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drawings/drawing1.xml" ContentType="application/vnd.openxmlformats-officedocument.drawingml.chartshapes+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0A19" w14:textId="77777777" w:rsidR="008653A5" w:rsidRDefault="008653A5" w:rsidP="008653A5">
      <w:pPr>
        <w:widowControl w:val="0"/>
        <w:spacing w:after="0" w:line="240" w:lineRule="auto"/>
        <w:jc w:val="center"/>
        <w:rPr>
          <w:rFonts w:ascii="Times New Roman" w:hAnsi="Times New Roman" w:cs="Times New Roman"/>
          <w:b/>
          <w:color w:val="002060"/>
          <w:sz w:val="28"/>
          <w:szCs w:val="28"/>
        </w:rPr>
      </w:pPr>
    </w:p>
    <w:p w14:paraId="1F6010EF" w14:textId="77777777" w:rsidR="00997168" w:rsidRPr="0009456A" w:rsidRDefault="00997168" w:rsidP="00997168">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ЗАКЛЮЧЕНИЕ</w:t>
      </w:r>
    </w:p>
    <w:p w14:paraId="43765619" w14:textId="77777777" w:rsidR="00997168" w:rsidRPr="0009456A" w:rsidRDefault="00997168" w:rsidP="00997168">
      <w:pPr>
        <w:widowControl w:val="0"/>
        <w:spacing w:after="0" w:line="240" w:lineRule="auto"/>
        <w:jc w:val="center"/>
        <w:rPr>
          <w:rFonts w:ascii="Times New Roman" w:hAnsi="Times New Roman" w:cs="Times New Roman"/>
          <w:b/>
          <w:color w:val="002060"/>
          <w:spacing w:val="30"/>
          <w:sz w:val="28"/>
          <w:szCs w:val="28"/>
        </w:rPr>
      </w:pPr>
      <w:r w:rsidRPr="0009456A">
        <w:rPr>
          <w:rFonts w:ascii="Times New Roman" w:hAnsi="Times New Roman" w:cs="Times New Roman"/>
          <w:b/>
          <w:color w:val="002060"/>
          <w:spacing w:val="30"/>
          <w:sz w:val="28"/>
          <w:szCs w:val="28"/>
        </w:rPr>
        <w:t xml:space="preserve">Счетной палаты Республики Дагестан </w:t>
      </w:r>
    </w:p>
    <w:p w14:paraId="2DD1DC8B" w14:textId="77777777" w:rsidR="00997168" w:rsidRPr="0009456A" w:rsidRDefault="00997168" w:rsidP="00997168">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 xml:space="preserve">на годовой отчет об исполнении республиканского бюджета </w:t>
      </w:r>
    </w:p>
    <w:p w14:paraId="670683B4" w14:textId="77777777" w:rsidR="00997168" w:rsidRPr="00597DDA" w:rsidRDefault="00997168" w:rsidP="00997168">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 xml:space="preserve">Республики </w:t>
      </w:r>
      <w:r w:rsidRPr="00597DDA">
        <w:rPr>
          <w:rFonts w:ascii="Times New Roman" w:hAnsi="Times New Roman" w:cs="Times New Roman"/>
          <w:b/>
          <w:color w:val="002060"/>
          <w:sz w:val="28"/>
          <w:szCs w:val="28"/>
        </w:rPr>
        <w:t>Дагестан за 20</w:t>
      </w:r>
      <w:r>
        <w:rPr>
          <w:rFonts w:ascii="Times New Roman" w:hAnsi="Times New Roman" w:cs="Times New Roman"/>
          <w:b/>
          <w:color w:val="002060"/>
          <w:sz w:val="28"/>
          <w:szCs w:val="28"/>
        </w:rPr>
        <w:t>20</w:t>
      </w:r>
      <w:r w:rsidRPr="00597DDA">
        <w:rPr>
          <w:rFonts w:ascii="Times New Roman" w:hAnsi="Times New Roman" w:cs="Times New Roman"/>
          <w:b/>
          <w:color w:val="002060"/>
          <w:sz w:val="28"/>
          <w:szCs w:val="28"/>
        </w:rPr>
        <w:t xml:space="preserve"> год</w:t>
      </w:r>
    </w:p>
    <w:p w14:paraId="7FF78DF8" w14:textId="77777777" w:rsidR="00997168" w:rsidRDefault="00997168" w:rsidP="00997168">
      <w:pPr>
        <w:widowControl w:val="0"/>
        <w:spacing w:after="0" w:line="240" w:lineRule="auto"/>
        <w:jc w:val="center"/>
        <w:rPr>
          <w:rFonts w:ascii="Times New Roman" w:hAnsi="Times New Roman" w:cs="Times New Roman"/>
          <w:b/>
          <w:bCs/>
          <w:color w:val="002060"/>
          <w:spacing w:val="1"/>
          <w:sz w:val="28"/>
          <w:szCs w:val="28"/>
        </w:rPr>
      </w:pPr>
    </w:p>
    <w:p w14:paraId="570E4D6A" w14:textId="77777777" w:rsidR="00997168" w:rsidRPr="00597DDA" w:rsidRDefault="00997168" w:rsidP="00997168">
      <w:pPr>
        <w:widowControl w:val="0"/>
        <w:spacing w:after="0" w:line="240" w:lineRule="auto"/>
        <w:jc w:val="center"/>
        <w:rPr>
          <w:rFonts w:ascii="Times New Roman" w:eastAsia="Times New Roman" w:hAnsi="Times New Roman" w:cs="Times New Roman"/>
          <w:b/>
          <w:color w:val="002060"/>
          <w:sz w:val="28"/>
          <w:szCs w:val="28"/>
          <w:lang w:eastAsia="ru-RU"/>
        </w:rPr>
      </w:pPr>
      <w:r w:rsidRPr="00597DDA">
        <w:rPr>
          <w:rFonts w:ascii="Times New Roman" w:eastAsia="Times New Roman" w:hAnsi="Times New Roman" w:cs="Times New Roman"/>
          <w:b/>
          <w:color w:val="002060"/>
          <w:sz w:val="28"/>
          <w:szCs w:val="28"/>
          <w:lang w:val="en-US" w:eastAsia="ru-RU"/>
        </w:rPr>
        <w:t>I</w:t>
      </w:r>
      <w:r w:rsidRPr="00597DDA">
        <w:rPr>
          <w:rFonts w:ascii="Times New Roman" w:eastAsia="Times New Roman" w:hAnsi="Times New Roman" w:cs="Times New Roman"/>
          <w:b/>
          <w:color w:val="002060"/>
          <w:sz w:val="28"/>
          <w:szCs w:val="28"/>
          <w:lang w:eastAsia="ru-RU"/>
        </w:rPr>
        <w:t xml:space="preserve">. Общие положения </w:t>
      </w:r>
    </w:p>
    <w:p w14:paraId="5ABCD21E" w14:textId="77777777" w:rsidR="00997168" w:rsidRPr="00597DDA" w:rsidRDefault="00997168" w:rsidP="00997168">
      <w:pPr>
        <w:widowControl w:val="0"/>
        <w:spacing w:after="0" w:line="240" w:lineRule="auto"/>
        <w:jc w:val="center"/>
        <w:rPr>
          <w:rFonts w:ascii="Times New Roman" w:eastAsia="Times New Roman" w:hAnsi="Times New Roman" w:cs="Times New Roman"/>
          <w:color w:val="002060"/>
          <w:sz w:val="28"/>
          <w:szCs w:val="28"/>
          <w:lang w:eastAsia="ru-RU"/>
        </w:rPr>
      </w:pPr>
    </w:p>
    <w:p w14:paraId="18D5B758" w14:textId="77777777" w:rsidR="00997168" w:rsidRPr="0009456A"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1.1.</w:t>
      </w:r>
      <w:r w:rsidRPr="0009456A">
        <w:rPr>
          <w:rFonts w:ascii="Times New Roman" w:eastAsia="Times New Roman" w:hAnsi="Times New Roman" w:cs="Times New Roman"/>
          <w:b/>
          <w:sz w:val="28"/>
          <w:szCs w:val="28"/>
          <w:lang w:eastAsia="ru-RU"/>
        </w:rPr>
        <w:t xml:space="preserve"> </w:t>
      </w:r>
      <w:r w:rsidRPr="0009456A">
        <w:rPr>
          <w:rFonts w:ascii="Times New Roman" w:eastAsia="Times New Roman" w:hAnsi="Times New Roman" w:cs="Times New Roman"/>
          <w:sz w:val="28"/>
          <w:szCs w:val="28"/>
          <w:lang w:eastAsia="ru-RU"/>
        </w:rPr>
        <w:t>Заключение Счетной палаты Республики Дагестан (далее – Заключение) на годовой отчет об исполнении республиканского бюджета Республики Дагестан за 20</w:t>
      </w:r>
      <w:r>
        <w:rPr>
          <w:rFonts w:ascii="Times New Roman" w:eastAsia="Times New Roman" w:hAnsi="Times New Roman" w:cs="Times New Roman"/>
          <w:sz w:val="28"/>
          <w:szCs w:val="28"/>
          <w:lang w:eastAsia="ru-RU"/>
        </w:rPr>
        <w:t>20</w:t>
      </w:r>
      <w:r w:rsidRPr="0009456A">
        <w:rPr>
          <w:rFonts w:ascii="Times New Roman" w:eastAsia="Times New Roman" w:hAnsi="Times New Roman" w:cs="Times New Roman"/>
          <w:sz w:val="28"/>
          <w:szCs w:val="28"/>
          <w:lang w:eastAsia="ru-RU"/>
        </w:rPr>
        <w:t xml:space="preserve"> год подготовлено в соответствии со статьей 264.4 Бюджетного кодекса Российской Федерации, статьями </w:t>
      </w:r>
      <w:r w:rsidRPr="0009456A">
        <w:rPr>
          <w:rFonts w:ascii="Times New Roman" w:eastAsia="Times New Roman" w:hAnsi="Times New Roman" w:cs="Times New Roman"/>
          <w:bCs/>
          <w:sz w:val="28"/>
          <w:szCs w:val="28"/>
          <w:lang w:eastAsia="ru-RU"/>
        </w:rPr>
        <w:t xml:space="preserve">8, 9, 11 </w:t>
      </w:r>
      <w:r w:rsidRPr="0009456A">
        <w:rPr>
          <w:rFonts w:ascii="Times New Roman" w:eastAsia="Times New Roman" w:hAnsi="Times New Roman" w:cs="Times New Roman"/>
          <w:sz w:val="28"/>
          <w:szCs w:val="28"/>
          <w:lang w:eastAsia="ru-RU"/>
        </w:rPr>
        <w:t>Закона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статьей 57 Закона Республики Дагестан от 10 марта 2015 года № 18 «О бюджетном процессе и межбюджетных отношениях в Республике Дагестан» и План</w:t>
      </w:r>
      <w:r>
        <w:rPr>
          <w:rFonts w:ascii="Times New Roman" w:eastAsia="Times New Roman" w:hAnsi="Times New Roman" w:cs="Times New Roman"/>
          <w:sz w:val="28"/>
          <w:szCs w:val="28"/>
          <w:lang w:eastAsia="ru-RU"/>
        </w:rPr>
        <w:t xml:space="preserve">ом </w:t>
      </w:r>
      <w:r w:rsidRPr="0009456A">
        <w:rPr>
          <w:rFonts w:ascii="Times New Roman" w:eastAsia="Times New Roman" w:hAnsi="Times New Roman" w:cs="Times New Roman"/>
          <w:sz w:val="28"/>
          <w:szCs w:val="28"/>
          <w:lang w:eastAsia="ru-RU"/>
        </w:rPr>
        <w:t>работы Счетной палаты Республики Дагестан на 20</w:t>
      </w:r>
      <w:r>
        <w:rPr>
          <w:rFonts w:ascii="Times New Roman" w:eastAsia="Times New Roman" w:hAnsi="Times New Roman" w:cs="Times New Roman"/>
          <w:sz w:val="28"/>
          <w:szCs w:val="28"/>
          <w:lang w:eastAsia="ru-RU"/>
        </w:rPr>
        <w:t>21</w:t>
      </w:r>
      <w:r w:rsidRPr="0009456A">
        <w:rPr>
          <w:rFonts w:ascii="Times New Roman" w:eastAsia="Times New Roman" w:hAnsi="Times New Roman" w:cs="Times New Roman"/>
          <w:sz w:val="28"/>
          <w:szCs w:val="28"/>
          <w:lang w:eastAsia="ru-RU"/>
        </w:rPr>
        <w:t xml:space="preserve"> год.</w:t>
      </w:r>
    </w:p>
    <w:p w14:paraId="59E77AC4" w14:textId="77777777" w:rsidR="00997168" w:rsidRPr="0009456A"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1.2.</w:t>
      </w:r>
      <w:r w:rsidRPr="0009456A">
        <w:rPr>
          <w:rFonts w:ascii="Times New Roman" w:eastAsia="Times New Roman" w:hAnsi="Times New Roman" w:cs="Times New Roman"/>
          <w:sz w:val="28"/>
          <w:szCs w:val="28"/>
          <w:lang w:eastAsia="ru-RU"/>
        </w:rPr>
        <w:t xml:space="preserve"> Отчет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20</w:t>
      </w:r>
      <w:r w:rsidRPr="0009456A">
        <w:rPr>
          <w:rFonts w:ascii="Times New Roman" w:eastAsia="Times New Roman" w:hAnsi="Times New Roman" w:cs="Times New Roman"/>
          <w:sz w:val="28"/>
          <w:szCs w:val="28"/>
          <w:lang w:eastAsia="ru-RU"/>
        </w:rPr>
        <w:t xml:space="preserve"> год и представляемые одновременно с ним документы направлены Правительством Республики Дагестан для проведения внешней проверки в Счетную палату Республики Дагестан (далее – Счетная палата) в срок и в соответствии с перечнем, установленным статьей 56 Закона Республики Дагестан от 10 марта 2015 года № 18 «О бюджетном процессе и межбюджетных отношениях в Республике Дагестан».</w:t>
      </w:r>
    </w:p>
    <w:p w14:paraId="205D9C34" w14:textId="0F707F0A" w:rsidR="00997168" w:rsidRPr="00001474"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09456A">
        <w:rPr>
          <w:rFonts w:ascii="Times New Roman" w:eastAsia="Times New Roman" w:hAnsi="Times New Roman" w:cs="Times New Roman"/>
          <w:sz w:val="28"/>
          <w:szCs w:val="28"/>
          <w:lang w:eastAsia="ru-RU"/>
        </w:rPr>
        <w:t xml:space="preserve">Отчет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20</w:t>
      </w:r>
      <w:r w:rsidRPr="0009456A">
        <w:rPr>
          <w:rFonts w:ascii="Times New Roman" w:eastAsia="Times New Roman" w:hAnsi="Times New Roman" w:cs="Times New Roman"/>
          <w:sz w:val="28"/>
          <w:szCs w:val="28"/>
          <w:lang w:eastAsia="ru-RU"/>
        </w:rPr>
        <w:t xml:space="preserve"> год составлен с учетом требований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w:t>
      </w:r>
      <w:r w:rsidRPr="00001474">
        <w:rPr>
          <w:rFonts w:ascii="Times New Roman" w:eastAsia="Times New Roman" w:hAnsi="Times New Roman" w:cs="Times New Roman"/>
          <w:sz w:val="28"/>
          <w:szCs w:val="28"/>
          <w:lang w:eastAsia="ru-RU"/>
        </w:rPr>
        <w:t>от 28</w:t>
      </w:r>
      <w:r w:rsidRPr="00001474">
        <w:rPr>
          <w:rFonts w:ascii="Times New Roman" w:hAnsi="Times New Roman" w:cs="Times New Roman"/>
          <w:sz w:val="28"/>
          <w:szCs w:val="28"/>
        </w:rPr>
        <w:t xml:space="preserve"> декабря </w:t>
      </w:r>
      <w:r w:rsidRPr="00001474">
        <w:rPr>
          <w:rFonts w:ascii="Times New Roman" w:hAnsi="Times New Roman" w:cs="Times New Roman"/>
          <w:sz w:val="28"/>
          <w:szCs w:val="28"/>
        </w:rPr>
        <w:br/>
      </w:r>
      <w:r w:rsidRPr="00001474">
        <w:rPr>
          <w:rFonts w:ascii="Times New Roman" w:eastAsia="Times New Roman" w:hAnsi="Times New Roman" w:cs="Times New Roman"/>
          <w:sz w:val="28"/>
          <w:szCs w:val="28"/>
          <w:lang w:eastAsia="ru-RU"/>
        </w:rPr>
        <w:t>2010</w:t>
      </w:r>
      <w:r w:rsidRPr="00001474">
        <w:rPr>
          <w:rFonts w:ascii="Times New Roman" w:hAnsi="Times New Roman" w:cs="Times New Roman"/>
          <w:sz w:val="28"/>
          <w:szCs w:val="28"/>
        </w:rPr>
        <w:t xml:space="preserve"> г</w:t>
      </w:r>
      <w:r w:rsidR="00351719">
        <w:rPr>
          <w:rFonts w:ascii="Times New Roman" w:hAnsi="Times New Roman" w:cs="Times New Roman"/>
          <w:sz w:val="28"/>
          <w:szCs w:val="28"/>
        </w:rPr>
        <w:t>ода</w:t>
      </w:r>
      <w:r w:rsidRPr="00001474">
        <w:rPr>
          <w:rFonts w:ascii="Times New Roman" w:eastAsia="Times New Roman" w:hAnsi="Times New Roman" w:cs="Times New Roman"/>
          <w:sz w:val="28"/>
          <w:szCs w:val="28"/>
          <w:lang w:eastAsia="ru-RU"/>
        </w:rPr>
        <w:t xml:space="preserve"> № 191н (далее – Инструкция </w:t>
      </w:r>
      <w:r w:rsidRPr="00001474">
        <w:rPr>
          <w:rFonts w:ascii="Times New Roman" w:hAnsi="Times New Roman" w:cs="Times New Roman"/>
          <w:sz w:val="28"/>
          <w:szCs w:val="28"/>
        </w:rPr>
        <w:t xml:space="preserve">№ </w:t>
      </w:r>
      <w:r w:rsidRPr="00001474">
        <w:rPr>
          <w:rFonts w:ascii="Times New Roman" w:eastAsia="Times New Roman" w:hAnsi="Times New Roman" w:cs="Times New Roman"/>
          <w:sz w:val="28"/>
          <w:szCs w:val="28"/>
          <w:lang w:eastAsia="ru-RU"/>
        </w:rPr>
        <w:t xml:space="preserve">191н) и сформирован по кодам бюджетной классификации, утвержденным приказом Министерства финансов Российской Федерации от </w:t>
      </w:r>
      <w:r>
        <w:rPr>
          <w:rFonts w:ascii="Times New Roman" w:eastAsia="Times New Roman" w:hAnsi="Times New Roman" w:cs="Times New Roman"/>
          <w:sz w:val="28"/>
          <w:szCs w:val="28"/>
          <w:lang w:eastAsia="ru-RU"/>
        </w:rPr>
        <w:t xml:space="preserve">6 июня </w:t>
      </w:r>
      <w:r w:rsidRPr="00001474">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001474">
        <w:rPr>
          <w:rFonts w:ascii="Times New Roman" w:eastAsia="Times New Roman" w:hAnsi="Times New Roman" w:cs="Times New Roman"/>
          <w:sz w:val="28"/>
          <w:szCs w:val="28"/>
          <w:lang w:eastAsia="ru-RU"/>
        </w:rPr>
        <w:t xml:space="preserve"> г</w:t>
      </w:r>
      <w:r w:rsidR="00351719">
        <w:rPr>
          <w:rFonts w:ascii="Times New Roman" w:eastAsia="Times New Roman" w:hAnsi="Times New Roman" w:cs="Times New Roman"/>
          <w:sz w:val="28"/>
          <w:szCs w:val="28"/>
          <w:lang w:eastAsia="ru-RU"/>
        </w:rPr>
        <w:t xml:space="preserve">ода </w:t>
      </w:r>
      <w:r w:rsidRPr="000014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w:t>
      </w:r>
      <w:r w:rsidRPr="00001474">
        <w:rPr>
          <w:rFonts w:ascii="Times New Roman" w:eastAsia="Times New Roman" w:hAnsi="Times New Roman" w:cs="Times New Roman"/>
          <w:sz w:val="28"/>
          <w:szCs w:val="28"/>
          <w:lang w:eastAsia="ru-RU"/>
        </w:rPr>
        <w:t>5н.</w:t>
      </w:r>
    </w:p>
    <w:p w14:paraId="423E390D" w14:textId="77777777" w:rsidR="00997168" w:rsidRPr="0009456A"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1.3.</w:t>
      </w:r>
      <w:r w:rsidRPr="0065299C">
        <w:rPr>
          <w:rFonts w:ascii="Times New Roman" w:eastAsia="Times New Roman" w:hAnsi="Times New Roman" w:cs="Times New Roman"/>
          <w:color w:val="002060"/>
          <w:sz w:val="28"/>
          <w:szCs w:val="28"/>
          <w:lang w:eastAsia="ru-RU"/>
        </w:rPr>
        <w:t xml:space="preserve"> </w:t>
      </w:r>
      <w:r w:rsidRPr="0009456A">
        <w:rPr>
          <w:rFonts w:ascii="Times New Roman" w:eastAsia="Times New Roman" w:hAnsi="Times New Roman" w:cs="Times New Roman"/>
          <w:sz w:val="28"/>
          <w:szCs w:val="28"/>
          <w:lang w:eastAsia="ru-RU"/>
        </w:rPr>
        <w:t xml:space="preserve">В настоящем Заключении отражены результаты </w:t>
      </w:r>
      <w:r w:rsidRPr="0009456A">
        <w:rPr>
          <w:rFonts w:ascii="Times New Roman" w:eastAsia="Times New Roman" w:hAnsi="Times New Roman" w:cs="Times New Roman"/>
          <w:sz w:val="28"/>
          <w:szCs w:val="20"/>
          <w:lang w:eastAsia="ru-RU"/>
        </w:rPr>
        <w:t>контрольных и экспертно-аналитических мероприятий, проверки в Министерстве финансов Республики Дагестан, Министерстве экономического и территориального развития Республики Дагестан, бюджетной отчетности и деятельности главных распорядителей (распорядителей) и получателей бюджетных средств, главных администраторов доходов республиканского бюджета Республики Дагестан и главных администраторов источников финансирования дефицита республиканского бюджета Республики Дагестан.</w:t>
      </w:r>
    </w:p>
    <w:p w14:paraId="681F9078" w14:textId="77777777" w:rsidR="00997168" w:rsidRPr="0009456A"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09456A">
        <w:rPr>
          <w:rFonts w:ascii="Times New Roman" w:eastAsia="Times New Roman" w:hAnsi="Times New Roman" w:cs="Times New Roman"/>
          <w:sz w:val="28"/>
          <w:szCs w:val="28"/>
          <w:lang w:eastAsia="ru-RU"/>
        </w:rPr>
        <w:lastRenderedPageBreak/>
        <w:t xml:space="preserve">При подготовке Заключения использованы дополнительные материалы и документы, полученные в ходе проведения внешней проверки </w:t>
      </w:r>
      <w:r>
        <w:rPr>
          <w:rFonts w:ascii="Times New Roman" w:eastAsia="Times New Roman" w:hAnsi="Times New Roman" w:cs="Times New Roman"/>
          <w:sz w:val="28"/>
          <w:szCs w:val="28"/>
          <w:lang w:eastAsia="ru-RU"/>
        </w:rPr>
        <w:t>годового о</w:t>
      </w:r>
      <w:r w:rsidRPr="0009456A">
        <w:rPr>
          <w:rFonts w:ascii="Times New Roman" w:eastAsia="Times New Roman" w:hAnsi="Times New Roman" w:cs="Times New Roman"/>
          <w:sz w:val="28"/>
          <w:szCs w:val="28"/>
          <w:lang w:eastAsia="ru-RU"/>
        </w:rPr>
        <w:t xml:space="preserve">тчета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20</w:t>
      </w:r>
      <w:r w:rsidRPr="0009456A">
        <w:rPr>
          <w:rFonts w:ascii="Times New Roman" w:eastAsia="Times New Roman" w:hAnsi="Times New Roman" w:cs="Times New Roman"/>
          <w:sz w:val="28"/>
          <w:szCs w:val="28"/>
          <w:lang w:eastAsia="ru-RU"/>
        </w:rPr>
        <w:t xml:space="preserve"> год, в том числе </w:t>
      </w:r>
      <w:r w:rsidRPr="0009456A">
        <w:rPr>
          <w:rFonts w:ascii="Times New Roman" w:hAnsi="Times New Roman" w:cs="Times New Roman"/>
          <w:sz w:val="28"/>
          <w:szCs w:val="28"/>
        </w:rPr>
        <w:t xml:space="preserve">сведения </w:t>
      </w:r>
      <w:r w:rsidRPr="0009456A">
        <w:rPr>
          <w:rFonts w:ascii="Times New Roman" w:eastAsia="Times New Roman" w:hAnsi="Times New Roman" w:cs="Times New Roman"/>
          <w:sz w:val="28"/>
          <w:szCs w:val="28"/>
          <w:lang w:eastAsia="ru-RU"/>
        </w:rPr>
        <w:t xml:space="preserve">о реализации государственных программ Республики Дагестан. </w:t>
      </w:r>
    </w:p>
    <w:p w14:paraId="1DF64940" w14:textId="77777777" w:rsidR="00997168" w:rsidRPr="0009456A" w:rsidRDefault="00997168" w:rsidP="00997168">
      <w:pPr>
        <w:widowControl w:val="0"/>
        <w:spacing w:after="0" w:line="360" w:lineRule="exact"/>
        <w:ind w:firstLine="709"/>
        <w:jc w:val="both"/>
        <w:rPr>
          <w:rFonts w:ascii="Times New Roman" w:eastAsia="Times New Roman" w:hAnsi="Times New Roman" w:cs="Times New Roman"/>
          <w:sz w:val="28"/>
          <w:szCs w:val="28"/>
          <w:lang w:eastAsia="ru-RU"/>
        </w:rPr>
      </w:pPr>
      <w:r w:rsidRPr="0009456A">
        <w:rPr>
          <w:rFonts w:ascii="Times New Roman" w:eastAsia="Times New Roman" w:hAnsi="Times New Roman" w:cs="Times New Roman"/>
          <w:sz w:val="28"/>
          <w:szCs w:val="28"/>
          <w:lang w:eastAsia="ru-RU"/>
        </w:rPr>
        <w:t xml:space="preserve">Целью проведения внешней проверки являлась оценка полноты и достоверности показателей </w:t>
      </w:r>
      <w:r>
        <w:rPr>
          <w:rFonts w:ascii="Times New Roman" w:eastAsia="Times New Roman" w:hAnsi="Times New Roman" w:cs="Times New Roman"/>
          <w:sz w:val="28"/>
          <w:szCs w:val="28"/>
          <w:lang w:eastAsia="ru-RU"/>
        </w:rPr>
        <w:t>годового о</w:t>
      </w:r>
      <w:r w:rsidRPr="0009456A">
        <w:rPr>
          <w:rFonts w:ascii="Times New Roman" w:eastAsia="Times New Roman" w:hAnsi="Times New Roman" w:cs="Times New Roman"/>
          <w:sz w:val="28"/>
          <w:szCs w:val="28"/>
          <w:lang w:eastAsia="ru-RU"/>
        </w:rPr>
        <w:t xml:space="preserve">тчета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20</w:t>
      </w:r>
      <w:r w:rsidRPr="0009456A">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а также </w:t>
      </w:r>
      <w:r w:rsidRPr="0009456A">
        <w:rPr>
          <w:rFonts w:ascii="Times New Roman" w:eastAsia="Times New Roman" w:hAnsi="Times New Roman" w:cs="Times New Roman"/>
          <w:sz w:val="28"/>
          <w:szCs w:val="28"/>
          <w:lang w:eastAsia="ru-RU"/>
        </w:rPr>
        <w:t xml:space="preserve">его соответствия положениям бюджетного законодательства и порядку ведения бюджетного учета. </w:t>
      </w:r>
    </w:p>
    <w:p w14:paraId="0C64E72F" w14:textId="57336423" w:rsidR="00997168" w:rsidRPr="0009456A" w:rsidRDefault="00997168" w:rsidP="00997168">
      <w:pPr>
        <w:widowControl w:val="0"/>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65299C">
        <w:rPr>
          <w:rFonts w:ascii="Times New Roman" w:eastAsia="Times New Roman" w:hAnsi="Times New Roman" w:cs="Times New Roman"/>
          <w:b/>
          <w:color w:val="002060"/>
          <w:sz w:val="28"/>
          <w:szCs w:val="28"/>
          <w:lang w:eastAsia="ru-RU"/>
        </w:rPr>
        <w:t>1.4.</w:t>
      </w:r>
      <w:r w:rsidRPr="0065299C">
        <w:rPr>
          <w:rFonts w:ascii="Times New Roman" w:eastAsia="Times New Roman" w:hAnsi="Times New Roman" w:cs="Times New Roman"/>
          <w:color w:val="002060"/>
          <w:sz w:val="28"/>
          <w:szCs w:val="28"/>
          <w:lang w:eastAsia="ru-RU"/>
        </w:rPr>
        <w:t xml:space="preserve"> </w:t>
      </w:r>
      <w:r w:rsidRPr="0009456A">
        <w:rPr>
          <w:rFonts w:ascii="Times New Roman" w:eastAsia="Times New Roman" w:hAnsi="Times New Roman" w:cs="Times New Roman"/>
          <w:sz w:val="28"/>
          <w:szCs w:val="28"/>
          <w:lang w:eastAsia="ru-RU"/>
        </w:rPr>
        <w:t xml:space="preserve">Заключение рассмотрено и утверждено Коллегией Счетной палаты Республики Дагестан </w:t>
      </w:r>
      <w:r w:rsidRPr="004B1B73">
        <w:rPr>
          <w:rFonts w:ascii="Times New Roman" w:eastAsia="Times New Roman" w:hAnsi="Times New Roman" w:cs="Times New Roman"/>
          <w:sz w:val="28"/>
          <w:szCs w:val="28"/>
          <w:lang w:eastAsia="ru-RU"/>
        </w:rPr>
        <w:t>(</w:t>
      </w:r>
      <w:r w:rsidRPr="00647EDA">
        <w:rPr>
          <w:rFonts w:ascii="Times New Roman" w:eastAsia="Times New Roman" w:hAnsi="Times New Roman" w:cs="Times New Roman"/>
          <w:sz w:val="28"/>
          <w:szCs w:val="28"/>
          <w:lang w:eastAsia="ru-RU"/>
        </w:rPr>
        <w:t xml:space="preserve">постановление от 31 мая 2021 </w:t>
      </w:r>
      <w:r w:rsidR="00052967">
        <w:rPr>
          <w:rFonts w:ascii="Times New Roman" w:eastAsia="Times New Roman" w:hAnsi="Times New Roman" w:cs="Times New Roman"/>
          <w:sz w:val="28"/>
          <w:szCs w:val="28"/>
          <w:lang w:eastAsia="ru-RU"/>
        </w:rPr>
        <w:t>года</w:t>
      </w:r>
      <w:r w:rsidRPr="00647EDA">
        <w:rPr>
          <w:rFonts w:ascii="Times New Roman" w:eastAsia="Times New Roman" w:hAnsi="Times New Roman" w:cs="Times New Roman"/>
          <w:sz w:val="28"/>
          <w:szCs w:val="28"/>
          <w:lang w:eastAsia="ru-RU"/>
        </w:rPr>
        <w:t xml:space="preserve"> № </w:t>
      </w:r>
      <w:r w:rsidR="00647EDA" w:rsidRPr="00647EDA">
        <w:rPr>
          <w:rFonts w:ascii="Times New Roman" w:eastAsia="Times New Roman" w:hAnsi="Times New Roman" w:cs="Times New Roman"/>
          <w:sz w:val="28"/>
          <w:szCs w:val="28"/>
          <w:lang w:eastAsia="ru-RU"/>
        </w:rPr>
        <w:t>26</w:t>
      </w:r>
      <w:r w:rsidRPr="004B1B73">
        <w:rPr>
          <w:rFonts w:ascii="Times New Roman" w:eastAsia="Times New Roman" w:hAnsi="Times New Roman" w:cs="Times New Roman"/>
          <w:sz w:val="28"/>
          <w:szCs w:val="28"/>
          <w:lang w:eastAsia="ru-RU"/>
        </w:rPr>
        <w:t>).</w:t>
      </w:r>
    </w:p>
    <w:p w14:paraId="16059BC4" w14:textId="6C8A0A67" w:rsidR="00997168" w:rsidRDefault="00997168"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6BE12E6" w14:textId="44E7B03C"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760CDDC" w14:textId="27C61F28"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6A5F7C7" w14:textId="581F7A9D"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AAFB379" w14:textId="51850C03"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82AADDF" w14:textId="185D3B9A"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BC43286" w14:textId="40D325A2"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F57815A" w14:textId="5B0A612A"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83E71AF" w14:textId="4E9C0FDB"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41910C3" w14:textId="60A4D843"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F0970DC" w14:textId="183B7EB1"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D780CD1" w14:textId="41907076"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D374418" w14:textId="2C3C35C5"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CE7935F" w14:textId="7B0D5DF4"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ADA4D8E" w14:textId="33DE1A6D"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6AA89944" w14:textId="610CC574"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1FFE7BB" w14:textId="1169BCB0"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07877EB" w14:textId="489D2CE4"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0CFFB59" w14:textId="55EA5AF9"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AB0F3E7" w14:textId="1189988C"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66ADEC1A" w14:textId="394798F5"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AC3BDFB" w14:textId="125C0AE5"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01ABC52" w14:textId="4CB77A6B"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5E0329D" w14:textId="75027F68"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BDEB8D5" w14:textId="2A65AD8E"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9BFE2E6" w14:textId="717061E0"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F67C3C9" w14:textId="4ACEE823"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EAC52C3" w14:textId="33F0110E"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BCB16A3" w14:textId="593028CE"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79A4C84" w14:textId="65762A16"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139686F" w14:textId="77777777" w:rsidR="00A00AD3" w:rsidRDefault="00A00AD3" w:rsidP="00997168">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2E6C8BA" w14:textId="77777777" w:rsidR="0021090B" w:rsidRPr="0021090B" w:rsidRDefault="0021090B" w:rsidP="0021090B">
      <w:pPr>
        <w:widowControl w:val="0"/>
        <w:spacing w:after="0" w:line="240" w:lineRule="auto"/>
        <w:jc w:val="center"/>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val="en-US" w:eastAsia="ru-RU"/>
        </w:rPr>
        <w:lastRenderedPageBreak/>
        <w:t>II</w:t>
      </w:r>
      <w:r w:rsidRPr="0021090B">
        <w:rPr>
          <w:rFonts w:ascii="Times New Roman" w:eastAsia="Times New Roman" w:hAnsi="Times New Roman" w:cs="Times New Roman"/>
          <w:b/>
          <w:color w:val="002060"/>
          <w:sz w:val="28"/>
          <w:szCs w:val="28"/>
          <w:lang w:eastAsia="ru-RU"/>
        </w:rPr>
        <w:t xml:space="preserve">. Макроэкономические условия </w:t>
      </w:r>
    </w:p>
    <w:p w14:paraId="6AAF410A" w14:textId="77777777" w:rsidR="0021090B" w:rsidRPr="0021090B" w:rsidRDefault="0021090B" w:rsidP="0021090B">
      <w:pPr>
        <w:widowControl w:val="0"/>
        <w:spacing w:after="0" w:line="240" w:lineRule="auto"/>
        <w:jc w:val="center"/>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t xml:space="preserve">исполнения республиканского бюджета Республики Дагестан. </w:t>
      </w:r>
    </w:p>
    <w:p w14:paraId="605F02B0" w14:textId="77777777" w:rsidR="0021090B" w:rsidRPr="0021090B" w:rsidRDefault="0021090B" w:rsidP="0021090B">
      <w:pPr>
        <w:widowControl w:val="0"/>
        <w:spacing w:after="0" w:line="240" w:lineRule="auto"/>
        <w:jc w:val="center"/>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t xml:space="preserve">Анализ показателей социально-экономического развития </w:t>
      </w:r>
    </w:p>
    <w:p w14:paraId="37F6F38D" w14:textId="77777777" w:rsidR="0021090B" w:rsidRPr="0021090B" w:rsidRDefault="0021090B" w:rsidP="0021090B">
      <w:pPr>
        <w:widowControl w:val="0"/>
        <w:spacing w:after="0" w:line="240" w:lineRule="auto"/>
        <w:jc w:val="center"/>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t>Республики Дагестан</w:t>
      </w:r>
    </w:p>
    <w:p w14:paraId="17EA4B5B"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1259A173" w14:textId="3C9CD06F"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
          <w:color w:val="002060"/>
          <w:sz w:val="28"/>
          <w:szCs w:val="28"/>
          <w:lang w:eastAsia="ru-RU"/>
        </w:rPr>
        <w:t>2.1.</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bCs/>
          <w:sz w:val="28"/>
          <w:szCs w:val="28"/>
          <w:lang w:eastAsia="ru-RU"/>
        </w:rPr>
        <w:t xml:space="preserve">При формировании республиканского бюджета Республики Дагестан на 2020 год и рассмотрении проекта закона Республики Дагестан </w:t>
      </w:r>
      <w:r w:rsidRPr="0021090B">
        <w:rPr>
          <w:rFonts w:ascii="Times New Roman" w:eastAsia="Times New Roman" w:hAnsi="Times New Roman" w:cs="Times New Roman"/>
          <w:bCs/>
          <w:sz w:val="28"/>
          <w:szCs w:val="28"/>
          <w:lang w:eastAsia="ru-RU"/>
        </w:rPr>
        <w:br/>
        <w:t xml:space="preserve">«О республиканском бюджете Республики Дагестан на 2020 год и на плановый период 2021 и 2022 годов» в Народном Собрании Республики Дагестан в первом чтении в качестве исходных данных </w:t>
      </w:r>
      <w:r w:rsidRPr="0021090B">
        <w:rPr>
          <w:rFonts w:ascii="Times New Roman" w:eastAsia="Times New Roman" w:hAnsi="Times New Roman" w:cs="Times New Roman"/>
          <w:sz w:val="28"/>
          <w:szCs w:val="28"/>
          <w:lang w:eastAsia="ru-RU"/>
        </w:rPr>
        <w:t xml:space="preserve">за основу принят базовый сценарий </w:t>
      </w:r>
      <w:r w:rsidRPr="0021090B">
        <w:rPr>
          <w:rFonts w:ascii="Times New Roman" w:eastAsia="Times New Roman" w:hAnsi="Times New Roman" w:cs="Times New Roman"/>
          <w:bCs/>
          <w:sz w:val="28"/>
          <w:szCs w:val="28"/>
          <w:lang w:eastAsia="ru-RU"/>
        </w:rPr>
        <w:t>социально-экономического развития республики, которым прогнозировались следующие темпы роста основных показателей (</w:t>
      </w:r>
      <w:r w:rsidRPr="0021090B">
        <w:rPr>
          <w:rFonts w:ascii="Times New Roman" w:eastAsia="Times New Roman" w:hAnsi="Times New Roman" w:cs="Times New Roman"/>
          <w:bCs/>
          <w:iCs/>
          <w:sz w:val="28"/>
          <w:szCs w:val="28"/>
          <w:lang w:eastAsia="ru-RU"/>
        </w:rPr>
        <w:t>к уровню оценки за 2019 год)</w:t>
      </w:r>
      <w:r w:rsidRPr="0021090B">
        <w:rPr>
          <w:rFonts w:ascii="Times New Roman" w:eastAsia="Times New Roman" w:hAnsi="Times New Roman" w:cs="Times New Roman"/>
          <w:bCs/>
          <w:sz w:val="28"/>
          <w:szCs w:val="28"/>
          <w:lang w:eastAsia="ru-RU"/>
        </w:rPr>
        <w:t>:</w:t>
      </w:r>
    </w:p>
    <w:p w14:paraId="139385E2"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ВРП – 102,4 %;</w:t>
      </w:r>
    </w:p>
    <w:p w14:paraId="1D83DF0F"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индекс потребительских цен – 103,7 %;</w:t>
      </w:r>
    </w:p>
    <w:p w14:paraId="6710FF84"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промышленного производства – 106,6 %;</w:t>
      </w:r>
    </w:p>
    <w:p w14:paraId="12274638"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сельскохозяйственной продукции – 101,8 %;</w:t>
      </w:r>
    </w:p>
    <w:p w14:paraId="07BD8EF7"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инвестиции в основной капитал – 103 %;</w:t>
      </w:r>
    </w:p>
    <w:p w14:paraId="0E224B30"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работ, выполненных по виду деятельности «строительство» – 101,7 %;</w:t>
      </w:r>
    </w:p>
    <w:p w14:paraId="54AB1F6B"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оборот розничной торговли – 101,0 %;</w:t>
      </w:r>
    </w:p>
    <w:p w14:paraId="43E12170"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платных услуг населению – 103,1 %;</w:t>
      </w:r>
    </w:p>
    <w:p w14:paraId="2ECCB029"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фонд заработной платы – 106,8 %;</w:t>
      </w:r>
    </w:p>
    <w:p w14:paraId="7D8EF300"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среднемесячная начисленная заработная плата – 105,3 %;</w:t>
      </w:r>
    </w:p>
    <w:p w14:paraId="700D4C98"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реальные располагаемые доходы населения – 101,5 %.</w:t>
      </w:r>
    </w:p>
    <w:p w14:paraId="49405E53" w14:textId="77777777" w:rsidR="0021090B" w:rsidRPr="0021090B" w:rsidRDefault="0021090B" w:rsidP="00A92DF7">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xml:space="preserve">Также прогнозировалось увеличение прожиточного минимума на душу населения (с 9 585,0 рублей по оценке до 9 926,0 рублей в месяц), численности занятых в экономике (с 1 237,6 тыс. человек до 1 257,4 тыс. человек), а также уменьшение уровня безработицы (с 12,6 % по оценке до 12,4 %) и сохранение уровня численности населения с денежными доходами ниже величины прожиточного минимума (с 14,5 % до 14,0 %). </w:t>
      </w:r>
    </w:p>
    <w:p w14:paraId="456F80C6"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Следует отметить, что в ходе рассмотрения проекта закона Республики Дагестан «О республиканском бюджете Республики Дагестан на 2020 год и на плановый период 2021 и 2022 годов» в Народном Собрании Республики Дагестан во втором чтении показатели Прогноза социально-экономического развития Республики Дагестан на 2020 год (далее – Прогноз СЭР РД на 2020 год) были уточнены и определены следующие темпы роста:</w:t>
      </w:r>
    </w:p>
    <w:p w14:paraId="61AC17F9"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ВРП – 102,5 %;</w:t>
      </w:r>
    </w:p>
    <w:p w14:paraId="2220A8D0"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индекс потребительских цен – 102,3 %;</w:t>
      </w:r>
    </w:p>
    <w:p w14:paraId="59F908FB"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промышленного производства – 104,3 %;</w:t>
      </w:r>
    </w:p>
    <w:p w14:paraId="41DA61B8"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сельскохозяйственной продукции – 102,0 %;</w:t>
      </w:r>
    </w:p>
    <w:p w14:paraId="71E3B631"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инвестиции в основной капитал – 101,5 %;</w:t>
      </w:r>
    </w:p>
    <w:p w14:paraId="47D17AA6"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объем работ, выполненных по виду деятельности «строительство» – 101,5 %;</w:t>
      </w:r>
    </w:p>
    <w:p w14:paraId="4A5B0E17"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оборот розничной торговли – 101,0 %;</w:t>
      </w:r>
    </w:p>
    <w:p w14:paraId="223875C1"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lastRenderedPageBreak/>
        <w:t>- объем платных услуг населению – 102,3 %;</w:t>
      </w:r>
    </w:p>
    <w:p w14:paraId="6B0A2814"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фонд заработной платы – 106,8 %;</w:t>
      </w:r>
    </w:p>
    <w:p w14:paraId="7FB08597"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среднемесячная начисленная заработная плата – 104,6 %;</w:t>
      </w:r>
    </w:p>
    <w:p w14:paraId="3201FBA6" w14:textId="4979A5A4"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 реальны</w:t>
      </w:r>
      <w:r w:rsidR="00164CC2">
        <w:rPr>
          <w:rFonts w:ascii="Times New Roman" w:eastAsia="Times New Roman" w:hAnsi="Times New Roman" w:cs="Times New Roman"/>
          <w:bCs/>
          <w:sz w:val="28"/>
          <w:szCs w:val="28"/>
          <w:lang w:eastAsia="ru-RU"/>
        </w:rPr>
        <w:t>е</w:t>
      </w:r>
      <w:r w:rsidRPr="0021090B">
        <w:rPr>
          <w:rFonts w:ascii="Times New Roman" w:eastAsia="Times New Roman" w:hAnsi="Times New Roman" w:cs="Times New Roman"/>
          <w:bCs/>
          <w:sz w:val="28"/>
          <w:szCs w:val="28"/>
          <w:lang w:eastAsia="ru-RU"/>
        </w:rPr>
        <w:t xml:space="preserve"> располагаемы</w:t>
      </w:r>
      <w:r w:rsidR="00164CC2">
        <w:rPr>
          <w:rFonts w:ascii="Times New Roman" w:eastAsia="Times New Roman" w:hAnsi="Times New Roman" w:cs="Times New Roman"/>
          <w:bCs/>
          <w:sz w:val="28"/>
          <w:szCs w:val="28"/>
          <w:lang w:eastAsia="ru-RU"/>
        </w:rPr>
        <w:t>е</w:t>
      </w:r>
      <w:r w:rsidRPr="0021090B">
        <w:rPr>
          <w:rFonts w:ascii="Times New Roman" w:eastAsia="Times New Roman" w:hAnsi="Times New Roman" w:cs="Times New Roman"/>
          <w:bCs/>
          <w:sz w:val="28"/>
          <w:szCs w:val="28"/>
          <w:lang w:eastAsia="ru-RU"/>
        </w:rPr>
        <w:t xml:space="preserve"> доход</w:t>
      </w:r>
      <w:r w:rsidR="00164CC2">
        <w:rPr>
          <w:rFonts w:ascii="Times New Roman" w:eastAsia="Times New Roman" w:hAnsi="Times New Roman" w:cs="Times New Roman"/>
          <w:bCs/>
          <w:sz w:val="28"/>
          <w:szCs w:val="28"/>
          <w:lang w:eastAsia="ru-RU"/>
        </w:rPr>
        <w:t>ы</w:t>
      </w:r>
      <w:r w:rsidRPr="0021090B">
        <w:rPr>
          <w:rFonts w:ascii="Times New Roman" w:eastAsia="Times New Roman" w:hAnsi="Times New Roman" w:cs="Times New Roman"/>
          <w:bCs/>
          <w:sz w:val="28"/>
          <w:szCs w:val="28"/>
          <w:lang w:eastAsia="ru-RU"/>
        </w:rPr>
        <w:t xml:space="preserve"> населения – 102,2 %.</w:t>
      </w:r>
    </w:p>
    <w:p w14:paraId="111FEAA5"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bCs/>
          <w:sz w:val="28"/>
          <w:szCs w:val="28"/>
          <w:lang w:eastAsia="ru-RU"/>
        </w:rPr>
      </w:pPr>
      <w:r w:rsidRPr="0021090B">
        <w:rPr>
          <w:rFonts w:ascii="Times New Roman" w:eastAsia="Times New Roman" w:hAnsi="Times New Roman" w:cs="Times New Roman"/>
          <w:bCs/>
          <w:sz w:val="28"/>
          <w:szCs w:val="28"/>
          <w:lang w:eastAsia="ru-RU"/>
        </w:rPr>
        <w:t>Среднемесячная номинально начисленная заработная плата на одного работника – 23 606,9 рублей, численность зарегистрированных безработных – 20,4 тыс. человек.</w:t>
      </w:r>
    </w:p>
    <w:p w14:paraId="10797F88"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b/>
          <w:color w:val="002060"/>
          <w:sz w:val="28"/>
          <w:szCs w:val="28"/>
          <w:lang w:eastAsia="ru-RU"/>
        </w:rPr>
        <w:t>2.2.</w:t>
      </w:r>
      <w:r w:rsidRPr="0021090B">
        <w:rPr>
          <w:rFonts w:ascii="Times New Roman" w:eastAsia="Times New Roman" w:hAnsi="Times New Roman" w:cs="Times New Roman"/>
          <w:sz w:val="28"/>
          <w:szCs w:val="28"/>
          <w:lang w:eastAsia="ru-RU"/>
        </w:rPr>
        <w:t xml:space="preserve"> По отчету за 2020 год показатели основных макроэкономических показателей составили: </w:t>
      </w:r>
    </w:p>
    <w:p w14:paraId="201E31BD"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ВРП (оценка) – 100,9 %, что на 0,1 процентного пункта меньше, чем по отчету за 2019 год (101,0 %);</w:t>
      </w:r>
    </w:p>
    <w:p w14:paraId="4166F561"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 промышленного производства – 104,5 %, </w:t>
      </w:r>
      <w:bookmarkStart w:id="0" w:name="_Hlk8137634"/>
      <w:r w:rsidRPr="0021090B">
        <w:rPr>
          <w:rFonts w:ascii="Times New Roman" w:eastAsia="Times New Roman" w:hAnsi="Times New Roman" w:cs="Times New Roman"/>
          <w:sz w:val="28"/>
          <w:szCs w:val="28"/>
          <w:lang w:eastAsia="ru-RU"/>
        </w:rPr>
        <w:t xml:space="preserve">что на 11,8 процентного пункта больше, чем </w:t>
      </w:r>
      <w:bookmarkStart w:id="1" w:name="_Hlk8123270"/>
      <w:r w:rsidRPr="0021090B">
        <w:rPr>
          <w:rFonts w:ascii="Times New Roman" w:eastAsia="Times New Roman" w:hAnsi="Times New Roman" w:cs="Times New Roman"/>
          <w:sz w:val="28"/>
          <w:szCs w:val="28"/>
          <w:lang w:eastAsia="ru-RU"/>
        </w:rPr>
        <w:t xml:space="preserve">по отчету за 2019 год </w:t>
      </w:r>
      <w:bookmarkEnd w:id="1"/>
      <w:r w:rsidRPr="0021090B">
        <w:rPr>
          <w:rFonts w:ascii="Times New Roman" w:eastAsia="Times New Roman" w:hAnsi="Times New Roman" w:cs="Times New Roman"/>
          <w:sz w:val="28"/>
          <w:szCs w:val="28"/>
          <w:lang w:eastAsia="ru-RU"/>
        </w:rPr>
        <w:t>(92,7 %);</w:t>
      </w:r>
    </w:p>
    <w:bookmarkEnd w:id="0"/>
    <w:p w14:paraId="25E05C49"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 продукции сельского хозяйства </w:t>
      </w:r>
      <w:bookmarkStart w:id="2" w:name="_Hlk8137889"/>
      <w:r w:rsidRPr="0021090B">
        <w:rPr>
          <w:rFonts w:ascii="Times New Roman" w:eastAsia="Times New Roman" w:hAnsi="Times New Roman" w:cs="Times New Roman"/>
          <w:sz w:val="28"/>
          <w:szCs w:val="28"/>
          <w:lang w:eastAsia="ru-RU"/>
        </w:rPr>
        <w:t>– 101,4 %, что на 0,2 процентного пункта меньше, чем по отчету за 2019 год (101,6 %);</w:t>
      </w:r>
    </w:p>
    <w:bookmarkEnd w:id="2"/>
    <w:p w14:paraId="2B413264" w14:textId="5AD44E62"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объем</w:t>
      </w:r>
      <w:r w:rsidR="00164CC2">
        <w:rPr>
          <w:rFonts w:ascii="Times New Roman" w:eastAsia="Times New Roman" w:hAnsi="Times New Roman" w:cs="Times New Roman"/>
          <w:sz w:val="28"/>
          <w:szCs w:val="28"/>
          <w:lang w:eastAsia="ru-RU"/>
        </w:rPr>
        <w:t>а</w:t>
      </w:r>
      <w:r w:rsidRPr="0021090B">
        <w:rPr>
          <w:rFonts w:ascii="Times New Roman" w:eastAsia="Times New Roman" w:hAnsi="Times New Roman" w:cs="Times New Roman"/>
          <w:sz w:val="28"/>
          <w:szCs w:val="28"/>
          <w:lang w:eastAsia="ru-RU"/>
        </w:rPr>
        <w:t xml:space="preserve"> инвестиций в основной капитал – 113,6 %, что на 9,4 процентного пункта больше, чем по отчету за 2019 год (104,2 %); </w:t>
      </w:r>
    </w:p>
    <w:p w14:paraId="7F36DFF2"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объема работ по виду деятельности «строительство» – 99,6 %, что на 0,5 процентного пункта меньше, чем по отчету за 2019 год (100,1 %);</w:t>
      </w:r>
    </w:p>
    <w:p w14:paraId="773A3AE6"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оборота розничной торговли – 94,4 %, что на 5,9 процентного пункта меньше, чем по отчету за 2019 год (100,3 %);</w:t>
      </w:r>
    </w:p>
    <w:p w14:paraId="0FF290A7"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объема платных услуг населению – 85,6 %, что на 14,7 процентного пункта меньше, чем по отчету за 2019 год (100,3 %);</w:t>
      </w:r>
    </w:p>
    <w:p w14:paraId="67A41D53" w14:textId="77777777" w:rsidR="0021090B" w:rsidRPr="0021090B" w:rsidRDefault="0021090B" w:rsidP="0021090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0"/>
          <w:lang w:eastAsia="ru-RU"/>
        </w:rPr>
        <w:t>- размера среднемесячной номинально начисленной заработной платы на одного работника – 110,4 %, что на 3,5 процентного пункта больше, чем по отчету за 2019 год (106,9 %);</w:t>
      </w:r>
    </w:p>
    <w:p w14:paraId="1E05DE02" w14:textId="0EE101C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реально располагаемых денежных доходов населения – 96,8 %, что на 5,0 процентного пункта меньше, чем по отчету за 2019 год (101,8 %).</w:t>
      </w:r>
    </w:p>
    <w:p w14:paraId="6222B8EF"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Численность официально зарегистрированных безработных составила </w:t>
      </w:r>
      <w:r w:rsidRPr="0021090B">
        <w:rPr>
          <w:rFonts w:ascii="Times New Roman" w:eastAsia="Times New Roman" w:hAnsi="Times New Roman" w:cs="Times New Roman"/>
          <w:sz w:val="28"/>
          <w:szCs w:val="28"/>
          <w:lang w:eastAsia="ru-RU"/>
        </w:rPr>
        <w:br/>
        <w:t>106,4 тыс. человек, что на 85,8 тыс. человек больше, чем по отчету за 2019 год (20,6 тыс. человек).</w:t>
      </w:r>
    </w:p>
    <w:p w14:paraId="691D8A3B" w14:textId="77777777" w:rsidR="0021090B" w:rsidRPr="0021090B" w:rsidRDefault="0021090B" w:rsidP="0021090B">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Основные макроэкономические показатели за 2019-2020 годы приведены в следующей таблице.</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94"/>
        <w:gridCol w:w="1612"/>
        <w:gridCol w:w="993"/>
        <w:gridCol w:w="992"/>
        <w:gridCol w:w="992"/>
        <w:gridCol w:w="1134"/>
        <w:gridCol w:w="1366"/>
      </w:tblGrid>
      <w:tr w:rsidR="0021090B" w:rsidRPr="0021090B" w14:paraId="0DF4B5F7" w14:textId="77777777" w:rsidTr="004265A7">
        <w:trPr>
          <w:trHeight w:val="480"/>
          <w:tblHeader/>
        </w:trPr>
        <w:tc>
          <w:tcPr>
            <w:tcW w:w="2694" w:type="dxa"/>
            <w:vMerge w:val="restart"/>
            <w:shd w:val="clear" w:color="auto" w:fill="DEEAF6" w:themeFill="accent5" w:themeFillTint="33"/>
            <w:hideMark/>
          </w:tcPr>
          <w:p w14:paraId="2D4CD85F" w14:textId="77777777" w:rsidR="0021090B" w:rsidRPr="0021090B" w:rsidRDefault="0021090B" w:rsidP="0021090B">
            <w:pPr>
              <w:tabs>
                <w:tab w:val="left" w:pos="3011"/>
              </w:tabs>
              <w:spacing w:after="0" w:line="240" w:lineRule="auto"/>
              <w:ind w:left="-108" w:firstLine="108"/>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Наименование показателя</w:t>
            </w:r>
          </w:p>
        </w:tc>
        <w:tc>
          <w:tcPr>
            <w:tcW w:w="1612" w:type="dxa"/>
            <w:vMerge w:val="restart"/>
            <w:shd w:val="clear" w:color="auto" w:fill="DEEAF6" w:themeFill="accent5" w:themeFillTint="33"/>
            <w:hideMark/>
          </w:tcPr>
          <w:p w14:paraId="78156D4E"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Единица измерения</w:t>
            </w:r>
          </w:p>
        </w:tc>
        <w:tc>
          <w:tcPr>
            <w:tcW w:w="993" w:type="dxa"/>
            <w:vMerge w:val="restart"/>
            <w:shd w:val="clear" w:color="auto" w:fill="DEEAF6" w:themeFill="accent5" w:themeFillTint="33"/>
            <w:hideMark/>
          </w:tcPr>
          <w:p w14:paraId="690F3D66"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Отчет за 2019 год</w:t>
            </w:r>
          </w:p>
        </w:tc>
        <w:tc>
          <w:tcPr>
            <w:tcW w:w="992" w:type="dxa"/>
            <w:vMerge w:val="restart"/>
            <w:shd w:val="clear" w:color="auto" w:fill="DEEAF6" w:themeFill="accent5" w:themeFillTint="33"/>
            <w:hideMark/>
          </w:tcPr>
          <w:p w14:paraId="08B359D6"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 xml:space="preserve">Прогноз СЭР РД </w:t>
            </w:r>
            <w:r w:rsidRPr="0021090B">
              <w:rPr>
                <w:rFonts w:ascii="Times New Roman" w:eastAsia="Times New Roman" w:hAnsi="Times New Roman" w:cs="Times New Roman"/>
                <w:b/>
                <w:bCs/>
                <w:color w:val="000000"/>
                <w:sz w:val="16"/>
                <w:szCs w:val="16"/>
                <w:lang w:eastAsia="ru-RU"/>
              </w:rPr>
              <w:t>на 2020 год</w:t>
            </w:r>
            <w:r w:rsidRPr="0021090B">
              <w:rPr>
                <w:rFonts w:ascii="Times New Roman" w:eastAsia="Times New Roman" w:hAnsi="Times New Roman" w:cs="Times New Roman"/>
                <w:b/>
                <w:bCs/>
                <w:color w:val="000000"/>
                <w:sz w:val="20"/>
                <w:szCs w:val="20"/>
                <w:lang w:eastAsia="ru-RU"/>
              </w:rPr>
              <w:t xml:space="preserve"> </w:t>
            </w:r>
          </w:p>
        </w:tc>
        <w:tc>
          <w:tcPr>
            <w:tcW w:w="992" w:type="dxa"/>
            <w:vMerge w:val="restart"/>
            <w:shd w:val="clear" w:color="auto" w:fill="DEEAF6" w:themeFill="accent5" w:themeFillTint="33"/>
            <w:hideMark/>
          </w:tcPr>
          <w:p w14:paraId="638A09CF"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 xml:space="preserve">Итоги </w:t>
            </w:r>
          </w:p>
          <w:p w14:paraId="41A72457"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за 2020 год</w:t>
            </w:r>
          </w:p>
        </w:tc>
        <w:tc>
          <w:tcPr>
            <w:tcW w:w="1134" w:type="dxa"/>
            <w:shd w:val="clear" w:color="auto" w:fill="DEEAF6" w:themeFill="accent5" w:themeFillTint="33"/>
            <w:hideMark/>
          </w:tcPr>
          <w:p w14:paraId="4429E4CA" w14:textId="24A2D26A" w:rsidR="0021090B" w:rsidRPr="0021090B" w:rsidRDefault="0021090B" w:rsidP="0021090B">
            <w:pPr>
              <w:tabs>
                <w:tab w:val="left" w:pos="2997"/>
              </w:tabs>
              <w:spacing w:after="0" w:line="240" w:lineRule="auto"/>
              <w:ind w:left="-57" w:right="-198"/>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 xml:space="preserve">Отклонение </w:t>
            </w:r>
          </w:p>
          <w:p w14:paraId="163AE24A"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гр5-гр3</w:t>
            </w:r>
          </w:p>
        </w:tc>
        <w:tc>
          <w:tcPr>
            <w:tcW w:w="1366" w:type="dxa"/>
            <w:shd w:val="clear" w:color="auto" w:fill="DEEAF6" w:themeFill="accent5" w:themeFillTint="33"/>
            <w:hideMark/>
          </w:tcPr>
          <w:p w14:paraId="6C08009B" w14:textId="25C9560A" w:rsidR="0021090B" w:rsidRPr="0021090B" w:rsidRDefault="0021090B" w:rsidP="0021090B">
            <w:pPr>
              <w:tabs>
                <w:tab w:val="left" w:pos="2997"/>
              </w:tabs>
              <w:spacing w:after="0" w:line="240" w:lineRule="auto"/>
              <w:ind w:left="-57" w:right="-199"/>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 xml:space="preserve">Отклонение </w:t>
            </w:r>
          </w:p>
          <w:p w14:paraId="0A0C1E57"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гр5-гр4</w:t>
            </w:r>
          </w:p>
        </w:tc>
      </w:tr>
      <w:tr w:rsidR="0021090B" w:rsidRPr="0021090B" w14:paraId="1FA484AB" w14:textId="77777777" w:rsidTr="004265A7">
        <w:trPr>
          <w:trHeight w:val="208"/>
          <w:tblHeader/>
        </w:trPr>
        <w:tc>
          <w:tcPr>
            <w:tcW w:w="2694" w:type="dxa"/>
            <w:vMerge/>
            <w:shd w:val="clear" w:color="auto" w:fill="DEEAF6" w:themeFill="accent5" w:themeFillTint="33"/>
            <w:hideMark/>
          </w:tcPr>
          <w:p w14:paraId="7FF58DB5" w14:textId="77777777" w:rsidR="0021090B" w:rsidRPr="0021090B" w:rsidRDefault="0021090B" w:rsidP="0021090B">
            <w:pPr>
              <w:tabs>
                <w:tab w:val="left" w:pos="3011"/>
              </w:tabs>
              <w:spacing w:after="0" w:line="240" w:lineRule="auto"/>
              <w:ind w:left="-108" w:firstLine="108"/>
              <w:rPr>
                <w:rFonts w:ascii="Times New Roman" w:eastAsia="Times New Roman" w:hAnsi="Times New Roman" w:cs="Times New Roman"/>
                <w:b/>
                <w:bCs/>
                <w:color w:val="000000"/>
                <w:sz w:val="20"/>
                <w:szCs w:val="20"/>
                <w:lang w:eastAsia="ru-RU"/>
              </w:rPr>
            </w:pPr>
          </w:p>
        </w:tc>
        <w:tc>
          <w:tcPr>
            <w:tcW w:w="1612" w:type="dxa"/>
            <w:vMerge/>
            <w:shd w:val="clear" w:color="auto" w:fill="DEEAF6" w:themeFill="accent5" w:themeFillTint="33"/>
            <w:hideMark/>
          </w:tcPr>
          <w:p w14:paraId="0A4A55D0" w14:textId="77777777" w:rsidR="0021090B" w:rsidRPr="0021090B" w:rsidRDefault="0021090B" w:rsidP="0021090B">
            <w:pPr>
              <w:tabs>
                <w:tab w:val="left" w:pos="2997"/>
              </w:tabs>
              <w:spacing w:after="0" w:line="240" w:lineRule="auto"/>
              <w:ind w:left="-112" w:right="-56"/>
              <w:rPr>
                <w:rFonts w:ascii="Times New Roman" w:eastAsia="Times New Roman" w:hAnsi="Times New Roman" w:cs="Times New Roman"/>
                <w:b/>
                <w:bCs/>
                <w:color w:val="000000"/>
                <w:sz w:val="20"/>
                <w:szCs w:val="20"/>
                <w:lang w:eastAsia="ru-RU"/>
              </w:rPr>
            </w:pPr>
          </w:p>
        </w:tc>
        <w:tc>
          <w:tcPr>
            <w:tcW w:w="993" w:type="dxa"/>
            <w:vMerge/>
            <w:shd w:val="clear" w:color="auto" w:fill="DEEAF6" w:themeFill="accent5" w:themeFillTint="33"/>
            <w:hideMark/>
          </w:tcPr>
          <w:p w14:paraId="60CAC62E" w14:textId="77777777" w:rsidR="0021090B" w:rsidRPr="0021090B" w:rsidRDefault="0021090B" w:rsidP="0021090B">
            <w:pPr>
              <w:tabs>
                <w:tab w:val="left" w:pos="2997"/>
              </w:tabs>
              <w:spacing w:after="0" w:line="240" w:lineRule="auto"/>
              <w:ind w:left="-57" w:right="-57"/>
              <w:rPr>
                <w:rFonts w:ascii="Times New Roman" w:eastAsia="Times New Roman" w:hAnsi="Times New Roman" w:cs="Times New Roman"/>
                <w:b/>
                <w:bCs/>
                <w:color w:val="000000"/>
                <w:sz w:val="20"/>
                <w:szCs w:val="20"/>
                <w:lang w:eastAsia="ru-RU"/>
              </w:rPr>
            </w:pPr>
          </w:p>
        </w:tc>
        <w:tc>
          <w:tcPr>
            <w:tcW w:w="992" w:type="dxa"/>
            <w:vMerge/>
            <w:shd w:val="clear" w:color="auto" w:fill="DEEAF6" w:themeFill="accent5" w:themeFillTint="33"/>
            <w:hideMark/>
          </w:tcPr>
          <w:p w14:paraId="5E21C6B3" w14:textId="77777777" w:rsidR="0021090B" w:rsidRPr="0021090B" w:rsidRDefault="0021090B" w:rsidP="0021090B">
            <w:pPr>
              <w:tabs>
                <w:tab w:val="left" w:pos="2997"/>
              </w:tabs>
              <w:spacing w:after="0" w:line="240" w:lineRule="auto"/>
              <w:ind w:left="-57" w:right="-57"/>
              <w:rPr>
                <w:rFonts w:ascii="Times New Roman" w:eastAsia="Times New Roman" w:hAnsi="Times New Roman" w:cs="Times New Roman"/>
                <w:b/>
                <w:bCs/>
                <w:color w:val="000000"/>
                <w:sz w:val="20"/>
                <w:szCs w:val="20"/>
                <w:lang w:eastAsia="ru-RU"/>
              </w:rPr>
            </w:pPr>
          </w:p>
        </w:tc>
        <w:tc>
          <w:tcPr>
            <w:tcW w:w="992" w:type="dxa"/>
            <w:vMerge/>
            <w:shd w:val="clear" w:color="auto" w:fill="DEEAF6" w:themeFill="accent5" w:themeFillTint="33"/>
            <w:hideMark/>
          </w:tcPr>
          <w:p w14:paraId="50D0A1C2" w14:textId="77777777" w:rsidR="0021090B" w:rsidRPr="0021090B" w:rsidRDefault="0021090B" w:rsidP="0021090B">
            <w:pPr>
              <w:tabs>
                <w:tab w:val="left" w:pos="2997"/>
              </w:tabs>
              <w:spacing w:after="0" w:line="240" w:lineRule="auto"/>
              <w:ind w:left="-57" w:right="-57"/>
              <w:rPr>
                <w:rFonts w:ascii="Times New Roman" w:eastAsia="Times New Roman" w:hAnsi="Times New Roman" w:cs="Times New Roman"/>
                <w:b/>
                <w:bCs/>
                <w:color w:val="000000"/>
                <w:sz w:val="20"/>
                <w:szCs w:val="20"/>
                <w:lang w:eastAsia="ru-RU"/>
              </w:rPr>
            </w:pPr>
          </w:p>
        </w:tc>
        <w:tc>
          <w:tcPr>
            <w:tcW w:w="1134" w:type="dxa"/>
            <w:shd w:val="clear" w:color="auto" w:fill="DEEAF6" w:themeFill="accent5" w:themeFillTint="33"/>
            <w:hideMark/>
          </w:tcPr>
          <w:p w14:paraId="6EDA7C6B"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w:t>
            </w:r>
          </w:p>
        </w:tc>
        <w:tc>
          <w:tcPr>
            <w:tcW w:w="1366" w:type="dxa"/>
            <w:shd w:val="clear" w:color="auto" w:fill="DEEAF6" w:themeFill="accent5" w:themeFillTint="33"/>
            <w:hideMark/>
          </w:tcPr>
          <w:p w14:paraId="4EE4191E"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w:t>
            </w:r>
          </w:p>
        </w:tc>
      </w:tr>
      <w:tr w:rsidR="0021090B" w:rsidRPr="0021090B" w14:paraId="470C9D29" w14:textId="77777777" w:rsidTr="0047383D">
        <w:trPr>
          <w:trHeight w:val="185"/>
        </w:trPr>
        <w:tc>
          <w:tcPr>
            <w:tcW w:w="2694" w:type="dxa"/>
            <w:shd w:val="clear" w:color="auto" w:fill="auto"/>
            <w:vAlign w:val="center"/>
          </w:tcPr>
          <w:p w14:paraId="058255C3" w14:textId="77777777" w:rsidR="0021090B" w:rsidRPr="0021090B" w:rsidRDefault="0021090B" w:rsidP="0021090B">
            <w:pPr>
              <w:tabs>
                <w:tab w:val="left" w:pos="3011"/>
              </w:tabs>
              <w:spacing w:after="0" w:line="240" w:lineRule="auto"/>
              <w:ind w:hanging="3"/>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1</w:t>
            </w:r>
          </w:p>
        </w:tc>
        <w:tc>
          <w:tcPr>
            <w:tcW w:w="1612" w:type="dxa"/>
            <w:shd w:val="clear" w:color="000000" w:fill="FFFFFF"/>
            <w:vAlign w:val="center"/>
          </w:tcPr>
          <w:p w14:paraId="7420D1CF"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2</w:t>
            </w:r>
          </w:p>
        </w:tc>
        <w:tc>
          <w:tcPr>
            <w:tcW w:w="993" w:type="dxa"/>
            <w:shd w:val="clear" w:color="000000" w:fill="FFFFFF"/>
            <w:vAlign w:val="center"/>
          </w:tcPr>
          <w:p w14:paraId="2A1DE657"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3</w:t>
            </w:r>
          </w:p>
        </w:tc>
        <w:tc>
          <w:tcPr>
            <w:tcW w:w="992" w:type="dxa"/>
            <w:shd w:val="clear" w:color="000000" w:fill="FFFFFF"/>
            <w:vAlign w:val="center"/>
          </w:tcPr>
          <w:p w14:paraId="581A600F"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4</w:t>
            </w:r>
          </w:p>
        </w:tc>
        <w:tc>
          <w:tcPr>
            <w:tcW w:w="992" w:type="dxa"/>
            <w:shd w:val="clear" w:color="000000" w:fill="FFFFFF"/>
            <w:vAlign w:val="center"/>
          </w:tcPr>
          <w:p w14:paraId="06E41218"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5</w:t>
            </w:r>
          </w:p>
        </w:tc>
        <w:tc>
          <w:tcPr>
            <w:tcW w:w="1134" w:type="dxa"/>
            <w:shd w:val="clear" w:color="000000" w:fill="FFFFFF"/>
            <w:vAlign w:val="center"/>
          </w:tcPr>
          <w:p w14:paraId="7696D2BF" w14:textId="77777777" w:rsidR="0021090B" w:rsidRPr="0021090B" w:rsidRDefault="0021090B" w:rsidP="0021090B">
            <w:pPr>
              <w:tabs>
                <w:tab w:val="left" w:pos="2997"/>
              </w:tabs>
              <w:spacing w:after="0" w:line="240" w:lineRule="auto"/>
              <w:ind w:left="-113"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6</w:t>
            </w:r>
          </w:p>
        </w:tc>
        <w:tc>
          <w:tcPr>
            <w:tcW w:w="1366" w:type="dxa"/>
            <w:shd w:val="clear" w:color="000000" w:fill="FFFFFF"/>
            <w:vAlign w:val="center"/>
          </w:tcPr>
          <w:p w14:paraId="131FD3CA" w14:textId="77777777" w:rsidR="0021090B" w:rsidRPr="0021090B" w:rsidRDefault="0021090B" w:rsidP="0021090B">
            <w:pPr>
              <w:tabs>
                <w:tab w:val="left" w:pos="2997"/>
              </w:tabs>
              <w:spacing w:after="0" w:line="240" w:lineRule="auto"/>
              <w:ind w:left="-57" w:right="-57"/>
              <w:jc w:val="center"/>
              <w:rPr>
                <w:rFonts w:ascii="Times New Roman" w:eastAsia="Times New Roman" w:hAnsi="Times New Roman" w:cs="Times New Roman"/>
                <w:b/>
                <w:bCs/>
                <w:color w:val="000000"/>
                <w:sz w:val="20"/>
                <w:szCs w:val="20"/>
                <w:lang w:eastAsia="ru-RU"/>
              </w:rPr>
            </w:pPr>
            <w:r w:rsidRPr="0021090B">
              <w:rPr>
                <w:rFonts w:ascii="Times New Roman" w:eastAsia="Times New Roman" w:hAnsi="Times New Roman" w:cs="Times New Roman"/>
                <w:b/>
                <w:bCs/>
                <w:color w:val="000000"/>
                <w:sz w:val="20"/>
                <w:szCs w:val="20"/>
                <w:lang w:eastAsia="ru-RU"/>
              </w:rPr>
              <w:t>7</w:t>
            </w:r>
          </w:p>
        </w:tc>
      </w:tr>
      <w:tr w:rsidR="0021090B" w:rsidRPr="0021090B" w14:paraId="6D22425E" w14:textId="77777777" w:rsidTr="00A00AD3">
        <w:trPr>
          <w:trHeight w:val="604"/>
        </w:trPr>
        <w:tc>
          <w:tcPr>
            <w:tcW w:w="2694" w:type="dxa"/>
            <w:shd w:val="clear" w:color="auto" w:fill="auto"/>
            <w:vAlign w:val="center"/>
            <w:hideMark/>
          </w:tcPr>
          <w:p w14:paraId="49F61140" w14:textId="77777777" w:rsidR="0021090B" w:rsidRPr="0021090B" w:rsidRDefault="0021090B" w:rsidP="0021090B">
            <w:pPr>
              <w:tabs>
                <w:tab w:val="left" w:pos="3011"/>
              </w:tabs>
              <w:spacing w:after="0" w:line="240" w:lineRule="auto"/>
              <w:ind w:left="-107" w:right="-107"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 xml:space="preserve">Валовый региональный продукт </w:t>
            </w:r>
          </w:p>
        </w:tc>
        <w:tc>
          <w:tcPr>
            <w:tcW w:w="1612" w:type="dxa"/>
            <w:shd w:val="clear" w:color="000000" w:fill="FFFFFF"/>
            <w:vAlign w:val="center"/>
            <w:hideMark/>
          </w:tcPr>
          <w:p w14:paraId="0000988C"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31E8F39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672 226,8</w:t>
            </w:r>
          </w:p>
        </w:tc>
        <w:tc>
          <w:tcPr>
            <w:tcW w:w="992" w:type="dxa"/>
            <w:shd w:val="clear" w:color="000000" w:fill="FFFFFF"/>
            <w:vAlign w:val="center"/>
          </w:tcPr>
          <w:p w14:paraId="50D60C06"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712 238,9</w:t>
            </w:r>
          </w:p>
        </w:tc>
        <w:tc>
          <w:tcPr>
            <w:tcW w:w="992" w:type="dxa"/>
            <w:shd w:val="clear" w:color="000000" w:fill="FFFFFF"/>
            <w:vAlign w:val="center"/>
          </w:tcPr>
          <w:p w14:paraId="3E9828D5"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718 497,8</w:t>
            </w:r>
          </w:p>
        </w:tc>
        <w:tc>
          <w:tcPr>
            <w:tcW w:w="1134" w:type="dxa"/>
            <w:shd w:val="clear" w:color="000000" w:fill="FFFFFF"/>
            <w:vAlign w:val="center"/>
          </w:tcPr>
          <w:p w14:paraId="6E63475F"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46 271,0</w:t>
            </w:r>
          </w:p>
        </w:tc>
        <w:tc>
          <w:tcPr>
            <w:tcW w:w="1366" w:type="dxa"/>
            <w:shd w:val="clear" w:color="000000" w:fill="FFFFFF"/>
            <w:vAlign w:val="center"/>
          </w:tcPr>
          <w:p w14:paraId="71B5F91A"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6 258,9</w:t>
            </w:r>
          </w:p>
        </w:tc>
      </w:tr>
      <w:tr w:rsidR="0021090B" w:rsidRPr="0021090B" w14:paraId="1B696D68" w14:textId="77777777" w:rsidTr="0047383D">
        <w:trPr>
          <w:trHeight w:val="274"/>
        </w:trPr>
        <w:tc>
          <w:tcPr>
            <w:tcW w:w="2694" w:type="dxa"/>
            <w:shd w:val="clear" w:color="000000" w:fill="FFFFFF"/>
            <w:vAlign w:val="center"/>
            <w:hideMark/>
          </w:tcPr>
          <w:p w14:paraId="56590DF4"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31792295"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0F3078E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101,0</w:t>
            </w:r>
          </w:p>
        </w:tc>
        <w:tc>
          <w:tcPr>
            <w:tcW w:w="992" w:type="dxa"/>
            <w:shd w:val="clear" w:color="000000" w:fill="FFFFFF"/>
            <w:vAlign w:val="center"/>
          </w:tcPr>
          <w:p w14:paraId="519B40C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102,5</w:t>
            </w:r>
          </w:p>
        </w:tc>
        <w:tc>
          <w:tcPr>
            <w:tcW w:w="992" w:type="dxa"/>
            <w:shd w:val="clear" w:color="000000" w:fill="FFFFFF"/>
            <w:vAlign w:val="center"/>
          </w:tcPr>
          <w:p w14:paraId="4C10429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100,9</w:t>
            </w:r>
          </w:p>
        </w:tc>
        <w:tc>
          <w:tcPr>
            <w:tcW w:w="1134" w:type="dxa"/>
            <w:shd w:val="clear" w:color="000000" w:fill="FFFFFF"/>
            <w:vAlign w:val="center"/>
          </w:tcPr>
          <w:p w14:paraId="26D6AAB1"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-0,1</w:t>
            </w:r>
          </w:p>
        </w:tc>
        <w:tc>
          <w:tcPr>
            <w:tcW w:w="1366" w:type="dxa"/>
            <w:shd w:val="clear" w:color="000000" w:fill="FFFFFF"/>
            <w:vAlign w:val="center"/>
          </w:tcPr>
          <w:p w14:paraId="145EFF00"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-1,6</w:t>
            </w:r>
          </w:p>
        </w:tc>
      </w:tr>
      <w:tr w:rsidR="0021090B" w:rsidRPr="0021090B" w14:paraId="01B5C54A" w14:textId="77777777" w:rsidTr="0047383D">
        <w:trPr>
          <w:trHeight w:val="300"/>
        </w:trPr>
        <w:tc>
          <w:tcPr>
            <w:tcW w:w="2694" w:type="dxa"/>
            <w:shd w:val="clear" w:color="auto" w:fill="auto"/>
            <w:vAlign w:val="center"/>
            <w:hideMark/>
          </w:tcPr>
          <w:p w14:paraId="3696F06B"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Индекс потребительских цен</w:t>
            </w:r>
          </w:p>
        </w:tc>
        <w:tc>
          <w:tcPr>
            <w:tcW w:w="1612" w:type="dxa"/>
            <w:shd w:val="clear" w:color="auto" w:fill="auto"/>
            <w:noWrap/>
            <w:vAlign w:val="center"/>
            <w:hideMark/>
          </w:tcPr>
          <w:p w14:paraId="57921734" w14:textId="0F04EFFA" w:rsidR="0021090B" w:rsidRPr="0021090B" w:rsidRDefault="0021090B" w:rsidP="0021090B">
            <w:pPr>
              <w:tabs>
                <w:tab w:val="left" w:pos="2997"/>
              </w:tabs>
              <w:spacing w:after="0" w:line="240" w:lineRule="auto"/>
              <w:ind w:left="-112" w:right="-56"/>
              <w:jc w:val="center"/>
              <w:rPr>
                <w:rFonts w:ascii="Calibri" w:eastAsia="Times New Roman" w:hAnsi="Calibri" w:cs="Calibri"/>
                <w:i/>
                <w:color w:val="000000"/>
                <w:sz w:val="20"/>
                <w:szCs w:val="20"/>
                <w:lang w:eastAsia="ru-RU"/>
              </w:rPr>
            </w:pPr>
            <w:r w:rsidRPr="0021090B">
              <w:rPr>
                <w:rFonts w:ascii="Times New Roman" w:eastAsia="Times New Roman" w:hAnsi="Times New Roman" w:cs="Times New Roman"/>
                <w:i/>
                <w:iCs/>
                <w:color w:val="000000"/>
                <w:sz w:val="20"/>
                <w:szCs w:val="20"/>
                <w:lang w:eastAsia="ru-RU"/>
              </w:rPr>
              <w:t xml:space="preserve">% к </w:t>
            </w:r>
            <w:r w:rsidR="006221E3" w:rsidRPr="0021090B">
              <w:rPr>
                <w:rFonts w:ascii="Times New Roman" w:eastAsia="Times New Roman" w:hAnsi="Times New Roman" w:cs="Times New Roman"/>
                <w:i/>
                <w:iCs/>
                <w:color w:val="000000"/>
                <w:sz w:val="20"/>
                <w:szCs w:val="20"/>
                <w:lang w:eastAsia="ru-RU"/>
              </w:rPr>
              <w:t>предыдущему</w:t>
            </w:r>
            <w:r w:rsidRPr="0021090B">
              <w:rPr>
                <w:rFonts w:ascii="Times New Roman" w:eastAsia="Times New Roman" w:hAnsi="Times New Roman" w:cs="Times New Roman"/>
                <w:i/>
                <w:iCs/>
                <w:color w:val="000000"/>
                <w:sz w:val="20"/>
                <w:szCs w:val="20"/>
                <w:lang w:eastAsia="ru-RU"/>
              </w:rPr>
              <w:t xml:space="preserve"> году</w:t>
            </w:r>
          </w:p>
        </w:tc>
        <w:tc>
          <w:tcPr>
            <w:tcW w:w="993" w:type="dxa"/>
            <w:shd w:val="clear" w:color="000000" w:fill="FFFFFF"/>
            <w:vAlign w:val="center"/>
          </w:tcPr>
          <w:p w14:paraId="1A911A08"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104,6</w:t>
            </w:r>
          </w:p>
        </w:tc>
        <w:tc>
          <w:tcPr>
            <w:tcW w:w="992" w:type="dxa"/>
            <w:shd w:val="clear" w:color="000000" w:fill="FFFFFF"/>
            <w:vAlign w:val="center"/>
          </w:tcPr>
          <w:p w14:paraId="4BA06D36"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102,3</w:t>
            </w:r>
          </w:p>
        </w:tc>
        <w:tc>
          <w:tcPr>
            <w:tcW w:w="992" w:type="dxa"/>
            <w:shd w:val="clear" w:color="000000" w:fill="FFFFFF"/>
            <w:vAlign w:val="center"/>
          </w:tcPr>
          <w:p w14:paraId="648A955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104,7</w:t>
            </w:r>
          </w:p>
        </w:tc>
        <w:tc>
          <w:tcPr>
            <w:tcW w:w="1134" w:type="dxa"/>
            <w:shd w:val="clear" w:color="000000" w:fill="FFFFFF"/>
            <w:vAlign w:val="center"/>
          </w:tcPr>
          <w:p w14:paraId="338F496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0,1</w:t>
            </w:r>
          </w:p>
        </w:tc>
        <w:tc>
          <w:tcPr>
            <w:tcW w:w="1366" w:type="dxa"/>
            <w:shd w:val="clear" w:color="000000" w:fill="FFFFFF"/>
            <w:vAlign w:val="center"/>
          </w:tcPr>
          <w:p w14:paraId="1B009DE3"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2,4</w:t>
            </w:r>
          </w:p>
        </w:tc>
      </w:tr>
      <w:tr w:rsidR="0021090B" w:rsidRPr="0021090B" w14:paraId="6E6C3EFE" w14:textId="77777777" w:rsidTr="0047383D">
        <w:trPr>
          <w:trHeight w:val="307"/>
        </w:trPr>
        <w:tc>
          <w:tcPr>
            <w:tcW w:w="2694" w:type="dxa"/>
            <w:shd w:val="clear" w:color="000000" w:fill="FFFFFF"/>
            <w:vAlign w:val="center"/>
            <w:hideMark/>
          </w:tcPr>
          <w:p w14:paraId="355E67B9" w14:textId="14E89F30" w:rsidR="0021090B" w:rsidRPr="0021090B" w:rsidRDefault="0021090B" w:rsidP="0021090B">
            <w:pPr>
              <w:tabs>
                <w:tab w:val="left" w:pos="3011"/>
              </w:tabs>
              <w:spacing w:after="0" w:line="240" w:lineRule="auto"/>
              <w:ind w:left="-107" w:right="-107"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Промышленное производство</w:t>
            </w:r>
          </w:p>
        </w:tc>
        <w:tc>
          <w:tcPr>
            <w:tcW w:w="1612" w:type="dxa"/>
            <w:shd w:val="clear" w:color="000000" w:fill="FFFFFF"/>
            <w:vAlign w:val="center"/>
            <w:hideMark/>
          </w:tcPr>
          <w:p w14:paraId="01BDF4C3"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6F638B11"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72 379,4</w:t>
            </w:r>
          </w:p>
        </w:tc>
        <w:tc>
          <w:tcPr>
            <w:tcW w:w="992" w:type="dxa"/>
            <w:shd w:val="clear" w:color="000000" w:fill="FFFFFF"/>
            <w:vAlign w:val="center"/>
          </w:tcPr>
          <w:p w14:paraId="58DB0E27"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78 589,6</w:t>
            </w:r>
          </w:p>
        </w:tc>
        <w:tc>
          <w:tcPr>
            <w:tcW w:w="992" w:type="dxa"/>
            <w:shd w:val="clear" w:color="000000" w:fill="FFFFFF"/>
            <w:vAlign w:val="center"/>
          </w:tcPr>
          <w:p w14:paraId="66BACC33"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66 495,4</w:t>
            </w:r>
          </w:p>
        </w:tc>
        <w:tc>
          <w:tcPr>
            <w:tcW w:w="1134" w:type="dxa"/>
            <w:shd w:val="clear" w:color="000000" w:fill="FFFFFF"/>
            <w:vAlign w:val="center"/>
          </w:tcPr>
          <w:p w14:paraId="2738BF28"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-5 884,0</w:t>
            </w:r>
          </w:p>
        </w:tc>
        <w:tc>
          <w:tcPr>
            <w:tcW w:w="1366" w:type="dxa"/>
            <w:shd w:val="clear" w:color="000000" w:fill="FFFFFF"/>
            <w:vAlign w:val="center"/>
          </w:tcPr>
          <w:p w14:paraId="470A3A5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-12 094,2</w:t>
            </w:r>
          </w:p>
        </w:tc>
      </w:tr>
      <w:tr w:rsidR="0021090B" w:rsidRPr="0021090B" w14:paraId="3F03FA4D" w14:textId="77777777" w:rsidTr="0047383D">
        <w:trPr>
          <w:trHeight w:val="345"/>
        </w:trPr>
        <w:tc>
          <w:tcPr>
            <w:tcW w:w="2694" w:type="dxa"/>
            <w:shd w:val="clear" w:color="000000" w:fill="FFFFFF"/>
            <w:vAlign w:val="center"/>
            <w:hideMark/>
          </w:tcPr>
          <w:p w14:paraId="49B982FE"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6CE339B0"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642918F6"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92,7</w:t>
            </w:r>
          </w:p>
        </w:tc>
        <w:tc>
          <w:tcPr>
            <w:tcW w:w="992" w:type="dxa"/>
            <w:shd w:val="clear" w:color="000000" w:fill="FFFFFF"/>
            <w:vAlign w:val="center"/>
          </w:tcPr>
          <w:p w14:paraId="17AF714F"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104,3</w:t>
            </w:r>
          </w:p>
        </w:tc>
        <w:tc>
          <w:tcPr>
            <w:tcW w:w="992" w:type="dxa"/>
            <w:shd w:val="clear" w:color="000000" w:fill="FFFFFF"/>
            <w:vAlign w:val="center"/>
          </w:tcPr>
          <w:p w14:paraId="409A924E"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104,5</w:t>
            </w:r>
          </w:p>
        </w:tc>
        <w:tc>
          <w:tcPr>
            <w:tcW w:w="1134" w:type="dxa"/>
            <w:shd w:val="clear" w:color="000000" w:fill="FFFFFF"/>
            <w:vAlign w:val="center"/>
          </w:tcPr>
          <w:p w14:paraId="04EB936E"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11,8</w:t>
            </w:r>
          </w:p>
        </w:tc>
        <w:tc>
          <w:tcPr>
            <w:tcW w:w="1366" w:type="dxa"/>
            <w:shd w:val="clear" w:color="000000" w:fill="FFFFFF"/>
            <w:vAlign w:val="center"/>
          </w:tcPr>
          <w:p w14:paraId="5C839550"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0,2</w:t>
            </w:r>
          </w:p>
        </w:tc>
      </w:tr>
      <w:tr w:rsidR="0021090B" w:rsidRPr="0021090B" w14:paraId="1CA04E3C" w14:textId="77777777" w:rsidTr="00A00AD3">
        <w:trPr>
          <w:trHeight w:val="587"/>
        </w:trPr>
        <w:tc>
          <w:tcPr>
            <w:tcW w:w="2694" w:type="dxa"/>
            <w:shd w:val="clear" w:color="000000" w:fill="FFFFFF"/>
            <w:vAlign w:val="center"/>
            <w:hideMark/>
          </w:tcPr>
          <w:p w14:paraId="16A62674"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Продукция сельского хозяйства</w:t>
            </w:r>
          </w:p>
        </w:tc>
        <w:tc>
          <w:tcPr>
            <w:tcW w:w="1612" w:type="dxa"/>
            <w:shd w:val="clear" w:color="000000" w:fill="FFFFFF"/>
            <w:vAlign w:val="center"/>
            <w:hideMark/>
          </w:tcPr>
          <w:p w14:paraId="7F1DF8BE"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3BDC919A"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129 179,3</w:t>
            </w:r>
          </w:p>
        </w:tc>
        <w:tc>
          <w:tcPr>
            <w:tcW w:w="992" w:type="dxa"/>
            <w:shd w:val="clear" w:color="000000" w:fill="FFFFFF"/>
            <w:vAlign w:val="center"/>
          </w:tcPr>
          <w:p w14:paraId="17CA8F1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135 902,4</w:t>
            </w:r>
          </w:p>
        </w:tc>
        <w:tc>
          <w:tcPr>
            <w:tcW w:w="992" w:type="dxa"/>
            <w:shd w:val="clear" w:color="000000" w:fill="FFFFFF"/>
            <w:vAlign w:val="center"/>
          </w:tcPr>
          <w:p w14:paraId="50E076DE"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141 504,2</w:t>
            </w:r>
          </w:p>
        </w:tc>
        <w:tc>
          <w:tcPr>
            <w:tcW w:w="1134" w:type="dxa"/>
            <w:shd w:val="clear" w:color="000000" w:fill="FFFFFF"/>
            <w:vAlign w:val="center"/>
          </w:tcPr>
          <w:p w14:paraId="4E3CF2BF"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12 324,9</w:t>
            </w:r>
          </w:p>
        </w:tc>
        <w:tc>
          <w:tcPr>
            <w:tcW w:w="1366" w:type="dxa"/>
            <w:shd w:val="clear" w:color="000000" w:fill="FFFFFF"/>
            <w:vAlign w:val="center"/>
          </w:tcPr>
          <w:p w14:paraId="133969E6"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5 601,8</w:t>
            </w:r>
          </w:p>
        </w:tc>
      </w:tr>
      <w:tr w:rsidR="0021090B" w:rsidRPr="0021090B" w14:paraId="34764E4F" w14:textId="77777777" w:rsidTr="0047383D">
        <w:trPr>
          <w:trHeight w:val="227"/>
        </w:trPr>
        <w:tc>
          <w:tcPr>
            <w:tcW w:w="2694" w:type="dxa"/>
            <w:shd w:val="clear" w:color="000000" w:fill="FFFFFF"/>
            <w:vAlign w:val="center"/>
            <w:hideMark/>
          </w:tcPr>
          <w:p w14:paraId="4CE617AE"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lastRenderedPageBreak/>
              <w:t>темп роста</w:t>
            </w:r>
          </w:p>
        </w:tc>
        <w:tc>
          <w:tcPr>
            <w:tcW w:w="1612" w:type="dxa"/>
            <w:shd w:val="clear" w:color="000000" w:fill="FFFFFF"/>
            <w:vAlign w:val="center"/>
            <w:hideMark/>
          </w:tcPr>
          <w:p w14:paraId="32275DC8"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2B4586E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101,6</w:t>
            </w:r>
          </w:p>
        </w:tc>
        <w:tc>
          <w:tcPr>
            <w:tcW w:w="992" w:type="dxa"/>
            <w:shd w:val="clear" w:color="000000" w:fill="FFFFFF"/>
            <w:vAlign w:val="center"/>
          </w:tcPr>
          <w:p w14:paraId="2554AC60"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102,0</w:t>
            </w:r>
          </w:p>
        </w:tc>
        <w:tc>
          <w:tcPr>
            <w:tcW w:w="992" w:type="dxa"/>
            <w:shd w:val="clear" w:color="000000" w:fill="FFFFFF"/>
            <w:vAlign w:val="center"/>
          </w:tcPr>
          <w:p w14:paraId="3C65A6A8"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101,4</w:t>
            </w:r>
          </w:p>
        </w:tc>
        <w:tc>
          <w:tcPr>
            <w:tcW w:w="1134" w:type="dxa"/>
            <w:shd w:val="clear" w:color="000000" w:fill="FFFFFF"/>
            <w:vAlign w:val="center"/>
          </w:tcPr>
          <w:p w14:paraId="22B75552"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-0,2</w:t>
            </w:r>
          </w:p>
        </w:tc>
        <w:tc>
          <w:tcPr>
            <w:tcW w:w="1366" w:type="dxa"/>
            <w:shd w:val="clear" w:color="000000" w:fill="FFFFFF"/>
            <w:vAlign w:val="center"/>
          </w:tcPr>
          <w:p w14:paraId="6E50FFE8"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-0,6</w:t>
            </w:r>
          </w:p>
        </w:tc>
      </w:tr>
      <w:tr w:rsidR="0021090B" w:rsidRPr="0021090B" w14:paraId="23108A43" w14:textId="77777777" w:rsidTr="0047383D">
        <w:trPr>
          <w:trHeight w:val="276"/>
        </w:trPr>
        <w:tc>
          <w:tcPr>
            <w:tcW w:w="2694" w:type="dxa"/>
            <w:shd w:val="clear" w:color="000000" w:fill="FFFFFF"/>
            <w:vAlign w:val="center"/>
            <w:hideMark/>
          </w:tcPr>
          <w:p w14:paraId="39A6FD3F"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Объем инвестиций в основной капитал</w:t>
            </w:r>
          </w:p>
        </w:tc>
        <w:tc>
          <w:tcPr>
            <w:tcW w:w="1612" w:type="dxa"/>
            <w:shd w:val="clear" w:color="000000" w:fill="FFFFFF"/>
            <w:vAlign w:val="center"/>
            <w:hideMark/>
          </w:tcPr>
          <w:p w14:paraId="564E3DD7"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12A746C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225 816,1</w:t>
            </w:r>
          </w:p>
        </w:tc>
        <w:tc>
          <w:tcPr>
            <w:tcW w:w="992" w:type="dxa"/>
            <w:shd w:val="clear" w:color="000000" w:fill="FFFFFF"/>
            <w:vAlign w:val="center"/>
          </w:tcPr>
          <w:p w14:paraId="36535327"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237 454,6</w:t>
            </w:r>
          </w:p>
        </w:tc>
        <w:tc>
          <w:tcPr>
            <w:tcW w:w="992" w:type="dxa"/>
            <w:shd w:val="clear" w:color="000000" w:fill="FFFFFF"/>
            <w:vAlign w:val="center"/>
          </w:tcPr>
          <w:p w14:paraId="35A9D99B"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279 710,6</w:t>
            </w:r>
          </w:p>
        </w:tc>
        <w:tc>
          <w:tcPr>
            <w:tcW w:w="1134" w:type="dxa"/>
            <w:shd w:val="clear" w:color="000000" w:fill="FFFFFF"/>
            <w:vAlign w:val="center"/>
          </w:tcPr>
          <w:p w14:paraId="500DF25D"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53 894,5</w:t>
            </w:r>
          </w:p>
        </w:tc>
        <w:tc>
          <w:tcPr>
            <w:tcW w:w="1366" w:type="dxa"/>
            <w:shd w:val="clear" w:color="000000" w:fill="FFFFFF"/>
            <w:vAlign w:val="center"/>
          </w:tcPr>
          <w:p w14:paraId="4217B89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42 256,0</w:t>
            </w:r>
          </w:p>
        </w:tc>
      </w:tr>
      <w:tr w:rsidR="0021090B" w:rsidRPr="0021090B" w14:paraId="54E880EB" w14:textId="77777777" w:rsidTr="0047383D">
        <w:trPr>
          <w:trHeight w:val="265"/>
        </w:trPr>
        <w:tc>
          <w:tcPr>
            <w:tcW w:w="2694" w:type="dxa"/>
            <w:shd w:val="clear" w:color="000000" w:fill="FFFFFF"/>
            <w:vAlign w:val="center"/>
            <w:hideMark/>
          </w:tcPr>
          <w:p w14:paraId="4C950248"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0B856B1C"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186ADAAE"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104,2</w:t>
            </w:r>
          </w:p>
        </w:tc>
        <w:tc>
          <w:tcPr>
            <w:tcW w:w="992" w:type="dxa"/>
            <w:shd w:val="clear" w:color="000000" w:fill="FFFFFF"/>
            <w:vAlign w:val="center"/>
          </w:tcPr>
          <w:p w14:paraId="5653FFF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101,5</w:t>
            </w:r>
          </w:p>
        </w:tc>
        <w:tc>
          <w:tcPr>
            <w:tcW w:w="992" w:type="dxa"/>
            <w:shd w:val="clear" w:color="000000" w:fill="FFFFFF"/>
            <w:vAlign w:val="center"/>
          </w:tcPr>
          <w:p w14:paraId="6F8F1D10"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113,6</w:t>
            </w:r>
          </w:p>
        </w:tc>
        <w:tc>
          <w:tcPr>
            <w:tcW w:w="1134" w:type="dxa"/>
            <w:shd w:val="clear" w:color="000000" w:fill="FFFFFF"/>
            <w:vAlign w:val="center"/>
          </w:tcPr>
          <w:p w14:paraId="605ADE74"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9,4</w:t>
            </w:r>
          </w:p>
        </w:tc>
        <w:tc>
          <w:tcPr>
            <w:tcW w:w="1366" w:type="dxa"/>
            <w:shd w:val="clear" w:color="000000" w:fill="FFFFFF"/>
            <w:vAlign w:val="center"/>
          </w:tcPr>
          <w:p w14:paraId="1914FAD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12,1</w:t>
            </w:r>
          </w:p>
        </w:tc>
      </w:tr>
      <w:tr w:rsidR="0021090B" w:rsidRPr="0021090B" w14:paraId="7034B970" w14:textId="77777777" w:rsidTr="0047383D">
        <w:trPr>
          <w:trHeight w:val="313"/>
        </w:trPr>
        <w:tc>
          <w:tcPr>
            <w:tcW w:w="2694" w:type="dxa"/>
            <w:shd w:val="clear" w:color="000000" w:fill="FFFFFF"/>
            <w:vAlign w:val="center"/>
            <w:hideMark/>
          </w:tcPr>
          <w:p w14:paraId="76A69DA5"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Объем выполненных работ по виду деятельности «строительство»</w:t>
            </w:r>
          </w:p>
        </w:tc>
        <w:tc>
          <w:tcPr>
            <w:tcW w:w="1612" w:type="dxa"/>
            <w:shd w:val="clear" w:color="000000" w:fill="FFFFFF"/>
            <w:vAlign w:val="center"/>
            <w:hideMark/>
          </w:tcPr>
          <w:p w14:paraId="70FAC0D1"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5EC4181F"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144 900,0</w:t>
            </w:r>
          </w:p>
        </w:tc>
        <w:tc>
          <w:tcPr>
            <w:tcW w:w="992" w:type="dxa"/>
            <w:shd w:val="clear" w:color="000000" w:fill="FFFFFF"/>
            <w:vAlign w:val="center"/>
          </w:tcPr>
          <w:p w14:paraId="23DE436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153 300,0</w:t>
            </w:r>
          </w:p>
        </w:tc>
        <w:tc>
          <w:tcPr>
            <w:tcW w:w="992" w:type="dxa"/>
            <w:shd w:val="clear" w:color="000000" w:fill="FFFFFF"/>
            <w:vAlign w:val="center"/>
          </w:tcPr>
          <w:p w14:paraId="20CC1CE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180 977,8</w:t>
            </w:r>
          </w:p>
        </w:tc>
        <w:tc>
          <w:tcPr>
            <w:tcW w:w="1134" w:type="dxa"/>
            <w:shd w:val="clear" w:color="000000" w:fill="FFFFFF"/>
            <w:vAlign w:val="center"/>
          </w:tcPr>
          <w:p w14:paraId="517DD85B"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36 077,8</w:t>
            </w:r>
          </w:p>
        </w:tc>
        <w:tc>
          <w:tcPr>
            <w:tcW w:w="1366" w:type="dxa"/>
            <w:shd w:val="clear" w:color="000000" w:fill="FFFFFF"/>
            <w:vAlign w:val="center"/>
          </w:tcPr>
          <w:p w14:paraId="63E2005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27 677,8</w:t>
            </w:r>
          </w:p>
        </w:tc>
      </w:tr>
      <w:tr w:rsidR="0021090B" w:rsidRPr="0021090B" w14:paraId="7705DCC3" w14:textId="77777777" w:rsidTr="0047383D">
        <w:trPr>
          <w:trHeight w:val="376"/>
        </w:trPr>
        <w:tc>
          <w:tcPr>
            <w:tcW w:w="2694" w:type="dxa"/>
            <w:shd w:val="clear" w:color="000000" w:fill="FFFFFF"/>
            <w:vAlign w:val="center"/>
            <w:hideMark/>
          </w:tcPr>
          <w:p w14:paraId="31BAECBC"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6B18A343"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2B3C3FA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100,1</w:t>
            </w:r>
          </w:p>
        </w:tc>
        <w:tc>
          <w:tcPr>
            <w:tcW w:w="992" w:type="dxa"/>
            <w:shd w:val="clear" w:color="000000" w:fill="FFFFFF"/>
            <w:vAlign w:val="center"/>
          </w:tcPr>
          <w:p w14:paraId="4163668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101,5</w:t>
            </w:r>
          </w:p>
        </w:tc>
        <w:tc>
          <w:tcPr>
            <w:tcW w:w="992" w:type="dxa"/>
            <w:shd w:val="clear" w:color="000000" w:fill="FFFFFF"/>
            <w:vAlign w:val="center"/>
          </w:tcPr>
          <w:p w14:paraId="1D620A7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99,6</w:t>
            </w:r>
          </w:p>
        </w:tc>
        <w:tc>
          <w:tcPr>
            <w:tcW w:w="1134" w:type="dxa"/>
            <w:shd w:val="clear" w:color="000000" w:fill="FFFFFF"/>
            <w:vAlign w:val="center"/>
          </w:tcPr>
          <w:p w14:paraId="55391A07"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-0,5</w:t>
            </w:r>
          </w:p>
        </w:tc>
        <w:tc>
          <w:tcPr>
            <w:tcW w:w="1366" w:type="dxa"/>
            <w:shd w:val="clear" w:color="000000" w:fill="FFFFFF"/>
            <w:vAlign w:val="center"/>
          </w:tcPr>
          <w:p w14:paraId="0AA8565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-1,9</w:t>
            </w:r>
          </w:p>
        </w:tc>
      </w:tr>
      <w:tr w:rsidR="0021090B" w:rsidRPr="0021090B" w14:paraId="6C7C9BFF" w14:textId="77777777" w:rsidTr="0047383D">
        <w:trPr>
          <w:trHeight w:val="300"/>
        </w:trPr>
        <w:tc>
          <w:tcPr>
            <w:tcW w:w="2694" w:type="dxa"/>
            <w:shd w:val="clear" w:color="000000" w:fill="FFFFFF"/>
            <w:vAlign w:val="center"/>
            <w:hideMark/>
          </w:tcPr>
          <w:p w14:paraId="36F320C6"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Оборот розничной тор</w:t>
            </w:r>
            <w:r w:rsidRPr="0021090B">
              <w:rPr>
                <w:rFonts w:ascii="Times New Roman" w:eastAsia="Times New Roman" w:hAnsi="Times New Roman" w:cs="Times New Roman"/>
                <w:color w:val="000000"/>
                <w:sz w:val="20"/>
                <w:szCs w:val="20"/>
                <w:lang w:eastAsia="ru-RU"/>
              </w:rPr>
              <w:softHyphen/>
              <w:t>говли</w:t>
            </w:r>
          </w:p>
        </w:tc>
        <w:tc>
          <w:tcPr>
            <w:tcW w:w="1612" w:type="dxa"/>
            <w:shd w:val="clear" w:color="000000" w:fill="FFFFFF"/>
            <w:vAlign w:val="center"/>
            <w:hideMark/>
          </w:tcPr>
          <w:p w14:paraId="283D1031"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49A2ED7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575 628,1</w:t>
            </w:r>
          </w:p>
        </w:tc>
        <w:tc>
          <w:tcPr>
            <w:tcW w:w="992" w:type="dxa"/>
            <w:shd w:val="clear" w:color="000000" w:fill="FFFFFF"/>
            <w:vAlign w:val="center"/>
          </w:tcPr>
          <w:p w14:paraId="0A7D850B"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596 500,4</w:t>
            </w:r>
          </w:p>
        </w:tc>
        <w:tc>
          <w:tcPr>
            <w:tcW w:w="992" w:type="dxa"/>
            <w:shd w:val="clear" w:color="000000" w:fill="FFFFFF"/>
            <w:vAlign w:val="center"/>
          </w:tcPr>
          <w:p w14:paraId="0C65A60E"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587 964,2</w:t>
            </w:r>
          </w:p>
        </w:tc>
        <w:tc>
          <w:tcPr>
            <w:tcW w:w="1134" w:type="dxa"/>
            <w:shd w:val="clear" w:color="000000" w:fill="FFFFFF"/>
            <w:vAlign w:val="center"/>
          </w:tcPr>
          <w:p w14:paraId="32A01D43"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12 336,1</w:t>
            </w:r>
          </w:p>
        </w:tc>
        <w:tc>
          <w:tcPr>
            <w:tcW w:w="1366" w:type="dxa"/>
            <w:shd w:val="clear" w:color="000000" w:fill="FFFFFF"/>
            <w:vAlign w:val="center"/>
          </w:tcPr>
          <w:p w14:paraId="438F535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-8 536,2</w:t>
            </w:r>
          </w:p>
        </w:tc>
      </w:tr>
      <w:tr w:rsidR="0021090B" w:rsidRPr="0021090B" w14:paraId="523D6445" w14:textId="77777777" w:rsidTr="0047383D">
        <w:trPr>
          <w:trHeight w:val="230"/>
        </w:trPr>
        <w:tc>
          <w:tcPr>
            <w:tcW w:w="2694" w:type="dxa"/>
            <w:shd w:val="clear" w:color="000000" w:fill="FFFFFF"/>
            <w:vAlign w:val="center"/>
            <w:hideMark/>
          </w:tcPr>
          <w:p w14:paraId="037987B7"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6858378B"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1B57B4F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100,3</w:t>
            </w:r>
          </w:p>
        </w:tc>
        <w:tc>
          <w:tcPr>
            <w:tcW w:w="992" w:type="dxa"/>
            <w:shd w:val="clear" w:color="000000" w:fill="FFFFFF"/>
            <w:vAlign w:val="center"/>
          </w:tcPr>
          <w:p w14:paraId="0EC5A5DF"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101,0</w:t>
            </w:r>
          </w:p>
        </w:tc>
        <w:tc>
          <w:tcPr>
            <w:tcW w:w="992" w:type="dxa"/>
            <w:shd w:val="clear" w:color="000000" w:fill="FFFFFF"/>
            <w:vAlign w:val="center"/>
          </w:tcPr>
          <w:p w14:paraId="4F791C73"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94,4</w:t>
            </w:r>
          </w:p>
        </w:tc>
        <w:tc>
          <w:tcPr>
            <w:tcW w:w="1134" w:type="dxa"/>
            <w:shd w:val="clear" w:color="000000" w:fill="FFFFFF"/>
            <w:vAlign w:val="center"/>
          </w:tcPr>
          <w:p w14:paraId="744549B5"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-5,9</w:t>
            </w:r>
          </w:p>
        </w:tc>
        <w:tc>
          <w:tcPr>
            <w:tcW w:w="1366" w:type="dxa"/>
            <w:shd w:val="clear" w:color="000000" w:fill="FFFFFF"/>
            <w:vAlign w:val="center"/>
          </w:tcPr>
          <w:p w14:paraId="21298E1B"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-6,6</w:t>
            </w:r>
          </w:p>
        </w:tc>
      </w:tr>
      <w:tr w:rsidR="0021090B" w:rsidRPr="0021090B" w14:paraId="6C8786E6" w14:textId="77777777" w:rsidTr="0047383D">
        <w:trPr>
          <w:trHeight w:val="300"/>
        </w:trPr>
        <w:tc>
          <w:tcPr>
            <w:tcW w:w="2694" w:type="dxa"/>
            <w:shd w:val="clear" w:color="000000" w:fill="FFFFFF"/>
            <w:vAlign w:val="center"/>
            <w:hideMark/>
          </w:tcPr>
          <w:p w14:paraId="183C8954"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Объем платных услуг</w:t>
            </w:r>
          </w:p>
        </w:tc>
        <w:tc>
          <w:tcPr>
            <w:tcW w:w="1612" w:type="dxa"/>
            <w:shd w:val="clear" w:color="000000" w:fill="FFFFFF"/>
            <w:vAlign w:val="center"/>
            <w:hideMark/>
          </w:tcPr>
          <w:p w14:paraId="656D2252"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млн. рублей</w:t>
            </w:r>
          </w:p>
        </w:tc>
        <w:tc>
          <w:tcPr>
            <w:tcW w:w="993" w:type="dxa"/>
            <w:shd w:val="clear" w:color="000000" w:fill="FFFFFF"/>
            <w:vAlign w:val="center"/>
          </w:tcPr>
          <w:p w14:paraId="26CA9695"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124 288,0</w:t>
            </w:r>
          </w:p>
        </w:tc>
        <w:tc>
          <w:tcPr>
            <w:tcW w:w="992" w:type="dxa"/>
            <w:shd w:val="clear" w:color="000000" w:fill="FFFFFF"/>
            <w:vAlign w:val="center"/>
          </w:tcPr>
          <w:p w14:paraId="44FF9018"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129 435,3</w:t>
            </w:r>
          </w:p>
        </w:tc>
        <w:tc>
          <w:tcPr>
            <w:tcW w:w="992" w:type="dxa"/>
            <w:shd w:val="clear" w:color="000000" w:fill="FFFFFF"/>
            <w:vAlign w:val="center"/>
          </w:tcPr>
          <w:p w14:paraId="1B47CAE1"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117 909,3</w:t>
            </w:r>
          </w:p>
        </w:tc>
        <w:tc>
          <w:tcPr>
            <w:tcW w:w="1134" w:type="dxa"/>
            <w:shd w:val="clear" w:color="000000" w:fill="FFFFFF"/>
            <w:vAlign w:val="center"/>
          </w:tcPr>
          <w:p w14:paraId="2C3ECB44"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-6 378,7</w:t>
            </w:r>
          </w:p>
        </w:tc>
        <w:tc>
          <w:tcPr>
            <w:tcW w:w="1366" w:type="dxa"/>
            <w:shd w:val="clear" w:color="000000" w:fill="FFFFFF"/>
            <w:vAlign w:val="center"/>
          </w:tcPr>
          <w:p w14:paraId="0008CC05"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-11 526,0</w:t>
            </w:r>
          </w:p>
        </w:tc>
      </w:tr>
      <w:tr w:rsidR="0021090B" w:rsidRPr="0021090B" w14:paraId="448BBDA8" w14:textId="77777777" w:rsidTr="0047383D">
        <w:trPr>
          <w:trHeight w:val="253"/>
        </w:trPr>
        <w:tc>
          <w:tcPr>
            <w:tcW w:w="2694" w:type="dxa"/>
            <w:shd w:val="clear" w:color="000000" w:fill="FFFFFF"/>
            <w:vAlign w:val="center"/>
            <w:hideMark/>
          </w:tcPr>
          <w:p w14:paraId="264F1068"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423527CB"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 к предыдущему году</w:t>
            </w:r>
          </w:p>
        </w:tc>
        <w:tc>
          <w:tcPr>
            <w:tcW w:w="993" w:type="dxa"/>
            <w:shd w:val="clear" w:color="000000" w:fill="FFFFFF"/>
            <w:vAlign w:val="center"/>
          </w:tcPr>
          <w:p w14:paraId="0C447190"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100,3</w:t>
            </w:r>
          </w:p>
        </w:tc>
        <w:tc>
          <w:tcPr>
            <w:tcW w:w="992" w:type="dxa"/>
            <w:shd w:val="clear" w:color="000000" w:fill="FFFFFF"/>
            <w:vAlign w:val="center"/>
          </w:tcPr>
          <w:p w14:paraId="38C55A7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102,3</w:t>
            </w:r>
          </w:p>
        </w:tc>
        <w:tc>
          <w:tcPr>
            <w:tcW w:w="992" w:type="dxa"/>
            <w:shd w:val="clear" w:color="000000" w:fill="FFFFFF"/>
            <w:vAlign w:val="center"/>
          </w:tcPr>
          <w:p w14:paraId="062D113B"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85,6</w:t>
            </w:r>
          </w:p>
        </w:tc>
        <w:tc>
          <w:tcPr>
            <w:tcW w:w="1134" w:type="dxa"/>
            <w:shd w:val="clear" w:color="000000" w:fill="FFFFFF"/>
            <w:vAlign w:val="center"/>
          </w:tcPr>
          <w:p w14:paraId="09FAB12B"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-14,7</w:t>
            </w:r>
          </w:p>
        </w:tc>
        <w:tc>
          <w:tcPr>
            <w:tcW w:w="1366" w:type="dxa"/>
            <w:shd w:val="clear" w:color="000000" w:fill="FFFFFF"/>
            <w:vAlign w:val="center"/>
          </w:tcPr>
          <w:p w14:paraId="716B82F4"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-16,7</w:t>
            </w:r>
          </w:p>
        </w:tc>
      </w:tr>
      <w:tr w:rsidR="0021090B" w:rsidRPr="0021090B" w14:paraId="356B0684" w14:textId="77777777" w:rsidTr="00A00AD3">
        <w:trPr>
          <w:trHeight w:val="865"/>
        </w:trPr>
        <w:tc>
          <w:tcPr>
            <w:tcW w:w="2694" w:type="dxa"/>
            <w:shd w:val="clear" w:color="000000" w:fill="FFFFFF"/>
            <w:vAlign w:val="center"/>
            <w:hideMark/>
          </w:tcPr>
          <w:p w14:paraId="3FF7A8FA"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Среднемесячная номинально начисленная заработная плата на одного работника</w:t>
            </w:r>
          </w:p>
        </w:tc>
        <w:tc>
          <w:tcPr>
            <w:tcW w:w="1612" w:type="dxa"/>
            <w:shd w:val="clear" w:color="000000" w:fill="FFFFFF"/>
            <w:vAlign w:val="center"/>
            <w:hideMark/>
          </w:tcPr>
          <w:p w14:paraId="1B1A5B96"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iCs/>
                <w:color w:val="000000"/>
                <w:sz w:val="20"/>
                <w:szCs w:val="20"/>
                <w:lang w:eastAsia="ru-RU"/>
              </w:rPr>
            </w:pPr>
            <w:r w:rsidRPr="0021090B">
              <w:rPr>
                <w:rFonts w:ascii="Times New Roman" w:eastAsia="Times New Roman" w:hAnsi="Times New Roman" w:cs="Times New Roman"/>
                <w:iCs/>
                <w:color w:val="000000"/>
                <w:sz w:val="20"/>
                <w:szCs w:val="20"/>
                <w:lang w:eastAsia="ru-RU"/>
              </w:rPr>
              <w:t>рублей</w:t>
            </w:r>
          </w:p>
        </w:tc>
        <w:tc>
          <w:tcPr>
            <w:tcW w:w="993" w:type="dxa"/>
            <w:shd w:val="clear" w:color="000000" w:fill="FFFFFF"/>
            <w:vAlign w:val="center"/>
          </w:tcPr>
          <w:p w14:paraId="5D383805"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22 568,7</w:t>
            </w:r>
          </w:p>
        </w:tc>
        <w:tc>
          <w:tcPr>
            <w:tcW w:w="992" w:type="dxa"/>
            <w:shd w:val="clear" w:color="000000" w:fill="FFFFFF"/>
            <w:vAlign w:val="center"/>
          </w:tcPr>
          <w:p w14:paraId="50CA104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23 606,9</w:t>
            </w:r>
          </w:p>
        </w:tc>
        <w:tc>
          <w:tcPr>
            <w:tcW w:w="992" w:type="dxa"/>
            <w:shd w:val="clear" w:color="000000" w:fill="FFFFFF"/>
            <w:vAlign w:val="center"/>
          </w:tcPr>
          <w:p w14:paraId="72E036CE"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30 108,7</w:t>
            </w:r>
          </w:p>
        </w:tc>
        <w:tc>
          <w:tcPr>
            <w:tcW w:w="1134" w:type="dxa"/>
            <w:shd w:val="clear" w:color="000000" w:fill="FFFFFF"/>
            <w:vAlign w:val="center"/>
          </w:tcPr>
          <w:p w14:paraId="1EA37F10"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7 540,0</w:t>
            </w:r>
          </w:p>
        </w:tc>
        <w:tc>
          <w:tcPr>
            <w:tcW w:w="1366" w:type="dxa"/>
            <w:shd w:val="clear" w:color="000000" w:fill="FFFFFF"/>
            <w:vAlign w:val="center"/>
          </w:tcPr>
          <w:p w14:paraId="014E56F8"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6 501,8</w:t>
            </w:r>
          </w:p>
        </w:tc>
      </w:tr>
      <w:tr w:rsidR="0047383D" w:rsidRPr="0021090B" w14:paraId="394BE232" w14:textId="77777777" w:rsidTr="0047383D">
        <w:trPr>
          <w:trHeight w:val="137"/>
        </w:trPr>
        <w:tc>
          <w:tcPr>
            <w:tcW w:w="2694" w:type="dxa"/>
            <w:shd w:val="clear" w:color="000000" w:fill="FFFFFF"/>
            <w:vAlign w:val="center"/>
            <w:hideMark/>
          </w:tcPr>
          <w:p w14:paraId="65E5C60D"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i/>
                <w:iCs/>
                <w:color w:val="000000"/>
                <w:sz w:val="20"/>
                <w:szCs w:val="20"/>
                <w:lang w:eastAsia="ru-RU"/>
              </w:rPr>
            </w:pPr>
            <w:r w:rsidRPr="0021090B">
              <w:rPr>
                <w:rFonts w:ascii="Times New Roman" w:eastAsia="Times New Roman" w:hAnsi="Times New Roman" w:cs="Times New Roman"/>
                <w:i/>
                <w:iCs/>
                <w:color w:val="000000"/>
                <w:sz w:val="20"/>
                <w:szCs w:val="20"/>
                <w:lang w:eastAsia="ru-RU"/>
              </w:rPr>
              <w:t>темп роста</w:t>
            </w:r>
          </w:p>
        </w:tc>
        <w:tc>
          <w:tcPr>
            <w:tcW w:w="1612" w:type="dxa"/>
            <w:shd w:val="clear" w:color="000000" w:fill="FFFFFF"/>
            <w:vAlign w:val="center"/>
            <w:hideMark/>
          </w:tcPr>
          <w:p w14:paraId="3AEBCCB2" w14:textId="3595CC0D" w:rsidR="0021090B" w:rsidRPr="0021090B" w:rsidRDefault="0021090B" w:rsidP="0021090B">
            <w:pPr>
              <w:tabs>
                <w:tab w:val="left" w:pos="2997"/>
              </w:tabs>
              <w:spacing w:after="0" w:line="240" w:lineRule="auto"/>
              <w:ind w:left="-112" w:right="-195"/>
              <w:jc w:val="center"/>
              <w:rPr>
                <w:rFonts w:ascii="Times New Roman" w:eastAsia="Times New Roman" w:hAnsi="Times New Roman" w:cs="Times New Roman"/>
                <w:iCs/>
                <w:color w:val="000000"/>
                <w:sz w:val="20"/>
                <w:szCs w:val="20"/>
                <w:lang w:eastAsia="ru-RU"/>
              </w:rPr>
            </w:pPr>
            <w:r w:rsidRPr="0021090B">
              <w:rPr>
                <w:rFonts w:ascii="Times New Roman" w:eastAsia="Times New Roman" w:hAnsi="Times New Roman" w:cs="Times New Roman"/>
                <w:iCs/>
                <w:color w:val="000000"/>
                <w:sz w:val="20"/>
                <w:szCs w:val="20"/>
                <w:lang w:eastAsia="ru-RU"/>
              </w:rPr>
              <w:t xml:space="preserve">% к </w:t>
            </w:r>
            <w:r>
              <w:rPr>
                <w:rFonts w:ascii="Times New Roman" w:eastAsia="Times New Roman" w:hAnsi="Times New Roman" w:cs="Times New Roman"/>
                <w:iCs/>
                <w:color w:val="000000"/>
                <w:sz w:val="20"/>
                <w:szCs w:val="20"/>
                <w:lang w:eastAsia="ru-RU"/>
              </w:rPr>
              <w:t>п</w:t>
            </w:r>
            <w:r w:rsidRPr="0021090B">
              <w:rPr>
                <w:rFonts w:ascii="Times New Roman" w:eastAsia="Times New Roman" w:hAnsi="Times New Roman" w:cs="Times New Roman"/>
                <w:iCs/>
                <w:color w:val="000000"/>
                <w:sz w:val="20"/>
                <w:szCs w:val="20"/>
                <w:lang w:eastAsia="ru-RU"/>
              </w:rPr>
              <w:t>редыдущему году</w:t>
            </w:r>
          </w:p>
        </w:tc>
        <w:tc>
          <w:tcPr>
            <w:tcW w:w="993" w:type="dxa"/>
            <w:shd w:val="clear" w:color="000000" w:fill="FFFFFF"/>
            <w:vAlign w:val="center"/>
          </w:tcPr>
          <w:p w14:paraId="031898B1"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106,9</w:t>
            </w:r>
          </w:p>
        </w:tc>
        <w:tc>
          <w:tcPr>
            <w:tcW w:w="992" w:type="dxa"/>
            <w:shd w:val="clear" w:color="000000" w:fill="FFFFFF"/>
            <w:vAlign w:val="center"/>
          </w:tcPr>
          <w:p w14:paraId="61A6717A"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104,6</w:t>
            </w:r>
          </w:p>
        </w:tc>
        <w:tc>
          <w:tcPr>
            <w:tcW w:w="992" w:type="dxa"/>
            <w:shd w:val="clear" w:color="000000" w:fill="FFFFFF"/>
            <w:vAlign w:val="center"/>
          </w:tcPr>
          <w:p w14:paraId="495C317C"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110,4</w:t>
            </w:r>
          </w:p>
        </w:tc>
        <w:tc>
          <w:tcPr>
            <w:tcW w:w="1134" w:type="dxa"/>
            <w:shd w:val="clear" w:color="000000" w:fill="FFFFFF"/>
            <w:vAlign w:val="center"/>
          </w:tcPr>
          <w:p w14:paraId="70E33C8F"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3,5</w:t>
            </w:r>
          </w:p>
        </w:tc>
        <w:tc>
          <w:tcPr>
            <w:tcW w:w="1366" w:type="dxa"/>
            <w:shd w:val="clear" w:color="000000" w:fill="FFFFFF"/>
            <w:vAlign w:val="center"/>
          </w:tcPr>
          <w:p w14:paraId="589723F9"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5,8</w:t>
            </w:r>
          </w:p>
        </w:tc>
      </w:tr>
      <w:tr w:rsidR="0021090B" w:rsidRPr="0021090B" w14:paraId="28A53AAB" w14:textId="77777777" w:rsidTr="0047383D">
        <w:trPr>
          <w:trHeight w:val="327"/>
        </w:trPr>
        <w:tc>
          <w:tcPr>
            <w:tcW w:w="2694" w:type="dxa"/>
            <w:shd w:val="clear" w:color="000000" w:fill="FFFFFF"/>
            <w:vAlign w:val="center"/>
            <w:hideMark/>
          </w:tcPr>
          <w:p w14:paraId="2F3170BB" w14:textId="77777777" w:rsidR="0021090B" w:rsidRPr="0021090B" w:rsidRDefault="0021090B" w:rsidP="0021090B">
            <w:pPr>
              <w:tabs>
                <w:tab w:val="left" w:pos="3011"/>
              </w:tabs>
              <w:spacing w:after="0" w:line="240" w:lineRule="auto"/>
              <w:ind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Реальные располагаемые денежные доходы населения</w:t>
            </w:r>
          </w:p>
        </w:tc>
        <w:tc>
          <w:tcPr>
            <w:tcW w:w="1612" w:type="dxa"/>
            <w:shd w:val="clear" w:color="000000" w:fill="FFFFFF"/>
            <w:vAlign w:val="center"/>
            <w:hideMark/>
          </w:tcPr>
          <w:p w14:paraId="16BE843D" w14:textId="77777777" w:rsidR="0021090B" w:rsidRPr="0021090B" w:rsidRDefault="0021090B" w:rsidP="0021090B">
            <w:pPr>
              <w:tabs>
                <w:tab w:val="left" w:pos="2997"/>
              </w:tabs>
              <w:spacing w:after="0" w:line="240" w:lineRule="auto"/>
              <w:ind w:left="-112" w:right="-195"/>
              <w:jc w:val="center"/>
              <w:rPr>
                <w:rFonts w:ascii="Times New Roman" w:eastAsia="Times New Roman" w:hAnsi="Times New Roman" w:cs="Times New Roman"/>
                <w:iCs/>
                <w:color w:val="000000"/>
                <w:sz w:val="20"/>
                <w:szCs w:val="20"/>
                <w:lang w:eastAsia="ru-RU"/>
              </w:rPr>
            </w:pPr>
            <w:r w:rsidRPr="0021090B">
              <w:rPr>
                <w:rFonts w:ascii="Times New Roman" w:eastAsia="Times New Roman" w:hAnsi="Times New Roman" w:cs="Times New Roman"/>
                <w:iCs/>
                <w:color w:val="000000"/>
                <w:sz w:val="20"/>
                <w:szCs w:val="20"/>
                <w:lang w:eastAsia="ru-RU"/>
              </w:rPr>
              <w:t>% к предыдущему году</w:t>
            </w:r>
          </w:p>
        </w:tc>
        <w:tc>
          <w:tcPr>
            <w:tcW w:w="993" w:type="dxa"/>
            <w:shd w:val="clear" w:color="000000" w:fill="FFFFFF"/>
            <w:vAlign w:val="center"/>
          </w:tcPr>
          <w:p w14:paraId="25E3C485"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101,8</w:t>
            </w:r>
          </w:p>
        </w:tc>
        <w:tc>
          <w:tcPr>
            <w:tcW w:w="992" w:type="dxa"/>
            <w:shd w:val="clear" w:color="000000" w:fill="FFFFFF"/>
            <w:vAlign w:val="center"/>
          </w:tcPr>
          <w:p w14:paraId="2DF6EA2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102,2</w:t>
            </w:r>
          </w:p>
        </w:tc>
        <w:tc>
          <w:tcPr>
            <w:tcW w:w="992" w:type="dxa"/>
            <w:shd w:val="clear" w:color="000000" w:fill="FFFFFF"/>
            <w:vAlign w:val="center"/>
          </w:tcPr>
          <w:p w14:paraId="74827B3D"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96,8</w:t>
            </w:r>
          </w:p>
        </w:tc>
        <w:tc>
          <w:tcPr>
            <w:tcW w:w="1134" w:type="dxa"/>
            <w:shd w:val="clear" w:color="000000" w:fill="FFFFFF"/>
            <w:vAlign w:val="center"/>
          </w:tcPr>
          <w:p w14:paraId="4CBECA85"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-5,0</w:t>
            </w:r>
          </w:p>
        </w:tc>
        <w:tc>
          <w:tcPr>
            <w:tcW w:w="1366" w:type="dxa"/>
            <w:shd w:val="clear" w:color="000000" w:fill="FFFFFF"/>
            <w:vAlign w:val="center"/>
          </w:tcPr>
          <w:p w14:paraId="4E6C37CB"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-5,4</w:t>
            </w:r>
          </w:p>
        </w:tc>
      </w:tr>
      <w:tr w:rsidR="0021090B" w:rsidRPr="0021090B" w14:paraId="05F7C87B" w14:textId="77777777" w:rsidTr="00A00AD3">
        <w:trPr>
          <w:trHeight w:val="506"/>
        </w:trPr>
        <w:tc>
          <w:tcPr>
            <w:tcW w:w="2694" w:type="dxa"/>
            <w:shd w:val="clear" w:color="000000" w:fill="FFFFFF"/>
            <w:vAlign w:val="center"/>
            <w:hideMark/>
          </w:tcPr>
          <w:p w14:paraId="65C87661" w14:textId="264E6F4C" w:rsidR="0021090B" w:rsidRPr="0021090B" w:rsidRDefault="0021090B" w:rsidP="0021090B">
            <w:pPr>
              <w:tabs>
                <w:tab w:val="left" w:pos="3011"/>
              </w:tabs>
              <w:spacing w:after="0" w:line="240" w:lineRule="auto"/>
              <w:ind w:left="-107" w:right="-107" w:hanging="3"/>
              <w:jc w:val="both"/>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 xml:space="preserve">Численность </w:t>
            </w:r>
            <w:proofErr w:type="gramStart"/>
            <w:r>
              <w:rPr>
                <w:rFonts w:ascii="Times New Roman" w:eastAsia="Times New Roman" w:hAnsi="Times New Roman" w:cs="Times New Roman"/>
                <w:color w:val="000000"/>
                <w:sz w:val="20"/>
                <w:szCs w:val="20"/>
                <w:lang w:eastAsia="ru-RU"/>
              </w:rPr>
              <w:t>з</w:t>
            </w:r>
            <w:r w:rsidRPr="0021090B">
              <w:rPr>
                <w:rFonts w:ascii="Times New Roman" w:eastAsia="Times New Roman" w:hAnsi="Times New Roman" w:cs="Times New Roman"/>
                <w:color w:val="000000"/>
                <w:sz w:val="20"/>
                <w:szCs w:val="20"/>
                <w:lang w:eastAsia="ru-RU"/>
              </w:rPr>
              <w:t>арегистрирован</w:t>
            </w:r>
            <w:r>
              <w:rPr>
                <w:rFonts w:ascii="Times New Roman" w:eastAsia="Times New Roman" w:hAnsi="Times New Roman" w:cs="Times New Roman"/>
                <w:color w:val="000000"/>
                <w:sz w:val="20"/>
                <w:szCs w:val="20"/>
                <w:lang w:eastAsia="ru-RU"/>
              </w:rPr>
              <w:t xml:space="preserve">- </w:t>
            </w:r>
            <w:proofErr w:type="spellStart"/>
            <w:r w:rsidRPr="0021090B">
              <w:rPr>
                <w:rFonts w:ascii="Times New Roman" w:eastAsia="Times New Roman" w:hAnsi="Times New Roman" w:cs="Times New Roman"/>
                <w:color w:val="000000"/>
                <w:sz w:val="20"/>
                <w:szCs w:val="20"/>
                <w:lang w:eastAsia="ru-RU"/>
              </w:rPr>
              <w:t>ных</w:t>
            </w:r>
            <w:proofErr w:type="spellEnd"/>
            <w:proofErr w:type="gramEnd"/>
            <w:r w:rsidRPr="0021090B">
              <w:rPr>
                <w:rFonts w:ascii="Times New Roman" w:eastAsia="Times New Roman" w:hAnsi="Times New Roman" w:cs="Times New Roman"/>
                <w:color w:val="000000"/>
                <w:sz w:val="20"/>
                <w:szCs w:val="20"/>
                <w:lang w:eastAsia="ru-RU"/>
              </w:rPr>
              <w:t xml:space="preserve"> безработных</w:t>
            </w:r>
          </w:p>
        </w:tc>
        <w:tc>
          <w:tcPr>
            <w:tcW w:w="1612" w:type="dxa"/>
            <w:shd w:val="clear" w:color="000000" w:fill="FFFFFF"/>
            <w:vAlign w:val="center"/>
            <w:hideMark/>
          </w:tcPr>
          <w:p w14:paraId="56725349" w14:textId="77777777" w:rsidR="0021090B" w:rsidRPr="0021090B" w:rsidRDefault="0021090B" w:rsidP="0021090B">
            <w:pPr>
              <w:tabs>
                <w:tab w:val="left" w:pos="2997"/>
              </w:tabs>
              <w:spacing w:after="0" w:line="240" w:lineRule="auto"/>
              <w:ind w:left="-112" w:right="-56"/>
              <w:jc w:val="center"/>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тыс. чел.</w:t>
            </w:r>
          </w:p>
        </w:tc>
        <w:tc>
          <w:tcPr>
            <w:tcW w:w="993" w:type="dxa"/>
            <w:shd w:val="clear" w:color="000000" w:fill="FFFFFF"/>
            <w:vAlign w:val="center"/>
          </w:tcPr>
          <w:p w14:paraId="7AF1EE8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20,6</w:t>
            </w:r>
          </w:p>
        </w:tc>
        <w:tc>
          <w:tcPr>
            <w:tcW w:w="992" w:type="dxa"/>
            <w:shd w:val="clear" w:color="000000" w:fill="FFFFFF"/>
            <w:vAlign w:val="center"/>
          </w:tcPr>
          <w:p w14:paraId="2E57ED0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20,4</w:t>
            </w:r>
          </w:p>
        </w:tc>
        <w:tc>
          <w:tcPr>
            <w:tcW w:w="992" w:type="dxa"/>
            <w:shd w:val="clear" w:color="000000" w:fill="FFFFFF"/>
            <w:vAlign w:val="center"/>
          </w:tcPr>
          <w:p w14:paraId="7E2C4242"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106,4</w:t>
            </w:r>
          </w:p>
        </w:tc>
        <w:tc>
          <w:tcPr>
            <w:tcW w:w="1134" w:type="dxa"/>
            <w:shd w:val="clear" w:color="000000" w:fill="FFFFFF"/>
            <w:vAlign w:val="center"/>
          </w:tcPr>
          <w:p w14:paraId="02F6EAB2" w14:textId="77777777" w:rsidR="0021090B" w:rsidRPr="0021090B" w:rsidRDefault="0021090B" w:rsidP="0021090B">
            <w:pPr>
              <w:tabs>
                <w:tab w:val="left" w:pos="2997"/>
              </w:tabs>
              <w:spacing w:after="0" w:line="240" w:lineRule="auto"/>
              <w:ind w:left="-113" w:right="-57"/>
              <w:jc w:val="right"/>
              <w:rPr>
                <w:rFonts w:ascii="Times New Roman" w:eastAsia="Times New Roman" w:hAnsi="Times New Roman" w:cs="Times New Roman"/>
                <w:color w:val="000000"/>
                <w:sz w:val="20"/>
                <w:szCs w:val="20"/>
                <w:lang w:eastAsia="ru-RU"/>
              </w:rPr>
            </w:pPr>
            <w:r w:rsidRPr="0021090B">
              <w:rPr>
                <w:rFonts w:ascii="Times New Roman" w:eastAsia="Times New Roman" w:hAnsi="Times New Roman" w:cs="Times New Roman"/>
                <w:color w:val="000000"/>
                <w:sz w:val="20"/>
                <w:szCs w:val="20"/>
                <w:lang w:eastAsia="ru-RU"/>
              </w:rPr>
              <w:t>85,8</w:t>
            </w:r>
          </w:p>
        </w:tc>
        <w:tc>
          <w:tcPr>
            <w:tcW w:w="1366" w:type="dxa"/>
            <w:shd w:val="clear" w:color="000000" w:fill="FFFFFF"/>
            <w:vAlign w:val="center"/>
          </w:tcPr>
          <w:p w14:paraId="559666EF" w14:textId="77777777" w:rsidR="0021090B" w:rsidRPr="0021090B" w:rsidRDefault="0021090B" w:rsidP="0021090B">
            <w:pPr>
              <w:tabs>
                <w:tab w:val="left" w:pos="2997"/>
              </w:tabs>
              <w:spacing w:after="0" w:line="240" w:lineRule="auto"/>
              <w:ind w:left="-57" w:right="-57"/>
              <w:jc w:val="right"/>
              <w:rPr>
                <w:rFonts w:ascii="Times New Roman" w:eastAsia="Times New Roman" w:hAnsi="Times New Roman" w:cs="Times New Roman"/>
                <w:sz w:val="20"/>
                <w:szCs w:val="20"/>
                <w:lang w:eastAsia="ru-RU"/>
              </w:rPr>
            </w:pPr>
            <w:r w:rsidRPr="0021090B">
              <w:rPr>
                <w:rFonts w:ascii="Times New Roman" w:eastAsia="Times New Roman" w:hAnsi="Times New Roman" w:cs="Times New Roman"/>
                <w:sz w:val="20"/>
                <w:szCs w:val="20"/>
                <w:lang w:eastAsia="ru-RU"/>
              </w:rPr>
              <w:t>86,0</w:t>
            </w:r>
          </w:p>
        </w:tc>
      </w:tr>
    </w:tbl>
    <w:p w14:paraId="0DD2BF26" w14:textId="77777777" w:rsidR="0021090B" w:rsidRPr="0021090B" w:rsidRDefault="0021090B" w:rsidP="0021090B">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14:paraId="68FBCB93" w14:textId="1DCFDC39"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bCs/>
          <w:sz w:val="28"/>
          <w:szCs w:val="28"/>
          <w:lang w:eastAsia="ru-RU"/>
        </w:rPr>
        <w:t xml:space="preserve">Как видно из таблицы, из </w:t>
      </w:r>
      <w:r w:rsidRPr="0021090B">
        <w:rPr>
          <w:rFonts w:ascii="Times New Roman" w:eastAsia="Times New Roman" w:hAnsi="Times New Roman" w:cs="Times New Roman"/>
          <w:sz w:val="28"/>
          <w:szCs w:val="28"/>
          <w:lang w:eastAsia="ru-RU"/>
        </w:rPr>
        <w:t>11 показателей</w:t>
      </w:r>
      <w:r w:rsidRPr="0021090B">
        <w:rPr>
          <w:rFonts w:ascii="Times New Roman" w:eastAsia="Times New Roman" w:hAnsi="Times New Roman" w:cs="Times New Roman"/>
          <w:bCs/>
          <w:sz w:val="28"/>
          <w:szCs w:val="28"/>
          <w:lang w:eastAsia="ru-RU"/>
        </w:rPr>
        <w:t xml:space="preserve"> п</w:t>
      </w:r>
      <w:r w:rsidRPr="0021090B">
        <w:rPr>
          <w:rFonts w:ascii="Times New Roman" w:eastAsia="Times New Roman" w:hAnsi="Times New Roman" w:cs="Times New Roman"/>
          <w:sz w:val="28"/>
          <w:szCs w:val="28"/>
          <w:lang w:eastAsia="ru-RU"/>
        </w:rPr>
        <w:t>о 8 показателям не достигли запланированных параметров</w:t>
      </w:r>
      <w:r w:rsidRPr="0021090B">
        <w:rPr>
          <w:rFonts w:ascii="Times New Roman" w:eastAsia="Times New Roman" w:hAnsi="Times New Roman" w:cs="Times New Roman"/>
          <w:color w:val="000000"/>
          <w:sz w:val="28"/>
          <w:szCs w:val="28"/>
          <w:lang w:eastAsia="ru-RU"/>
        </w:rPr>
        <w:t>, в частности по</w:t>
      </w:r>
      <w:r w:rsidRPr="0021090B">
        <w:rPr>
          <w:rFonts w:ascii="Times New Roman" w:eastAsia="Times New Roman" w:hAnsi="Times New Roman" w:cs="Times New Roman"/>
          <w:sz w:val="28"/>
          <w:szCs w:val="20"/>
          <w:lang w:eastAsia="ru-RU"/>
        </w:rPr>
        <w:t>:</w:t>
      </w:r>
    </w:p>
    <w:p w14:paraId="1EBDBE24"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ВРП – на 1,6 % (процентного пункта);</w:t>
      </w:r>
    </w:p>
    <w:p w14:paraId="70342897" w14:textId="3B8C0416"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потребительски</w:t>
      </w:r>
      <w:r w:rsidR="00164CC2">
        <w:rPr>
          <w:rFonts w:ascii="Times New Roman" w:eastAsia="Times New Roman" w:hAnsi="Times New Roman" w:cs="Times New Roman"/>
          <w:sz w:val="28"/>
          <w:szCs w:val="20"/>
          <w:lang w:eastAsia="ru-RU"/>
        </w:rPr>
        <w:t>м</w:t>
      </w:r>
      <w:r w:rsidRPr="0021090B">
        <w:rPr>
          <w:rFonts w:ascii="Times New Roman" w:eastAsia="Times New Roman" w:hAnsi="Times New Roman" w:cs="Times New Roman"/>
          <w:sz w:val="28"/>
          <w:szCs w:val="20"/>
          <w:lang w:eastAsia="ru-RU"/>
        </w:rPr>
        <w:t xml:space="preserve"> цен</w:t>
      </w:r>
      <w:r w:rsidR="00164CC2">
        <w:rPr>
          <w:rFonts w:ascii="Times New Roman" w:eastAsia="Times New Roman" w:hAnsi="Times New Roman" w:cs="Times New Roman"/>
          <w:sz w:val="28"/>
          <w:szCs w:val="20"/>
          <w:lang w:eastAsia="ru-RU"/>
        </w:rPr>
        <w:t>ам</w:t>
      </w:r>
      <w:r w:rsidRPr="0021090B">
        <w:rPr>
          <w:rFonts w:ascii="Times New Roman" w:eastAsia="Times New Roman" w:hAnsi="Times New Roman" w:cs="Times New Roman"/>
          <w:sz w:val="28"/>
          <w:szCs w:val="20"/>
          <w:lang w:eastAsia="ru-RU"/>
        </w:rPr>
        <w:t xml:space="preserve"> – на 2,4 %;</w:t>
      </w:r>
    </w:p>
    <w:p w14:paraId="1C062DEE"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0"/>
          <w:lang w:eastAsia="ru-RU"/>
        </w:rPr>
        <w:t>-</w:t>
      </w:r>
      <w:r w:rsidRPr="0021090B">
        <w:t xml:space="preserve"> </w:t>
      </w:r>
      <w:r w:rsidRPr="0021090B">
        <w:rPr>
          <w:rFonts w:ascii="Times New Roman" w:eastAsia="Times New Roman" w:hAnsi="Times New Roman" w:cs="Times New Roman"/>
          <w:sz w:val="28"/>
          <w:szCs w:val="20"/>
          <w:lang w:eastAsia="ru-RU"/>
        </w:rPr>
        <w:t xml:space="preserve">продукции сельского хозяйства </w:t>
      </w:r>
      <w:r w:rsidRPr="0021090B">
        <w:rPr>
          <w:rFonts w:ascii="Times New Roman" w:eastAsia="Times New Roman" w:hAnsi="Times New Roman" w:cs="Times New Roman"/>
          <w:sz w:val="28"/>
          <w:szCs w:val="28"/>
          <w:lang w:eastAsia="ru-RU"/>
        </w:rPr>
        <w:t>– на 0,6 %;</w:t>
      </w:r>
    </w:p>
    <w:p w14:paraId="341CCDB7" w14:textId="32BCA9D0"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 объему выполненных работ по виду деятельности </w:t>
      </w:r>
      <w:r w:rsidR="00164CC2">
        <w:rPr>
          <w:rFonts w:ascii="Times New Roman" w:eastAsia="Times New Roman" w:hAnsi="Times New Roman" w:cs="Times New Roman"/>
          <w:sz w:val="28"/>
          <w:szCs w:val="28"/>
          <w:lang w:eastAsia="ru-RU"/>
        </w:rPr>
        <w:t>«</w:t>
      </w:r>
      <w:r w:rsidRPr="0021090B">
        <w:rPr>
          <w:rFonts w:ascii="Times New Roman" w:eastAsia="Times New Roman" w:hAnsi="Times New Roman" w:cs="Times New Roman"/>
          <w:sz w:val="28"/>
          <w:szCs w:val="28"/>
          <w:lang w:eastAsia="ru-RU"/>
        </w:rPr>
        <w:t>строительство</w:t>
      </w:r>
      <w:r w:rsidR="00164CC2">
        <w:rPr>
          <w:rFonts w:ascii="Times New Roman" w:eastAsia="Times New Roman" w:hAnsi="Times New Roman" w:cs="Times New Roman"/>
          <w:sz w:val="28"/>
          <w:szCs w:val="28"/>
          <w:lang w:eastAsia="ru-RU"/>
        </w:rPr>
        <w:t>»</w:t>
      </w:r>
      <w:r w:rsidRPr="0021090B">
        <w:rPr>
          <w:rFonts w:ascii="Times New Roman" w:eastAsia="Times New Roman" w:hAnsi="Times New Roman" w:cs="Times New Roman"/>
          <w:sz w:val="28"/>
          <w:szCs w:val="28"/>
          <w:lang w:eastAsia="ru-RU"/>
        </w:rPr>
        <w:t xml:space="preserve"> – </w:t>
      </w:r>
      <w:r w:rsidRPr="0021090B">
        <w:rPr>
          <w:rFonts w:ascii="Times New Roman" w:eastAsia="Times New Roman" w:hAnsi="Times New Roman" w:cs="Times New Roman"/>
          <w:sz w:val="28"/>
          <w:szCs w:val="28"/>
          <w:lang w:eastAsia="ru-RU"/>
        </w:rPr>
        <w:br/>
        <w:t>на 1,9 %;</w:t>
      </w:r>
    </w:p>
    <w:p w14:paraId="500CBF8B"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обороту розничной торговли – на 6,6 %;</w:t>
      </w:r>
    </w:p>
    <w:p w14:paraId="141D1E13" w14:textId="77777777" w:rsidR="0021090B" w:rsidRPr="0021090B" w:rsidRDefault="0021090B" w:rsidP="00526B10">
      <w:pPr>
        <w:widowControl w:val="0"/>
        <w:autoSpaceDE w:val="0"/>
        <w:autoSpaceDN w:val="0"/>
        <w:adjustRightInd w:val="0"/>
        <w:spacing w:after="0" w:line="400" w:lineRule="exact"/>
        <w:ind w:firstLine="708"/>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8"/>
          <w:lang w:eastAsia="ru-RU"/>
        </w:rPr>
        <w:t>- объему платных услуг населению – на 16,7 %</w:t>
      </w:r>
      <w:r w:rsidRPr="0021090B">
        <w:rPr>
          <w:rFonts w:ascii="Times New Roman" w:eastAsia="Times New Roman" w:hAnsi="Times New Roman" w:cs="Times New Roman"/>
          <w:sz w:val="28"/>
          <w:szCs w:val="20"/>
          <w:lang w:eastAsia="ru-RU"/>
        </w:rPr>
        <w:t>;</w:t>
      </w:r>
    </w:p>
    <w:p w14:paraId="3C178BEE" w14:textId="77777777" w:rsidR="0021090B" w:rsidRPr="0021090B" w:rsidRDefault="0021090B" w:rsidP="00526B10">
      <w:pPr>
        <w:widowControl w:val="0"/>
        <w:autoSpaceDE w:val="0"/>
        <w:autoSpaceDN w:val="0"/>
        <w:adjustRightInd w:val="0"/>
        <w:spacing w:after="0" w:line="400" w:lineRule="exact"/>
        <w:ind w:firstLine="708"/>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реальным располагаемым денежным доходам населения – на 5,4 %;</w:t>
      </w:r>
    </w:p>
    <w:p w14:paraId="6E5FF8CF"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sz w:val="28"/>
          <w:szCs w:val="20"/>
          <w:lang w:eastAsia="ru-RU"/>
        </w:rPr>
        <w:t xml:space="preserve">- </w:t>
      </w:r>
      <w:r w:rsidRPr="0021090B">
        <w:rPr>
          <w:rFonts w:ascii="Times New Roman" w:eastAsia="Times New Roman" w:hAnsi="Times New Roman" w:cs="Times New Roman"/>
          <w:color w:val="000000"/>
          <w:sz w:val="28"/>
          <w:szCs w:val="28"/>
          <w:lang w:eastAsia="ru-RU"/>
        </w:rPr>
        <w:t>численности зарегистрированных безработных – на 86 тыс. человек.</w:t>
      </w:r>
    </w:p>
    <w:p w14:paraId="72D904BF" w14:textId="0ACB5952"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При этом по трем показателям темп роста выше, чем запланировано Прогнозом СЭР РД на 2020 год, в том числе по:</w:t>
      </w:r>
    </w:p>
    <w:p w14:paraId="0A9814CB"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промышленной продукции– на 0,2 %;</w:t>
      </w:r>
    </w:p>
    <w:p w14:paraId="07625789"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объему инвестиций – на 12,1 %;</w:t>
      </w:r>
    </w:p>
    <w:p w14:paraId="62C4E78D" w14:textId="77777777" w:rsidR="0021090B" w:rsidRPr="0021090B" w:rsidRDefault="0021090B" w:rsidP="00526B10">
      <w:pPr>
        <w:widowControl w:val="0"/>
        <w:autoSpaceDE w:val="0"/>
        <w:autoSpaceDN w:val="0"/>
        <w:adjustRightInd w:val="0"/>
        <w:spacing w:after="0" w:line="400" w:lineRule="exact"/>
        <w:ind w:firstLine="709"/>
        <w:jc w:val="both"/>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xml:space="preserve">- среднемесячной номинальной начисленной заработной плате – </w:t>
      </w:r>
      <w:r w:rsidRPr="0021090B">
        <w:rPr>
          <w:rFonts w:ascii="Times New Roman" w:eastAsia="Times New Roman" w:hAnsi="Times New Roman" w:cs="Times New Roman"/>
          <w:sz w:val="28"/>
          <w:szCs w:val="20"/>
          <w:lang w:eastAsia="ru-RU"/>
        </w:rPr>
        <w:br/>
        <w:t>на 5,8 %.</w:t>
      </w:r>
    </w:p>
    <w:p w14:paraId="36F402AF"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
    <w:p w14:paraId="4A17D415"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lastRenderedPageBreak/>
        <w:t xml:space="preserve">Темпы роста </w:t>
      </w:r>
    </w:p>
    <w:p w14:paraId="0F3001AC"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t xml:space="preserve">основных макроэкономических показателей </w:t>
      </w:r>
    </w:p>
    <w:p w14:paraId="3FBCE75F"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color w:val="002060"/>
          <w:sz w:val="28"/>
          <w:szCs w:val="28"/>
          <w:lang w:eastAsia="ru-RU"/>
        </w:rPr>
      </w:pPr>
      <w:r w:rsidRPr="0021090B">
        <w:rPr>
          <w:rFonts w:ascii="Times New Roman" w:eastAsia="Times New Roman" w:hAnsi="Times New Roman" w:cs="Times New Roman"/>
          <w:b/>
          <w:color w:val="002060"/>
          <w:sz w:val="28"/>
          <w:szCs w:val="28"/>
          <w:lang w:eastAsia="ru-RU"/>
        </w:rPr>
        <w:t>за 2019-2020 годы</w:t>
      </w:r>
    </w:p>
    <w:p w14:paraId="4D04F0B7" w14:textId="77777777" w:rsidR="0021090B" w:rsidRPr="0021090B" w:rsidRDefault="0021090B" w:rsidP="0021090B">
      <w:pPr>
        <w:widowControl w:val="0"/>
        <w:autoSpaceDE w:val="0"/>
        <w:autoSpaceDN w:val="0"/>
        <w:adjustRightInd w:val="0"/>
        <w:spacing w:after="0" w:line="240" w:lineRule="auto"/>
        <w:jc w:val="right"/>
        <w:outlineLvl w:val="1"/>
        <w:rPr>
          <w:rFonts w:ascii="Times New Roman" w:eastAsia="Times New Roman" w:hAnsi="Times New Roman" w:cs="Times New Roman"/>
          <w:b/>
          <w:color w:val="002060"/>
          <w:sz w:val="24"/>
          <w:szCs w:val="24"/>
          <w:lang w:eastAsia="ru-RU"/>
        </w:rPr>
      </w:pPr>
      <w:r w:rsidRPr="0021090B">
        <w:rPr>
          <w:rFonts w:ascii="Times New Roman" w:eastAsia="Times New Roman" w:hAnsi="Times New Roman" w:cs="Times New Roman"/>
          <w:b/>
          <w:color w:val="002060"/>
          <w:sz w:val="24"/>
          <w:szCs w:val="24"/>
          <w:lang w:eastAsia="ru-RU"/>
        </w:rPr>
        <w:t>%</w:t>
      </w:r>
    </w:p>
    <w:p w14:paraId="51938814" w14:textId="77777777" w:rsidR="0021090B" w:rsidRPr="0021090B" w:rsidRDefault="0021090B" w:rsidP="0021090B">
      <w:pPr>
        <w:widowControl w:val="0"/>
        <w:autoSpaceDE w:val="0"/>
        <w:autoSpaceDN w:val="0"/>
        <w:adjustRightInd w:val="0"/>
        <w:spacing w:after="0" w:line="240" w:lineRule="auto"/>
        <w:jc w:val="right"/>
        <w:outlineLvl w:val="1"/>
        <w:rPr>
          <w:rFonts w:ascii="Times New Roman" w:eastAsia="Times New Roman" w:hAnsi="Times New Roman" w:cs="Times New Roman"/>
          <w:b/>
          <w:color w:val="002060"/>
          <w:sz w:val="24"/>
          <w:szCs w:val="24"/>
          <w:lang w:eastAsia="ru-RU"/>
        </w:rPr>
      </w:pPr>
    </w:p>
    <w:p w14:paraId="23D83AD0" w14:textId="77777777" w:rsidR="0021090B" w:rsidRPr="0021090B" w:rsidRDefault="0021090B" w:rsidP="0021090B">
      <w:pPr>
        <w:widowControl w:val="0"/>
        <w:autoSpaceDE w:val="0"/>
        <w:autoSpaceDN w:val="0"/>
        <w:adjustRightInd w:val="0"/>
        <w:spacing w:after="0" w:line="240" w:lineRule="auto"/>
        <w:jc w:val="right"/>
        <w:outlineLvl w:val="1"/>
        <w:rPr>
          <w:rFonts w:ascii="Times New Roman" w:eastAsia="Times New Roman" w:hAnsi="Times New Roman" w:cs="Times New Roman"/>
          <w:b/>
          <w:color w:val="002060"/>
          <w:sz w:val="24"/>
          <w:szCs w:val="24"/>
          <w:lang w:eastAsia="ru-RU"/>
        </w:rPr>
      </w:pPr>
      <w:r w:rsidRPr="0021090B">
        <w:rPr>
          <w:noProof/>
        </w:rPr>
        <w:drawing>
          <wp:inline distT="0" distB="0" distL="0" distR="0" wp14:anchorId="51C4FCED" wp14:editId="715295F7">
            <wp:extent cx="5951855" cy="4192173"/>
            <wp:effectExtent l="0" t="0" r="4445" b="0"/>
            <wp:docPr id="1" name="Диаграм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550558"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14:paraId="0DBADB43"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b/>
          <w:color w:val="002060"/>
          <w:sz w:val="28"/>
          <w:szCs w:val="28"/>
          <w:lang w:eastAsia="ru-RU"/>
        </w:rPr>
        <w:t>2.3.</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sz w:val="28"/>
          <w:szCs w:val="28"/>
          <w:lang w:eastAsia="ru-RU"/>
        </w:rPr>
        <w:t xml:space="preserve">Анализ итогов социально-экономического </w:t>
      </w:r>
      <w:r w:rsidRPr="0021090B">
        <w:rPr>
          <w:rFonts w:ascii="Times New Roman" w:eastAsia="Times New Roman" w:hAnsi="Times New Roman" w:cs="Times New Roman"/>
          <w:sz w:val="28"/>
          <w:szCs w:val="20"/>
          <w:lang w:eastAsia="ru-RU"/>
        </w:rPr>
        <w:t>развития Республики Дагестан в разрезе основных показателей показал следующее.</w:t>
      </w:r>
    </w:p>
    <w:p w14:paraId="547A4818"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b/>
          <w:color w:val="002060"/>
          <w:sz w:val="28"/>
          <w:szCs w:val="20"/>
          <w:lang w:eastAsia="ru-RU"/>
        </w:rPr>
        <w:t>2.3.1.</w:t>
      </w:r>
      <w:r w:rsidRPr="0021090B">
        <w:rPr>
          <w:rFonts w:ascii="Times New Roman" w:eastAsia="Times New Roman" w:hAnsi="Times New Roman" w:cs="Times New Roman"/>
          <w:color w:val="002060"/>
          <w:sz w:val="28"/>
          <w:szCs w:val="20"/>
          <w:lang w:eastAsia="ru-RU"/>
        </w:rPr>
        <w:t xml:space="preserve"> </w:t>
      </w:r>
      <w:r w:rsidRPr="0021090B">
        <w:rPr>
          <w:rFonts w:ascii="Times New Roman" w:eastAsia="Times New Roman" w:hAnsi="Times New Roman" w:cs="Times New Roman"/>
          <w:sz w:val="28"/>
          <w:szCs w:val="20"/>
          <w:lang w:eastAsia="ru-RU"/>
        </w:rPr>
        <w:t xml:space="preserve">Объем </w:t>
      </w:r>
      <w:r w:rsidRPr="0021090B">
        <w:rPr>
          <w:rFonts w:ascii="Times New Roman" w:eastAsia="Times New Roman" w:hAnsi="Times New Roman" w:cs="Times New Roman"/>
          <w:b/>
          <w:sz w:val="28"/>
          <w:szCs w:val="20"/>
          <w:lang w:eastAsia="ru-RU"/>
        </w:rPr>
        <w:t>валового регионального продукта (ВРП)</w:t>
      </w:r>
      <w:r w:rsidRPr="0021090B">
        <w:rPr>
          <w:rFonts w:ascii="Times New Roman" w:eastAsia="Times New Roman" w:hAnsi="Times New Roman" w:cs="Times New Roman"/>
          <w:sz w:val="28"/>
          <w:szCs w:val="20"/>
          <w:lang w:eastAsia="ru-RU"/>
        </w:rPr>
        <w:t xml:space="preserve"> за 2020 год, по предварительной оценке, составил 718 497,8 млн. рублей, что на 46 271,0 млн. рублей больше уровня 2019 года (672 226,8 млн. рублей). </w:t>
      </w:r>
    </w:p>
    <w:p w14:paraId="722CA7BE"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0"/>
          <w:lang w:eastAsia="ru-RU"/>
        </w:rPr>
        <w:t xml:space="preserve">Индекс ВРП за 2020 год составил 100,9 %, что на 0,1 % меньше уровня 2019 года (101,0 %) и на 1,6 % меньше, </w:t>
      </w:r>
      <w:r w:rsidRPr="0021090B">
        <w:rPr>
          <w:rFonts w:ascii="Times New Roman" w:eastAsia="Times New Roman" w:hAnsi="Times New Roman" w:cs="Times New Roman"/>
          <w:sz w:val="28"/>
          <w:szCs w:val="28"/>
          <w:lang w:eastAsia="ru-RU"/>
        </w:rPr>
        <w:t>чем запланировано Прогнозом СЭР РД на 2020 год (102,5 %).</w:t>
      </w:r>
    </w:p>
    <w:p w14:paraId="362C1ADC"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xml:space="preserve">По предварительной оценке, </w:t>
      </w:r>
      <w:bookmarkStart w:id="3" w:name="_Hlk40974352"/>
      <w:r w:rsidRPr="0021090B">
        <w:rPr>
          <w:rFonts w:ascii="Times New Roman" w:eastAsia="Times New Roman" w:hAnsi="Times New Roman" w:cs="Times New Roman"/>
          <w:sz w:val="28"/>
          <w:szCs w:val="20"/>
          <w:lang w:eastAsia="ru-RU"/>
        </w:rPr>
        <w:t xml:space="preserve">ВРП на душу населения </w:t>
      </w:r>
      <w:bookmarkEnd w:id="3"/>
      <w:r w:rsidRPr="0021090B">
        <w:rPr>
          <w:rFonts w:ascii="Times New Roman" w:eastAsia="Times New Roman" w:hAnsi="Times New Roman" w:cs="Times New Roman"/>
          <w:sz w:val="28"/>
          <w:szCs w:val="20"/>
          <w:lang w:eastAsia="ru-RU"/>
        </w:rPr>
        <w:t xml:space="preserve">за 2020 год составляет 231,9 тыс. рублей, </w:t>
      </w:r>
      <w:bookmarkStart w:id="4" w:name="_Hlk40970236"/>
      <w:r w:rsidRPr="0021090B">
        <w:rPr>
          <w:rFonts w:ascii="Times New Roman" w:eastAsia="Times New Roman" w:hAnsi="Times New Roman" w:cs="Times New Roman"/>
          <w:sz w:val="28"/>
          <w:szCs w:val="20"/>
          <w:lang w:eastAsia="ru-RU"/>
        </w:rPr>
        <w:t>что</w:t>
      </w:r>
      <w:r w:rsidRPr="0021090B">
        <w:t xml:space="preserve"> </w:t>
      </w:r>
      <w:r w:rsidRPr="0021090B">
        <w:rPr>
          <w:rFonts w:ascii="Times New Roman" w:eastAsia="Times New Roman" w:hAnsi="Times New Roman" w:cs="Times New Roman"/>
          <w:sz w:val="28"/>
          <w:szCs w:val="20"/>
          <w:lang w:eastAsia="ru-RU"/>
        </w:rPr>
        <w:t>на 414,2 тыс. рублей, или в 2,8 раза меньше, чем в среднем по Российской Федерации (646,1 тыс. рублей), при этом данный показатель на уровне значения в среднем по СКФО (232,0 тыс. рублей).</w:t>
      </w:r>
      <w:bookmarkEnd w:id="4"/>
    </w:p>
    <w:p w14:paraId="550F470F"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Поступления налоговых и неналоговых доходов в консолидированный бюджет Республики Дагестан (46 681,4 млн. рублей) в объеме ВРП (718 497,8 млн. рублей) составляет 6,5 % против уровня в среднем по Российской Федерации – 11,4 % и СКФО – 8,9 %.</w:t>
      </w:r>
    </w:p>
    <w:p w14:paraId="4625DBD2" w14:textId="77777777" w:rsidR="0021090B" w:rsidRPr="0021090B" w:rsidRDefault="0021090B" w:rsidP="00A00AD3">
      <w:pPr>
        <w:widowControl w:val="0"/>
        <w:autoSpaceDE w:val="0"/>
        <w:autoSpaceDN w:val="0"/>
        <w:adjustRightInd w:val="0"/>
        <w:spacing w:after="0" w:line="360" w:lineRule="exact"/>
        <w:ind w:firstLine="709"/>
        <w:jc w:val="both"/>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sz w:val="28"/>
          <w:szCs w:val="20"/>
          <w:lang w:eastAsia="ru-RU"/>
        </w:rPr>
        <w:t xml:space="preserve">Удельный вес налоговых и неналоговых доходов в консолидированный </w:t>
      </w:r>
      <w:r w:rsidRPr="0021090B">
        <w:rPr>
          <w:rFonts w:ascii="Times New Roman" w:eastAsia="Times New Roman" w:hAnsi="Times New Roman" w:cs="Times New Roman"/>
          <w:sz w:val="28"/>
          <w:szCs w:val="20"/>
          <w:lang w:eastAsia="ru-RU"/>
        </w:rPr>
        <w:lastRenderedPageBreak/>
        <w:t>бюджет Республики Дагестан в объеме ВРП в сравнении с показателями в среднем по Российской Федерации и СКФО приведен в следующей таблице.</w:t>
      </w:r>
    </w:p>
    <w:p w14:paraId="356EEB2B" w14:textId="77777777" w:rsidR="0021090B" w:rsidRPr="0021090B" w:rsidRDefault="0021090B" w:rsidP="0021090B">
      <w:pPr>
        <w:widowControl w:val="0"/>
        <w:autoSpaceDE w:val="0"/>
        <w:autoSpaceDN w:val="0"/>
        <w:adjustRightInd w:val="0"/>
        <w:spacing w:after="0" w:line="240" w:lineRule="auto"/>
        <w:ind w:firstLine="709"/>
        <w:jc w:val="right"/>
        <w:outlineLvl w:val="1"/>
        <w:rPr>
          <w:rFonts w:ascii="Times New Roman" w:eastAsia="Times New Roman" w:hAnsi="Times New Roman" w:cs="Times New Roman"/>
          <w:b/>
          <w:color w:val="002060"/>
          <w:sz w:val="24"/>
          <w:szCs w:val="24"/>
          <w:lang w:eastAsia="ru-RU"/>
        </w:rPr>
      </w:pPr>
      <w:r w:rsidRPr="0021090B">
        <w:rPr>
          <w:rFonts w:ascii="Times New Roman" w:eastAsia="Times New Roman" w:hAnsi="Times New Roman" w:cs="Times New Roman"/>
          <w:b/>
          <w:color w:val="002060"/>
          <w:sz w:val="24"/>
          <w:szCs w:val="24"/>
          <w:lang w:eastAsia="ru-RU"/>
        </w:rPr>
        <w:t>млн. рублей</w:t>
      </w:r>
    </w:p>
    <w:tbl>
      <w:tblPr>
        <w:tblW w:w="9351" w:type="dxa"/>
        <w:tblLook w:val="04A0" w:firstRow="1" w:lastRow="0" w:firstColumn="1" w:lastColumn="0" w:noHBand="0" w:noVBand="1"/>
      </w:tblPr>
      <w:tblGrid>
        <w:gridCol w:w="3964"/>
        <w:gridCol w:w="1985"/>
        <w:gridCol w:w="1701"/>
        <w:gridCol w:w="1701"/>
      </w:tblGrid>
      <w:tr w:rsidR="0021090B" w:rsidRPr="0021090B" w14:paraId="7B94EBC7" w14:textId="77777777" w:rsidTr="00912CB1">
        <w:trPr>
          <w:trHeight w:val="290"/>
        </w:trPr>
        <w:tc>
          <w:tcPr>
            <w:tcW w:w="396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B40AF54" w14:textId="77777777" w:rsidR="0021090B" w:rsidRPr="0021090B" w:rsidRDefault="0021090B" w:rsidP="0021090B">
            <w:pPr>
              <w:spacing w:after="0" w:line="240" w:lineRule="auto"/>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 </w:t>
            </w:r>
          </w:p>
        </w:tc>
        <w:tc>
          <w:tcPr>
            <w:tcW w:w="198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B931A21" w14:textId="77777777" w:rsidR="0021090B" w:rsidRPr="0021090B" w:rsidRDefault="0021090B" w:rsidP="0021090B">
            <w:pPr>
              <w:spacing w:after="0" w:line="240" w:lineRule="auto"/>
              <w:jc w:val="center"/>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РФ</w:t>
            </w: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55E647D" w14:textId="77777777" w:rsidR="0021090B" w:rsidRPr="0021090B" w:rsidRDefault="0021090B" w:rsidP="0021090B">
            <w:pPr>
              <w:spacing w:after="0" w:line="240" w:lineRule="auto"/>
              <w:jc w:val="center"/>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СКФО</w:t>
            </w:r>
          </w:p>
        </w:tc>
        <w:tc>
          <w:tcPr>
            <w:tcW w:w="170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141FD08" w14:textId="77777777" w:rsidR="0021090B" w:rsidRPr="0021090B" w:rsidRDefault="0021090B" w:rsidP="0021090B">
            <w:pPr>
              <w:spacing w:after="0" w:line="240" w:lineRule="auto"/>
              <w:jc w:val="center"/>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РД</w:t>
            </w:r>
          </w:p>
        </w:tc>
      </w:tr>
      <w:tr w:rsidR="0021090B" w:rsidRPr="0021090B" w14:paraId="17B9487A" w14:textId="77777777" w:rsidTr="00912CB1">
        <w:trPr>
          <w:trHeight w:val="29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B262343" w14:textId="77777777" w:rsidR="0021090B" w:rsidRPr="0021090B" w:rsidRDefault="0021090B" w:rsidP="0021090B">
            <w:pPr>
              <w:spacing w:after="0" w:line="240" w:lineRule="auto"/>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ВРП</w:t>
            </w:r>
          </w:p>
        </w:tc>
        <w:tc>
          <w:tcPr>
            <w:tcW w:w="1985" w:type="dxa"/>
            <w:tcBorders>
              <w:top w:val="nil"/>
              <w:left w:val="nil"/>
              <w:bottom w:val="single" w:sz="4" w:space="0" w:color="auto"/>
              <w:right w:val="single" w:sz="4" w:space="0" w:color="auto"/>
            </w:tcBorders>
            <w:shd w:val="clear" w:color="auto" w:fill="auto"/>
            <w:vAlign w:val="center"/>
            <w:hideMark/>
          </w:tcPr>
          <w:p w14:paraId="21237F75"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94 831 116,8</w:t>
            </w:r>
          </w:p>
        </w:tc>
        <w:tc>
          <w:tcPr>
            <w:tcW w:w="1701" w:type="dxa"/>
            <w:tcBorders>
              <w:top w:val="nil"/>
              <w:left w:val="nil"/>
              <w:bottom w:val="single" w:sz="4" w:space="0" w:color="auto"/>
              <w:right w:val="single" w:sz="4" w:space="0" w:color="auto"/>
            </w:tcBorders>
            <w:shd w:val="clear" w:color="auto" w:fill="auto"/>
            <w:vAlign w:val="center"/>
            <w:hideMark/>
          </w:tcPr>
          <w:p w14:paraId="69DD753B"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2 296 658,7</w:t>
            </w:r>
          </w:p>
        </w:tc>
        <w:tc>
          <w:tcPr>
            <w:tcW w:w="1701" w:type="dxa"/>
            <w:tcBorders>
              <w:top w:val="nil"/>
              <w:left w:val="nil"/>
              <w:bottom w:val="single" w:sz="4" w:space="0" w:color="auto"/>
              <w:right w:val="single" w:sz="4" w:space="0" w:color="auto"/>
            </w:tcBorders>
            <w:shd w:val="clear" w:color="auto" w:fill="auto"/>
            <w:vAlign w:val="center"/>
            <w:hideMark/>
          </w:tcPr>
          <w:p w14:paraId="6FE74E71"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718 497,8</w:t>
            </w:r>
          </w:p>
        </w:tc>
      </w:tr>
      <w:tr w:rsidR="0021090B" w:rsidRPr="0021090B" w14:paraId="2C59B9E6" w14:textId="77777777" w:rsidTr="00912CB1">
        <w:trPr>
          <w:trHeight w:val="52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A1E3AE0" w14:textId="77777777" w:rsidR="0021090B" w:rsidRPr="0021090B" w:rsidRDefault="0021090B" w:rsidP="0021090B">
            <w:pPr>
              <w:spacing w:after="0" w:line="240" w:lineRule="auto"/>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Налоговые и неналоговые доходы консолидированного бюджета</w:t>
            </w:r>
          </w:p>
        </w:tc>
        <w:tc>
          <w:tcPr>
            <w:tcW w:w="1985" w:type="dxa"/>
            <w:tcBorders>
              <w:top w:val="nil"/>
              <w:left w:val="nil"/>
              <w:bottom w:val="single" w:sz="4" w:space="0" w:color="auto"/>
              <w:right w:val="single" w:sz="4" w:space="0" w:color="auto"/>
            </w:tcBorders>
            <w:shd w:val="clear" w:color="auto" w:fill="auto"/>
            <w:vAlign w:val="center"/>
            <w:hideMark/>
          </w:tcPr>
          <w:p w14:paraId="34C572F3"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10 796 463,2</w:t>
            </w:r>
          </w:p>
        </w:tc>
        <w:tc>
          <w:tcPr>
            <w:tcW w:w="1701" w:type="dxa"/>
            <w:tcBorders>
              <w:top w:val="nil"/>
              <w:left w:val="nil"/>
              <w:bottom w:val="single" w:sz="4" w:space="0" w:color="auto"/>
              <w:right w:val="single" w:sz="4" w:space="0" w:color="auto"/>
            </w:tcBorders>
            <w:shd w:val="clear" w:color="auto" w:fill="auto"/>
            <w:vAlign w:val="center"/>
            <w:hideMark/>
          </w:tcPr>
          <w:p w14:paraId="15D7AA5F"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204 749,2</w:t>
            </w:r>
          </w:p>
        </w:tc>
        <w:tc>
          <w:tcPr>
            <w:tcW w:w="1701" w:type="dxa"/>
            <w:tcBorders>
              <w:top w:val="nil"/>
              <w:left w:val="nil"/>
              <w:bottom w:val="single" w:sz="4" w:space="0" w:color="auto"/>
              <w:right w:val="single" w:sz="4" w:space="0" w:color="auto"/>
            </w:tcBorders>
            <w:shd w:val="clear" w:color="auto" w:fill="auto"/>
            <w:vAlign w:val="center"/>
            <w:hideMark/>
          </w:tcPr>
          <w:p w14:paraId="0DAFCD0A" w14:textId="77777777" w:rsidR="0021090B" w:rsidRPr="0021090B" w:rsidRDefault="0021090B" w:rsidP="0021090B">
            <w:pPr>
              <w:spacing w:after="0" w:line="240" w:lineRule="auto"/>
              <w:jc w:val="right"/>
              <w:rPr>
                <w:rFonts w:ascii="Times New Roman" w:eastAsia="Times New Roman" w:hAnsi="Times New Roman" w:cs="Times New Roman"/>
                <w:color w:val="000000"/>
                <w:sz w:val="24"/>
                <w:szCs w:val="24"/>
                <w:lang w:eastAsia="ru-RU"/>
              </w:rPr>
            </w:pPr>
            <w:r w:rsidRPr="0021090B">
              <w:rPr>
                <w:rFonts w:ascii="Times New Roman" w:eastAsia="Times New Roman" w:hAnsi="Times New Roman" w:cs="Times New Roman"/>
                <w:color w:val="000000"/>
                <w:sz w:val="24"/>
                <w:szCs w:val="24"/>
                <w:lang w:eastAsia="ru-RU"/>
              </w:rPr>
              <w:t>46 681,4</w:t>
            </w:r>
          </w:p>
        </w:tc>
      </w:tr>
      <w:tr w:rsidR="0021090B" w:rsidRPr="0021090B" w14:paraId="674CF1B6" w14:textId="77777777" w:rsidTr="00912CB1">
        <w:trPr>
          <w:trHeight w:val="29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93D680D" w14:textId="77777777" w:rsidR="0021090B" w:rsidRPr="0021090B" w:rsidRDefault="0021090B" w:rsidP="0021090B">
            <w:pPr>
              <w:spacing w:after="0" w:line="240" w:lineRule="auto"/>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Удельный вес налогов в ВРП (%)</w:t>
            </w:r>
          </w:p>
        </w:tc>
        <w:tc>
          <w:tcPr>
            <w:tcW w:w="1985" w:type="dxa"/>
            <w:tcBorders>
              <w:top w:val="nil"/>
              <w:left w:val="nil"/>
              <w:bottom w:val="single" w:sz="4" w:space="0" w:color="auto"/>
              <w:right w:val="single" w:sz="4" w:space="0" w:color="auto"/>
            </w:tcBorders>
            <w:shd w:val="clear" w:color="auto" w:fill="auto"/>
            <w:vAlign w:val="center"/>
            <w:hideMark/>
          </w:tcPr>
          <w:p w14:paraId="13CD76BE" w14:textId="77777777" w:rsidR="0021090B" w:rsidRPr="0021090B" w:rsidRDefault="0021090B" w:rsidP="0021090B">
            <w:pPr>
              <w:spacing w:after="0" w:line="240" w:lineRule="auto"/>
              <w:jc w:val="right"/>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11,4</w:t>
            </w:r>
          </w:p>
        </w:tc>
        <w:tc>
          <w:tcPr>
            <w:tcW w:w="1701" w:type="dxa"/>
            <w:tcBorders>
              <w:top w:val="nil"/>
              <w:left w:val="nil"/>
              <w:bottom w:val="single" w:sz="4" w:space="0" w:color="auto"/>
              <w:right w:val="single" w:sz="4" w:space="0" w:color="auto"/>
            </w:tcBorders>
            <w:shd w:val="clear" w:color="auto" w:fill="auto"/>
            <w:vAlign w:val="center"/>
            <w:hideMark/>
          </w:tcPr>
          <w:p w14:paraId="4C511D75" w14:textId="77777777" w:rsidR="0021090B" w:rsidRPr="0021090B" w:rsidRDefault="0021090B" w:rsidP="0021090B">
            <w:pPr>
              <w:spacing w:after="0" w:line="240" w:lineRule="auto"/>
              <w:jc w:val="right"/>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8,9</w:t>
            </w:r>
          </w:p>
        </w:tc>
        <w:tc>
          <w:tcPr>
            <w:tcW w:w="1701" w:type="dxa"/>
            <w:tcBorders>
              <w:top w:val="nil"/>
              <w:left w:val="nil"/>
              <w:bottom w:val="single" w:sz="4" w:space="0" w:color="auto"/>
              <w:right w:val="single" w:sz="4" w:space="0" w:color="auto"/>
            </w:tcBorders>
            <w:shd w:val="clear" w:color="auto" w:fill="auto"/>
            <w:vAlign w:val="center"/>
            <w:hideMark/>
          </w:tcPr>
          <w:p w14:paraId="5EE3E173" w14:textId="77777777" w:rsidR="0021090B" w:rsidRPr="0021090B" w:rsidRDefault="0021090B" w:rsidP="0021090B">
            <w:pPr>
              <w:spacing w:after="0" w:line="240" w:lineRule="auto"/>
              <w:jc w:val="right"/>
              <w:rPr>
                <w:rFonts w:ascii="Times New Roman" w:eastAsia="Times New Roman" w:hAnsi="Times New Roman" w:cs="Times New Roman"/>
                <w:b/>
                <w:bCs/>
                <w:color w:val="000000"/>
                <w:sz w:val="24"/>
                <w:szCs w:val="24"/>
                <w:lang w:eastAsia="ru-RU"/>
              </w:rPr>
            </w:pPr>
            <w:r w:rsidRPr="0021090B">
              <w:rPr>
                <w:rFonts w:ascii="Times New Roman" w:eastAsia="Times New Roman" w:hAnsi="Times New Roman" w:cs="Times New Roman"/>
                <w:b/>
                <w:bCs/>
                <w:color w:val="000000"/>
                <w:sz w:val="24"/>
                <w:szCs w:val="24"/>
                <w:lang w:eastAsia="ru-RU"/>
              </w:rPr>
              <w:t>6,5</w:t>
            </w:r>
          </w:p>
        </w:tc>
      </w:tr>
    </w:tbl>
    <w:p w14:paraId="0DE1B367"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bCs/>
          <w:color w:val="002060"/>
          <w:sz w:val="28"/>
          <w:szCs w:val="20"/>
          <w:lang w:eastAsia="ru-RU"/>
        </w:rPr>
      </w:pPr>
    </w:p>
    <w:p w14:paraId="26AC398E"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bCs/>
          <w:color w:val="002060"/>
          <w:sz w:val="28"/>
          <w:szCs w:val="20"/>
          <w:lang w:eastAsia="ru-RU"/>
        </w:rPr>
      </w:pPr>
      <w:r w:rsidRPr="0021090B">
        <w:rPr>
          <w:rFonts w:ascii="Times New Roman" w:eastAsia="Times New Roman" w:hAnsi="Times New Roman" w:cs="Times New Roman"/>
          <w:b/>
          <w:bCs/>
          <w:color w:val="002060"/>
          <w:sz w:val="28"/>
          <w:szCs w:val="20"/>
          <w:lang w:eastAsia="ru-RU"/>
        </w:rPr>
        <w:t xml:space="preserve">Объем ВРП в расчете на душу населения </w:t>
      </w:r>
    </w:p>
    <w:p w14:paraId="3828CCD6" w14:textId="77777777" w:rsidR="0021090B" w:rsidRPr="0021090B" w:rsidRDefault="0021090B" w:rsidP="0021090B">
      <w:pPr>
        <w:widowControl w:val="0"/>
        <w:autoSpaceDE w:val="0"/>
        <w:autoSpaceDN w:val="0"/>
        <w:adjustRightInd w:val="0"/>
        <w:spacing w:after="0" w:line="240" w:lineRule="auto"/>
        <w:jc w:val="center"/>
        <w:outlineLvl w:val="1"/>
        <w:rPr>
          <w:rFonts w:ascii="Times New Roman" w:eastAsia="Times New Roman" w:hAnsi="Times New Roman" w:cs="Times New Roman"/>
          <w:b/>
          <w:bCs/>
          <w:color w:val="002060"/>
          <w:sz w:val="28"/>
          <w:szCs w:val="20"/>
          <w:lang w:eastAsia="ru-RU"/>
        </w:rPr>
      </w:pPr>
      <w:r w:rsidRPr="0021090B">
        <w:rPr>
          <w:rFonts w:ascii="Times New Roman" w:eastAsia="Times New Roman" w:hAnsi="Times New Roman" w:cs="Times New Roman"/>
          <w:b/>
          <w:bCs/>
          <w:color w:val="002060"/>
          <w:sz w:val="28"/>
          <w:szCs w:val="20"/>
          <w:lang w:eastAsia="ru-RU"/>
        </w:rPr>
        <w:t xml:space="preserve">и удельный вес налогов в объеме ВРП по </w:t>
      </w:r>
      <w:r w:rsidRPr="0021090B">
        <w:rPr>
          <w:rFonts w:ascii="Times New Roman" w:eastAsia="Times New Roman" w:hAnsi="Times New Roman" w:cs="Times New Roman"/>
          <w:b/>
          <w:bCs/>
          <w:color w:val="002060"/>
          <w:sz w:val="28"/>
          <w:szCs w:val="28"/>
          <w:lang w:eastAsia="ru-RU"/>
        </w:rPr>
        <w:t>Российской Федерации</w:t>
      </w:r>
      <w:r w:rsidRPr="0021090B">
        <w:rPr>
          <w:rFonts w:ascii="Times New Roman" w:eastAsia="Times New Roman" w:hAnsi="Times New Roman" w:cs="Times New Roman"/>
          <w:b/>
          <w:bCs/>
          <w:color w:val="002060"/>
          <w:sz w:val="28"/>
          <w:szCs w:val="20"/>
          <w:lang w:eastAsia="ru-RU"/>
        </w:rPr>
        <w:t xml:space="preserve">, </w:t>
      </w:r>
      <w:r w:rsidRPr="0021090B">
        <w:rPr>
          <w:rFonts w:ascii="Times New Roman" w:eastAsia="Times New Roman" w:hAnsi="Times New Roman" w:cs="Times New Roman"/>
          <w:b/>
          <w:bCs/>
          <w:color w:val="002060"/>
          <w:sz w:val="28"/>
          <w:szCs w:val="20"/>
          <w:lang w:eastAsia="ru-RU"/>
        </w:rPr>
        <w:br/>
        <w:t>СКФО и Республике Дагестан</w:t>
      </w:r>
    </w:p>
    <w:p w14:paraId="1046F5D4" w14:textId="77777777" w:rsidR="0021090B" w:rsidRPr="0021090B" w:rsidRDefault="0021090B" w:rsidP="0021090B">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0"/>
          <w:lang w:eastAsia="ru-RU"/>
        </w:rPr>
      </w:pPr>
    </w:p>
    <w:p w14:paraId="0D516F74" w14:textId="77777777" w:rsidR="0021090B" w:rsidRPr="0021090B" w:rsidRDefault="0021090B" w:rsidP="0021090B">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color w:val="002060"/>
          <w:sz w:val="24"/>
          <w:szCs w:val="24"/>
          <w:lang w:eastAsia="ru-RU"/>
        </w:rPr>
      </w:pPr>
      <w:r w:rsidRPr="0021090B">
        <w:rPr>
          <w:rFonts w:ascii="Times New Roman" w:eastAsia="Times New Roman" w:hAnsi="Times New Roman" w:cs="Times New Roman"/>
          <w:b/>
          <w:bCs/>
          <w:color w:val="002060"/>
          <w:sz w:val="24"/>
          <w:szCs w:val="24"/>
          <w:lang w:eastAsia="ru-RU"/>
        </w:rPr>
        <w:t xml:space="preserve">        ВРП на душу населения                               Объем налогов в объеме ВРП</w:t>
      </w:r>
    </w:p>
    <w:p w14:paraId="082D79C7" w14:textId="77777777" w:rsidR="0021090B" w:rsidRPr="0021090B" w:rsidRDefault="0021090B" w:rsidP="0021090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2060"/>
          <w:sz w:val="24"/>
          <w:szCs w:val="24"/>
          <w:lang w:eastAsia="ru-RU"/>
        </w:rPr>
      </w:pP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bCs/>
          <w:color w:val="002060"/>
          <w:sz w:val="24"/>
          <w:szCs w:val="24"/>
          <w:lang w:eastAsia="ru-RU"/>
        </w:rPr>
        <w:t>тыс. рублей</w:t>
      </w: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bCs/>
          <w:color w:val="002060"/>
          <w:sz w:val="24"/>
          <w:szCs w:val="24"/>
          <w:lang w:eastAsia="ru-RU"/>
        </w:rPr>
        <w:t>%</w:t>
      </w:r>
    </w:p>
    <w:p w14:paraId="53A58974" w14:textId="77777777" w:rsidR="0021090B" w:rsidRPr="0021090B" w:rsidRDefault="0021090B" w:rsidP="0021090B">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0"/>
          <w:lang w:eastAsia="ru-RU"/>
        </w:rPr>
      </w:pPr>
      <w:r w:rsidRPr="0021090B">
        <w:rPr>
          <w:noProof/>
        </w:rPr>
        <w:drawing>
          <wp:inline distT="0" distB="0" distL="0" distR="0" wp14:anchorId="4DE1FDE5" wp14:editId="2B8F3BC7">
            <wp:extent cx="3055620" cy="3344092"/>
            <wp:effectExtent l="0" t="0" r="5080" b="0"/>
            <wp:docPr id="3" name="Диаграмма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21090B">
        <w:rPr>
          <w:noProof/>
        </w:rPr>
        <w:drawing>
          <wp:inline distT="0" distB="0" distL="0" distR="0" wp14:anchorId="3E917425" wp14:editId="76BE10E8">
            <wp:extent cx="2810510" cy="3353163"/>
            <wp:effectExtent l="0" t="0" r="0" b="0"/>
            <wp:docPr id="4" name="Диаграмма 4">
              <a:extLst xmlns:a="http://schemas.openxmlformats.org/drawingml/2006/main">
                <a:ext uri="{FF2B5EF4-FFF2-40B4-BE49-F238E27FC236}">
                  <a16:creationId xmlns:a16="http://schemas.microsoft.com/office/drawing/2014/main" id="{A51F047A-E141-49BB-88CB-40466204D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970FE5" w14:textId="77777777" w:rsidR="0021090B" w:rsidRPr="0021090B" w:rsidRDefault="0021090B" w:rsidP="0021090B">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0"/>
          <w:lang w:eastAsia="ru-RU"/>
        </w:rPr>
      </w:pPr>
    </w:p>
    <w:p w14:paraId="0E49751F" w14:textId="77777777" w:rsidR="0021090B" w:rsidRPr="0021090B" w:rsidRDefault="0021090B" w:rsidP="005D701B">
      <w:pPr>
        <w:widowControl w:val="0"/>
        <w:autoSpaceDE w:val="0"/>
        <w:autoSpaceDN w:val="0"/>
        <w:adjustRightInd w:val="0"/>
        <w:spacing w:after="0" w:line="380" w:lineRule="exact"/>
        <w:ind w:firstLine="709"/>
        <w:jc w:val="both"/>
        <w:outlineLvl w:val="1"/>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bCs/>
          <w:iCs/>
          <w:color w:val="002060"/>
          <w:sz w:val="28"/>
          <w:szCs w:val="28"/>
          <w:lang w:eastAsia="ru-RU"/>
        </w:rPr>
        <w:t xml:space="preserve">2.3.2. </w:t>
      </w:r>
      <w:r w:rsidRPr="0021090B">
        <w:rPr>
          <w:rFonts w:ascii="Times New Roman" w:eastAsia="Times New Roman" w:hAnsi="Times New Roman" w:cs="Times New Roman"/>
          <w:b/>
          <w:bCs/>
          <w:iCs/>
          <w:color w:val="000000"/>
          <w:sz w:val="28"/>
          <w:szCs w:val="28"/>
          <w:lang w:eastAsia="ru-RU"/>
        </w:rPr>
        <w:t xml:space="preserve">Инфляция (индекс потребительских цен) </w:t>
      </w:r>
      <w:r w:rsidRPr="0021090B">
        <w:rPr>
          <w:rFonts w:ascii="Times New Roman" w:eastAsia="Times New Roman" w:hAnsi="Times New Roman" w:cs="Times New Roman"/>
          <w:bCs/>
          <w:iCs/>
          <w:color w:val="000000"/>
          <w:sz w:val="28"/>
          <w:szCs w:val="28"/>
          <w:lang w:eastAsia="ru-RU"/>
        </w:rPr>
        <w:t>в</w:t>
      </w:r>
      <w:r w:rsidRPr="0021090B">
        <w:rPr>
          <w:rFonts w:ascii="Times New Roman" w:eastAsia="Times New Roman" w:hAnsi="Times New Roman" w:cs="Times New Roman"/>
          <w:color w:val="000000"/>
          <w:sz w:val="28"/>
          <w:szCs w:val="28"/>
          <w:lang w:eastAsia="ru-RU"/>
        </w:rPr>
        <w:t xml:space="preserve"> среднем за 2020 год составила 104,7 %, что на 0,1 процентного пункта больше уровня 2019 года (101,0 %) и на 2,4 процентного пункта больше, чем запланировано Прогнозом СЭР РД на 2020 год (102,3 %). </w:t>
      </w:r>
    </w:p>
    <w:p w14:paraId="331EF131" w14:textId="362E6094" w:rsidR="0021090B" w:rsidRPr="0021090B" w:rsidRDefault="0021090B" w:rsidP="005D701B">
      <w:pPr>
        <w:widowControl w:val="0"/>
        <w:autoSpaceDE w:val="0"/>
        <w:autoSpaceDN w:val="0"/>
        <w:adjustRightInd w:val="0"/>
        <w:spacing w:after="0" w:line="38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 xml:space="preserve">Рост потребительских цен обусловлен с удорожанием продовольственных товаров на 9,7 % (за 2019 год – 3,8 %), непродовольственные товары – на 5,8 % (за 2019 год - 2,8 %). </w:t>
      </w:r>
    </w:p>
    <w:p w14:paraId="4517B0DA" w14:textId="77777777" w:rsidR="0021090B" w:rsidRPr="0021090B" w:rsidRDefault="0021090B" w:rsidP="005D701B">
      <w:pPr>
        <w:widowControl w:val="0"/>
        <w:autoSpaceDE w:val="0"/>
        <w:autoSpaceDN w:val="0"/>
        <w:adjustRightInd w:val="0"/>
        <w:spacing w:after="0" w:line="38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color w:val="002060"/>
          <w:sz w:val="28"/>
          <w:szCs w:val="20"/>
          <w:lang w:eastAsia="ru-RU"/>
        </w:rPr>
        <w:t>2.3.3.</w:t>
      </w:r>
      <w:r w:rsidRPr="0021090B">
        <w:rPr>
          <w:rFonts w:ascii="Times New Roman" w:eastAsia="Times New Roman" w:hAnsi="Times New Roman" w:cs="Times New Roman"/>
          <w:sz w:val="28"/>
          <w:szCs w:val="20"/>
          <w:lang w:eastAsia="ru-RU"/>
        </w:rPr>
        <w:t xml:space="preserve"> </w:t>
      </w:r>
      <w:r w:rsidRPr="0021090B">
        <w:rPr>
          <w:rFonts w:ascii="Times New Roman" w:eastAsia="Times New Roman" w:hAnsi="Times New Roman" w:cs="Times New Roman"/>
          <w:color w:val="000000"/>
          <w:sz w:val="28"/>
          <w:szCs w:val="28"/>
          <w:lang w:eastAsia="ru-RU"/>
        </w:rPr>
        <w:t xml:space="preserve">Индекс </w:t>
      </w:r>
      <w:r w:rsidRPr="0021090B">
        <w:rPr>
          <w:rFonts w:ascii="Times New Roman" w:eastAsia="Times New Roman" w:hAnsi="Times New Roman" w:cs="Times New Roman"/>
          <w:b/>
          <w:color w:val="000000"/>
          <w:sz w:val="28"/>
          <w:szCs w:val="28"/>
          <w:lang w:eastAsia="ru-RU"/>
        </w:rPr>
        <w:t>промышленного производства</w:t>
      </w:r>
      <w:r w:rsidRPr="0021090B">
        <w:rPr>
          <w:rFonts w:ascii="Times New Roman" w:eastAsia="Times New Roman" w:hAnsi="Times New Roman" w:cs="Times New Roman"/>
          <w:color w:val="000000"/>
          <w:sz w:val="28"/>
          <w:szCs w:val="28"/>
          <w:lang w:eastAsia="ru-RU"/>
        </w:rPr>
        <w:t xml:space="preserve"> за 2020 год составил </w:t>
      </w:r>
      <w:r w:rsidRPr="0021090B">
        <w:rPr>
          <w:rFonts w:ascii="Times New Roman" w:eastAsia="Times New Roman" w:hAnsi="Times New Roman" w:cs="Times New Roman"/>
          <w:color w:val="000000"/>
          <w:sz w:val="28"/>
          <w:szCs w:val="28"/>
          <w:lang w:eastAsia="ru-RU"/>
        </w:rPr>
        <w:br/>
        <w:t xml:space="preserve">104,5 %, что на 11,8 </w:t>
      </w:r>
      <w:bookmarkStart w:id="5" w:name="_Hlk40871361"/>
      <w:r w:rsidRPr="0021090B">
        <w:rPr>
          <w:rFonts w:ascii="Times New Roman" w:eastAsia="Times New Roman" w:hAnsi="Times New Roman" w:cs="Times New Roman"/>
          <w:color w:val="000000"/>
          <w:sz w:val="28"/>
          <w:szCs w:val="28"/>
          <w:lang w:eastAsia="ru-RU"/>
        </w:rPr>
        <w:t xml:space="preserve">процентного пункта </w:t>
      </w:r>
      <w:bookmarkEnd w:id="5"/>
      <w:r w:rsidRPr="0021090B">
        <w:rPr>
          <w:rFonts w:ascii="Times New Roman" w:eastAsia="Times New Roman" w:hAnsi="Times New Roman" w:cs="Times New Roman"/>
          <w:color w:val="000000"/>
          <w:sz w:val="28"/>
          <w:szCs w:val="28"/>
          <w:lang w:eastAsia="ru-RU"/>
        </w:rPr>
        <w:t xml:space="preserve">больше уровня 2019 года (92,7 %) и </w:t>
      </w:r>
      <w:r w:rsidRPr="0021090B">
        <w:rPr>
          <w:rFonts w:ascii="Times New Roman" w:eastAsia="Times New Roman" w:hAnsi="Times New Roman" w:cs="Times New Roman"/>
          <w:color w:val="000000"/>
          <w:sz w:val="28"/>
          <w:szCs w:val="28"/>
          <w:lang w:eastAsia="ru-RU"/>
        </w:rPr>
        <w:br/>
        <w:t>на 0,2 процентного пункта больше уровня, запланированного Прогнозом СЭР РД на 2020 год (104,3 %).</w:t>
      </w:r>
    </w:p>
    <w:p w14:paraId="38E8830C" w14:textId="0E345962" w:rsidR="0021090B" w:rsidRPr="0021090B" w:rsidRDefault="0021090B" w:rsidP="005D701B">
      <w:pPr>
        <w:widowControl w:val="0"/>
        <w:spacing w:after="0" w:line="38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lastRenderedPageBreak/>
        <w:t xml:space="preserve">Объем отгруженной промышленной продукции составил 66 495,4 млн. рублей, что на 5 884,0 млн. рублей, или на 8,1 % меньше уровня 2019 года </w:t>
      </w:r>
      <w:r w:rsidRPr="0021090B">
        <w:rPr>
          <w:rFonts w:ascii="Times New Roman" w:eastAsia="Times New Roman" w:hAnsi="Times New Roman" w:cs="Times New Roman"/>
          <w:sz w:val="28"/>
          <w:szCs w:val="28"/>
          <w:lang w:eastAsia="ru-RU"/>
        </w:rPr>
        <w:br/>
        <w:t>(72 379,4млн. рублей) и на 12 094,2 млн рублей, или на 15,4 % меньше, чем запланировано Прогнозом СЭР РД на 2020 год (78 589,6 млн</w:t>
      </w:r>
      <w:r w:rsidR="00164CC2">
        <w:rPr>
          <w:rFonts w:ascii="Times New Roman" w:eastAsia="Times New Roman" w:hAnsi="Times New Roman" w:cs="Times New Roman"/>
          <w:sz w:val="28"/>
          <w:szCs w:val="28"/>
          <w:lang w:eastAsia="ru-RU"/>
        </w:rPr>
        <w:t>.</w:t>
      </w:r>
      <w:r w:rsidRPr="0021090B">
        <w:rPr>
          <w:rFonts w:ascii="Times New Roman" w:eastAsia="Times New Roman" w:hAnsi="Times New Roman" w:cs="Times New Roman"/>
          <w:sz w:val="28"/>
          <w:szCs w:val="28"/>
          <w:lang w:eastAsia="ru-RU"/>
        </w:rPr>
        <w:t xml:space="preserve"> рублей).</w:t>
      </w:r>
    </w:p>
    <w:p w14:paraId="4AF833C2" w14:textId="77777777" w:rsidR="0021090B" w:rsidRPr="0021090B" w:rsidRDefault="0021090B" w:rsidP="005D701B">
      <w:pPr>
        <w:widowControl w:val="0"/>
        <w:spacing w:after="0" w:line="38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Объем отгруженной промышленной продукции в расчете на душу населения составляет 21,3 тыс. рублей, против 453,0 тыс. рублей в среднем по Российской Федерации и 63,7 тыс. рублей в среднем по субъектам СКФО (отставание в 21,3 раза и 3 раза соответственно). По данному показателю Республика Дагестан занимает 6 место после Чеченской Республики (28,8 тыс. рублей). </w:t>
      </w:r>
    </w:p>
    <w:p w14:paraId="2EE66F7F" w14:textId="77777777" w:rsidR="0021090B" w:rsidRPr="0021090B" w:rsidRDefault="0021090B" w:rsidP="0021090B">
      <w:pPr>
        <w:widowControl w:val="0"/>
        <w:spacing w:after="0" w:line="240" w:lineRule="auto"/>
        <w:ind w:firstLine="709"/>
        <w:jc w:val="both"/>
        <w:rPr>
          <w:rFonts w:ascii="Times New Roman" w:eastAsia="Times New Roman" w:hAnsi="Times New Roman" w:cs="Times New Roman"/>
          <w:sz w:val="28"/>
          <w:szCs w:val="28"/>
          <w:lang w:eastAsia="ru-RU"/>
        </w:rPr>
      </w:pPr>
    </w:p>
    <w:p w14:paraId="595022B1"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8"/>
          <w:szCs w:val="28"/>
          <w:lang w:eastAsia="ru-RU"/>
        </w:rPr>
      </w:pPr>
      <w:bookmarkStart w:id="6" w:name="_Hlk72837924"/>
      <w:r w:rsidRPr="0021090B">
        <w:rPr>
          <w:rFonts w:ascii="Times New Roman" w:eastAsia="Times New Roman" w:hAnsi="Times New Roman" w:cs="Times New Roman"/>
          <w:b/>
          <w:bCs/>
          <w:color w:val="002060"/>
          <w:sz w:val="28"/>
          <w:szCs w:val="28"/>
          <w:lang w:eastAsia="ru-RU"/>
        </w:rPr>
        <w:t xml:space="preserve">Темпы роста и объемы </w:t>
      </w:r>
      <w:bookmarkEnd w:id="6"/>
      <w:r w:rsidRPr="0021090B">
        <w:rPr>
          <w:rFonts w:ascii="Times New Roman" w:eastAsia="Times New Roman" w:hAnsi="Times New Roman" w:cs="Times New Roman"/>
          <w:b/>
          <w:bCs/>
          <w:color w:val="002060"/>
          <w:sz w:val="28"/>
          <w:szCs w:val="28"/>
          <w:lang w:eastAsia="ru-RU"/>
        </w:rPr>
        <w:t xml:space="preserve">промышленной продукции </w:t>
      </w:r>
    </w:p>
    <w:p w14:paraId="724FCC0B"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расчете на душу населения </w:t>
      </w:r>
      <w:bookmarkStart w:id="7" w:name="_Hlk72837847"/>
      <w:r w:rsidRPr="0021090B">
        <w:rPr>
          <w:rFonts w:ascii="Times New Roman" w:eastAsia="Times New Roman" w:hAnsi="Times New Roman" w:cs="Times New Roman"/>
          <w:b/>
          <w:bCs/>
          <w:color w:val="002060"/>
          <w:sz w:val="28"/>
          <w:szCs w:val="28"/>
          <w:lang w:eastAsia="ru-RU"/>
        </w:rPr>
        <w:t xml:space="preserve">в Республике Дагестан, </w:t>
      </w:r>
    </w:p>
    <w:p w14:paraId="7A53C9D6"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среднем по Российской Федерации и СКФО </w:t>
      </w:r>
    </w:p>
    <w:bookmarkEnd w:id="7"/>
    <w:p w14:paraId="241C4A1A" w14:textId="77777777" w:rsidR="00A00AD3" w:rsidRPr="0021090B" w:rsidRDefault="00A00AD3"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8"/>
          <w:szCs w:val="28"/>
          <w:lang w:eastAsia="ru-RU"/>
        </w:rPr>
      </w:pPr>
    </w:p>
    <w:p w14:paraId="0B15BEB7" w14:textId="6C538E77" w:rsidR="0021090B" w:rsidRDefault="0021090B" w:rsidP="0021090B">
      <w:pPr>
        <w:widowControl w:val="0"/>
        <w:spacing w:after="0" w:line="240" w:lineRule="auto"/>
        <w:jc w:val="both"/>
        <w:rPr>
          <w:rFonts w:ascii="Times New Roman" w:eastAsia="Times New Roman" w:hAnsi="Times New Roman" w:cs="Times New Roman"/>
          <w:b/>
          <w:color w:val="002060"/>
          <w:sz w:val="24"/>
          <w:szCs w:val="24"/>
          <w:lang w:eastAsia="ru-RU"/>
        </w:rPr>
      </w:pPr>
      <w:r w:rsidRPr="0021090B">
        <w:rPr>
          <w:rFonts w:ascii="Times New Roman" w:eastAsia="Times New Roman" w:hAnsi="Times New Roman" w:cs="Times New Roman"/>
          <w:b/>
          <w:color w:val="002060"/>
          <w:sz w:val="24"/>
          <w:szCs w:val="24"/>
          <w:lang w:eastAsia="ru-RU"/>
        </w:rPr>
        <w:t xml:space="preserve">                     темпы роста (</w:t>
      </w:r>
      <w:proofErr w:type="gramStart"/>
      <w:r w:rsidRPr="0021090B">
        <w:rPr>
          <w:rFonts w:ascii="Times New Roman" w:eastAsia="Times New Roman" w:hAnsi="Times New Roman" w:cs="Times New Roman"/>
          <w:b/>
          <w:color w:val="002060"/>
          <w:sz w:val="24"/>
          <w:szCs w:val="24"/>
          <w:lang w:eastAsia="ru-RU"/>
        </w:rPr>
        <w:t xml:space="preserve">%)   </w:t>
      </w:r>
      <w:proofErr w:type="gramEnd"/>
      <w:r w:rsidRPr="0021090B">
        <w:rPr>
          <w:rFonts w:ascii="Times New Roman" w:eastAsia="Times New Roman" w:hAnsi="Times New Roman" w:cs="Times New Roman"/>
          <w:b/>
          <w:color w:val="002060"/>
          <w:sz w:val="24"/>
          <w:szCs w:val="24"/>
          <w:lang w:eastAsia="ru-RU"/>
        </w:rPr>
        <w:t xml:space="preserve">                             в расчете на душу населения (тыс. рублей)</w:t>
      </w:r>
    </w:p>
    <w:p w14:paraId="5C8D4CAC" w14:textId="77777777" w:rsidR="00A00AD3" w:rsidRPr="0021090B" w:rsidRDefault="00A00AD3" w:rsidP="0021090B">
      <w:pPr>
        <w:widowControl w:val="0"/>
        <w:spacing w:after="0" w:line="240" w:lineRule="auto"/>
        <w:jc w:val="both"/>
        <w:rPr>
          <w:rFonts w:ascii="Times New Roman" w:eastAsia="Times New Roman" w:hAnsi="Times New Roman" w:cs="Times New Roman"/>
          <w:b/>
          <w:color w:val="002060"/>
          <w:sz w:val="24"/>
          <w:szCs w:val="24"/>
          <w:lang w:eastAsia="ru-RU"/>
        </w:rPr>
      </w:pPr>
    </w:p>
    <w:p w14:paraId="5C421D1D" w14:textId="77777777" w:rsidR="0021090B" w:rsidRPr="0021090B" w:rsidRDefault="0021090B" w:rsidP="0021090B">
      <w:pPr>
        <w:widowControl w:val="0"/>
        <w:spacing w:after="0" w:line="240" w:lineRule="auto"/>
        <w:jc w:val="center"/>
        <w:rPr>
          <w:rFonts w:ascii="Times New Roman" w:eastAsia="Times New Roman" w:hAnsi="Times New Roman" w:cs="Times New Roman"/>
          <w:sz w:val="28"/>
          <w:szCs w:val="28"/>
          <w:lang w:eastAsia="ru-RU"/>
        </w:rPr>
      </w:pPr>
      <w:r w:rsidRPr="0021090B">
        <w:rPr>
          <w:noProof/>
        </w:rPr>
        <w:drawing>
          <wp:inline distT="0" distB="0" distL="0" distR="0" wp14:anchorId="3AB35FCB" wp14:editId="5BF63D12">
            <wp:extent cx="3055620" cy="3136851"/>
            <wp:effectExtent l="0" t="0" r="5080" b="635"/>
            <wp:docPr id="5" name="Диаграмма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1090B">
        <w:rPr>
          <w:noProof/>
        </w:rPr>
        <w:drawing>
          <wp:inline distT="0" distB="0" distL="0" distR="0" wp14:anchorId="4BD56B5F" wp14:editId="64AF6B9D">
            <wp:extent cx="2791460" cy="3135483"/>
            <wp:effectExtent l="0" t="0" r="2540" b="1905"/>
            <wp:docPr id="7" name="Диаграмма 7">
              <a:extLst xmlns:a="http://schemas.openxmlformats.org/drawingml/2006/main">
                <a:ext uri="{FF2B5EF4-FFF2-40B4-BE49-F238E27FC236}">
                  <a16:creationId xmlns:a16="http://schemas.microsoft.com/office/drawing/2014/main" id="{169761B2-0827-4628-B5AE-33BA636D2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63C8EF" w14:textId="77777777" w:rsidR="0021090B" w:rsidRPr="0021090B" w:rsidRDefault="0021090B" w:rsidP="0021090B">
      <w:pPr>
        <w:widowControl w:val="0"/>
        <w:spacing w:after="0" w:line="240" w:lineRule="auto"/>
        <w:jc w:val="both"/>
        <w:rPr>
          <w:rFonts w:ascii="Times New Roman" w:eastAsia="Times New Roman" w:hAnsi="Times New Roman" w:cs="Times New Roman"/>
          <w:sz w:val="28"/>
          <w:szCs w:val="28"/>
          <w:lang w:eastAsia="ru-RU"/>
        </w:rPr>
      </w:pPr>
    </w:p>
    <w:p w14:paraId="62206C23" w14:textId="77777777" w:rsidR="0021090B" w:rsidRPr="0021090B" w:rsidRDefault="0021090B" w:rsidP="00A00AD3">
      <w:pPr>
        <w:widowControl w:val="0"/>
        <w:spacing w:after="0" w:line="40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b/>
          <w:color w:val="002060"/>
          <w:sz w:val="28"/>
          <w:szCs w:val="28"/>
          <w:lang w:eastAsia="ru-RU"/>
        </w:rPr>
        <w:t>2.3.4.</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sz w:val="28"/>
          <w:szCs w:val="28"/>
          <w:lang w:eastAsia="ru-RU"/>
        </w:rPr>
        <w:t xml:space="preserve">Индекс производства </w:t>
      </w:r>
      <w:r w:rsidRPr="0021090B">
        <w:rPr>
          <w:rFonts w:ascii="Times New Roman" w:eastAsia="Times New Roman" w:hAnsi="Times New Roman" w:cs="Times New Roman"/>
          <w:b/>
          <w:bCs/>
          <w:sz w:val="28"/>
          <w:szCs w:val="28"/>
          <w:lang w:eastAsia="ru-RU"/>
        </w:rPr>
        <w:t xml:space="preserve">продукции </w:t>
      </w:r>
      <w:r w:rsidRPr="0021090B">
        <w:rPr>
          <w:rFonts w:ascii="Times New Roman" w:eastAsia="Times New Roman" w:hAnsi="Times New Roman" w:cs="Times New Roman"/>
          <w:b/>
          <w:sz w:val="28"/>
          <w:szCs w:val="28"/>
          <w:lang w:eastAsia="ru-RU"/>
        </w:rPr>
        <w:t>сельского хозяйства</w:t>
      </w:r>
      <w:r w:rsidRPr="0021090B">
        <w:rPr>
          <w:rFonts w:ascii="Times New Roman" w:eastAsia="Times New Roman" w:hAnsi="Times New Roman" w:cs="Times New Roman"/>
          <w:sz w:val="28"/>
          <w:szCs w:val="28"/>
          <w:lang w:eastAsia="ru-RU"/>
        </w:rPr>
        <w:t xml:space="preserve"> за 2020 год составил 101,4 %, </w:t>
      </w:r>
      <w:bookmarkStart w:id="8" w:name="_Hlk8223181"/>
      <w:r w:rsidRPr="0021090B">
        <w:rPr>
          <w:rFonts w:ascii="Times New Roman" w:eastAsia="Times New Roman" w:hAnsi="Times New Roman" w:cs="Times New Roman"/>
          <w:sz w:val="28"/>
          <w:szCs w:val="28"/>
          <w:lang w:eastAsia="ru-RU"/>
        </w:rPr>
        <w:t xml:space="preserve">что на 0,2 процентного пункта меньше уровня 2019 года </w:t>
      </w:r>
      <w:r w:rsidRPr="0021090B">
        <w:rPr>
          <w:rFonts w:ascii="Times New Roman" w:eastAsia="Times New Roman" w:hAnsi="Times New Roman" w:cs="Times New Roman"/>
          <w:sz w:val="28"/>
          <w:szCs w:val="28"/>
          <w:lang w:eastAsia="ru-RU"/>
        </w:rPr>
        <w:br/>
        <w:t xml:space="preserve">(101,6 %) и на 0,6 процентного пункта меньше уровня, запланированного Прогнозом </w:t>
      </w:r>
      <w:r w:rsidRPr="0021090B">
        <w:rPr>
          <w:rFonts w:ascii="Times New Roman" w:eastAsia="Times New Roman" w:hAnsi="Times New Roman" w:cs="Times New Roman"/>
          <w:color w:val="000000"/>
          <w:sz w:val="28"/>
          <w:szCs w:val="28"/>
          <w:lang w:eastAsia="ru-RU"/>
        </w:rPr>
        <w:t>СЭР РД на 2020 год (102,0 %)</w:t>
      </w:r>
      <w:r w:rsidRPr="0021090B">
        <w:rPr>
          <w:rFonts w:ascii="Times New Roman" w:eastAsia="Times New Roman" w:hAnsi="Times New Roman" w:cs="Times New Roman"/>
          <w:sz w:val="28"/>
          <w:szCs w:val="28"/>
          <w:lang w:eastAsia="ru-RU"/>
        </w:rPr>
        <w:t xml:space="preserve">. </w:t>
      </w:r>
    </w:p>
    <w:bookmarkEnd w:id="8"/>
    <w:p w14:paraId="10E16989" w14:textId="77777777" w:rsidR="0021090B" w:rsidRPr="0021090B" w:rsidRDefault="0021090B" w:rsidP="00A00AD3">
      <w:pPr>
        <w:widowControl w:val="0"/>
        <w:spacing w:after="0" w:line="40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Объем продукции сельского хозяйства за 2020 год составил 141 504,2 млн. рублей, что на 12 324,9 млн. рублей, или на 9,5 % больше, чем в 2019 году (129 179,3 млн. рублей), и на 5 601,8 млн. рублей, или на 4,1 % больше, чем запланировано Прогнозом СЭР РД на 2020 год (135 902,4 млн. рублей).</w:t>
      </w:r>
    </w:p>
    <w:p w14:paraId="329A790C" w14:textId="77777777" w:rsidR="0021090B" w:rsidRPr="0021090B" w:rsidRDefault="0021090B" w:rsidP="00A00AD3">
      <w:pPr>
        <w:spacing w:after="0" w:line="400" w:lineRule="exact"/>
        <w:ind w:firstLine="708"/>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lastRenderedPageBreak/>
        <w:t>Объем производства продукции сельского хозяйства в расчете на душу населения составляет 45,3 тыс. рублей, что на 3,6 тыс. рублей больше, чем в среднем по Российской Федерации (41,7 тыс. рублей), при этом на 5,4 тыс. рублей меньше, чем в среднем по СКФО (50,7 тыс. рублей). По данному показателю Республика Дагестан занимает 5 место после Республики Северная Осетия-Алания (56,3 тыс. рублей).</w:t>
      </w:r>
    </w:p>
    <w:p w14:paraId="681B5DB6" w14:textId="77777777" w:rsidR="00A00AD3" w:rsidRDefault="00A00AD3" w:rsidP="0021090B">
      <w:pPr>
        <w:widowControl w:val="0"/>
        <w:autoSpaceDE w:val="0"/>
        <w:autoSpaceDN w:val="0"/>
        <w:adjustRightInd w:val="0"/>
        <w:spacing w:after="0" w:line="260" w:lineRule="exact"/>
        <w:jc w:val="center"/>
        <w:outlineLvl w:val="1"/>
        <w:rPr>
          <w:rFonts w:ascii="Times New Roman" w:eastAsia="Times New Roman" w:hAnsi="Times New Roman" w:cs="Times New Roman"/>
          <w:b/>
          <w:bCs/>
          <w:color w:val="002060"/>
          <w:sz w:val="28"/>
          <w:szCs w:val="20"/>
          <w:lang w:eastAsia="ru-RU"/>
        </w:rPr>
      </w:pPr>
    </w:p>
    <w:p w14:paraId="29248B26" w14:textId="33C35833" w:rsidR="0021090B" w:rsidRPr="0021090B" w:rsidRDefault="0021090B" w:rsidP="0021090B">
      <w:pPr>
        <w:widowControl w:val="0"/>
        <w:autoSpaceDE w:val="0"/>
        <w:autoSpaceDN w:val="0"/>
        <w:adjustRightInd w:val="0"/>
        <w:spacing w:after="0" w:line="260" w:lineRule="exact"/>
        <w:jc w:val="center"/>
        <w:outlineLvl w:val="1"/>
        <w:rPr>
          <w:rFonts w:ascii="Times New Roman" w:eastAsia="Times New Roman" w:hAnsi="Times New Roman" w:cs="Times New Roman"/>
          <w:sz w:val="28"/>
          <w:szCs w:val="20"/>
          <w:lang w:eastAsia="ru-RU"/>
        </w:rPr>
      </w:pPr>
      <w:r w:rsidRPr="0021090B">
        <w:rPr>
          <w:rFonts w:ascii="Times New Roman" w:eastAsia="Times New Roman" w:hAnsi="Times New Roman" w:cs="Times New Roman"/>
          <w:b/>
          <w:bCs/>
          <w:color w:val="002060"/>
          <w:sz w:val="28"/>
          <w:szCs w:val="20"/>
          <w:lang w:eastAsia="ru-RU"/>
        </w:rPr>
        <w:t>Темпы роста и объемы продукции сельского хозяйства</w:t>
      </w:r>
      <w:r w:rsidRPr="0021090B">
        <w:t xml:space="preserve"> </w:t>
      </w:r>
      <w:r w:rsidRPr="0021090B">
        <w:br/>
      </w:r>
      <w:r w:rsidRPr="0021090B">
        <w:rPr>
          <w:rFonts w:ascii="Times New Roman" w:eastAsia="Times New Roman" w:hAnsi="Times New Roman" w:cs="Times New Roman"/>
          <w:b/>
          <w:bCs/>
          <w:color w:val="002060"/>
          <w:sz w:val="28"/>
          <w:szCs w:val="20"/>
          <w:lang w:eastAsia="ru-RU"/>
        </w:rPr>
        <w:t>в расчете на душу населения в Республике Дагестан,</w:t>
      </w:r>
      <w:r w:rsidRPr="0021090B">
        <w:rPr>
          <w:rFonts w:ascii="Times New Roman" w:eastAsia="Times New Roman" w:hAnsi="Times New Roman" w:cs="Times New Roman"/>
          <w:b/>
          <w:bCs/>
          <w:color w:val="002060"/>
          <w:sz w:val="28"/>
          <w:szCs w:val="20"/>
          <w:lang w:eastAsia="ru-RU"/>
        </w:rPr>
        <w:br/>
        <w:t xml:space="preserve"> в среднем по Российской Федерации и СКФО</w:t>
      </w:r>
    </w:p>
    <w:p w14:paraId="79FB07F1" w14:textId="77777777" w:rsidR="0021090B" w:rsidRPr="0021090B" w:rsidRDefault="0021090B" w:rsidP="0021090B">
      <w:pPr>
        <w:widowControl w:val="0"/>
        <w:autoSpaceDE w:val="0"/>
        <w:autoSpaceDN w:val="0"/>
        <w:adjustRightInd w:val="0"/>
        <w:spacing w:after="0" w:line="240" w:lineRule="auto"/>
        <w:jc w:val="both"/>
        <w:outlineLvl w:val="1"/>
        <w:rPr>
          <w:rFonts w:ascii="Times New Roman" w:eastAsia="Times New Roman" w:hAnsi="Times New Roman" w:cs="Times New Roman"/>
          <w:b/>
          <w:bCs/>
          <w:color w:val="002060"/>
          <w:sz w:val="24"/>
          <w:szCs w:val="24"/>
          <w:lang w:eastAsia="ru-RU"/>
        </w:rPr>
      </w:pPr>
    </w:p>
    <w:p w14:paraId="2E6CB245" w14:textId="77777777" w:rsidR="0021090B" w:rsidRPr="0021090B" w:rsidRDefault="0021090B" w:rsidP="0021090B">
      <w:pPr>
        <w:widowControl w:val="0"/>
        <w:autoSpaceDE w:val="0"/>
        <w:autoSpaceDN w:val="0"/>
        <w:adjustRightInd w:val="0"/>
        <w:spacing w:after="0" w:line="240" w:lineRule="auto"/>
        <w:jc w:val="both"/>
        <w:outlineLvl w:val="1"/>
        <w:rPr>
          <w:rFonts w:ascii="Times New Roman" w:eastAsia="Times New Roman" w:hAnsi="Times New Roman" w:cs="Times New Roman"/>
          <w:b/>
          <w:bCs/>
          <w:color w:val="002060"/>
          <w:sz w:val="24"/>
          <w:szCs w:val="24"/>
          <w:lang w:eastAsia="ru-RU"/>
        </w:rPr>
      </w:pPr>
      <w:r w:rsidRPr="0021090B">
        <w:rPr>
          <w:rFonts w:ascii="Times New Roman" w:eastAsia="Times New Roman" w:hAnsi="Times New Roman" w:cs="Times New Roman"/>
          <w:b/>
          <w:bCs/>
          <w:color w:val="002060"/>
          <w:sz w:val="24"/>
          <w:szCs w:val="24"/>
          <w:lang w:eastAsia="ru-RU"/>
        </w:rPr>
        <w:t xml:space="preserve">         в расчете на душу населения                      налоговые поступления </w:t>
      </w:r>
    </w:p>
    <w:p w14:paraId="1AFFD583" w14:textId="77777777" w:rsidR="0021090B" w:rsidRPr="0021090B" w:rsidRDefault="0021090B" w:rsidP="0021090B">
      <w:pPr>
        <w:widowControl w:val="0"/>
        <w:autoSpaceDE w:val="0"/>
        <w:autoSpaceDN w:val="0"/>
        <w:adjustRightInd w:val="0"/>
        <w:spacing w:after="0" w:line="240" w:lineRule="auto"/>
        <w:jc w:val="both"/>
        <w:outlineLvl w:val="1"/>
        <w:rPr>
          <w:rFonts w:ascii="Times New Roman" w:eastAsia="Times New Roman" w:hAnsi="Times New Roman" w:cs="Times New Roman"/>
          <w:b/>
          <w:bCs/>
          <w:color w:val="002060"/>
          <w:sz w:val="24"/>
          <w:szCs w:val="24"/>
          <w:lang w:eastAsia="ru-RU"/>
        </w:rPr>
      </w:pPr>
      <w:r w:rsidRPr="0021090B">
        <w:rPr>
          <w:rFonts w:ascii="Times New Roman" w:eastAsia="Times New Roman" w:hAnsi="Times New Roman" w:cs="Times New Roman"/>
          <w:b/>
          <w:bCs/>
          <w:color w:val="002060"/>
          <w:sz w:val="24"/>
          <w:szCs w:val="24"/>
          <w:lang w:eastAsia="ru-RU"/>
        </w:rPr>
        <w:t xml:space="preserve">                     (тыс. </w:t>
      </w:r>
      <w:proofErr w:type="gramStart"/>
      <w:r w:rsidRPr="0021090B">
        <w:rPr>
          <w:rFonts w:ascii="Times New Roman" w:eastAsia="Times New Roman" w:hAnsi="Times New Roman" w:cs="Times New Roman"/>
          <w:b/>
          <w:bCs/>
          <w:color w:val="002060"/>
          <w:sz w:val="24"/>
          <w:szCs w:val="24"/>
          <w:lang w:eastAsia="ru-RU"/>
        </w:rPr>
        <w:t>рублей)</w:t>
      </w:r>
      <w:r w:rsidRPr="0021090B">
        <w:rPr>
          <w:rFonts w:ascii="Times New Roman" w:eastAsia="Times New Roman" w:hAnsi="Times New Roman" w:cs="Times New Roman"/>
          <w:color w:val="002060"/>
          <w:sz w:val="24"/>
          <w:szCs w:val="24"/>
          <w:lang w:eastAsia="ru-RU"/>
        </w:rPr>
        <w:t xml:space="preserve">   </w:t>
      </w:r>
      <w:proofErr w:type="gramEnd"/>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bCs/>
          <w:color w:val="002060"/>
          <w:sz w:val="24"/>
          <w:szCs w:val="24"/>
          <w:lang w:eastAsia="ru-RU"/>
        </w:rPr>
        <w:t>млн. рублей)</w:t>
      </w:r>
    </w:p>
    <w:p w14:paraId="63AED143" w14:textId="77777777" w:rsidR="0021090B" w:rsidRPr="0021090B" w:rsidRDefault="0021090B" w:rsidP="0021090B">
      <w:pPr>
        <w:jc w:val="both"/>
        <w:rPr>
          <w:rFonts w:ascii="Times New Roman" w:eastAsia="Times New Roman" w:hAnsi="Times New Roman" w:cs="Times New Roman"/>
          <w:color w:val="000000"/>
          <w:sz w:val="28"/>
          <w:szCs w:val="28"/>
          <w:lang w:eastAsia="ru-RU"/>
        </w:rPr>
      </w:pPr>
      <w:r w:rsidRPr="0021090B">
        <w:rPr>
          <w:noProof/>
        </w:rPr>
        <w:drawing>
          <wp:inline distT="0" distB="0" distL="0" distR="0" wp14:anchorId="66F3A451" wp14:editId="67D6CDED">
            <wp:extent cx="2937510" cy="2788571"/>
            <wp:effectExtent l="0" t="0" r="0" b="0"/>
            <wp:docPr id="8" name="Диаграмма 8">
              <a:extLst xmlns:a="http://schemas.openxmlformats.org/drawingml/2006/main">
                <a:ext uri="{FF2B5EF4-FFF2-40B4-BE49-F238E27FC236}">
                  <a16:creationId xmlns:a16="http://schemas.microsoft.com/office/drawing/2014/main" id="{F34E0946-9E1E-437F-8B1E-047C3FCD7B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21090B">
        <w:rPr>
          <w:noProof/>
        </w:rPr>
        <w:t xml:space="preserve"> </w:t>
      </w:r>
      <w:r w:rsidRPr="0021090B">
        <w:rPr>
          <w:noProof/>
        </w:rPr>
        <w:drawing>
          <wp:inline distT="0" distB="0" distL="0" distR="0" wp14:anchorId="3C579583" wp14:editId="1067593A">
            <wp:extent cx="2878455" cy="2808514"/>
            <wp:effectExtent l="0" t="0" r="0" b="0"/>
            <wp:docPr id="9" name="Диаграмма 9">
              <a:extLst xmlns:a="http://schemas.openxmlformats.org/drawingml/2006/main">
                <a:ext uri="{FF2B5EF4-FFF2-40B4-BE49-F238E27FC236}">
                  <a16:creationId xmlns:a16="http://schemas.microsoft.com/office/drawing/2014/main" id="{04CC89C8-105F-4348-B29F-629925BA77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9EECE7" w14:textId="3BBF83B1" w:rsidR="0021090B" w:rsidRPr="0021090B" w:rsidRDefault="0021090B" w:rsidP="005D701B">
      <w:pPr>
        <w:widowControl w:val="0"/>
        <w:autoSpaceDE w:val="0"/>
        <w:autoSpaceDN w:val="0"/>
        <w:adjustRightInd w:val="0"/>
        <w:spacing w:after="0" w:line="42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sz w:val="28"/>
          <w:szCs w:val="28"/>
          <w:lang w:eastAsia="ru-RU"/>
        </w:rPr>
        <w:t>2.3.5.</w:t>
      </w:r>
      <w:r w:rsidRPr="0021090B">
        <w:rPr>
          <w:rFonts w:ascii="Times New Roman" w:eastAsia="Times New Roman" w:hAnsi="Times New Roman" w:cs="Times New Roman"/>
          <w:sz w:val="28"/>
          <w:szCs w:val="28"/>
          <w:lang w:eastAsia="ru-RU"/>
        </w:rPr>
        <w:t xml:space="preserve"> </w:t>
      </w:r>
      <w:r w:rsidRPr="0021090B">
        <w:rPr>
          <w:rFonts w:ascii="Times New Roman" w:eastAsia="Times New Roman" w:hAnsi="Times New Roman" w:cs="Times New Roman"/>
          <w:color w:val="000000"/>
          <w:sz w:val="28"/>
          <w:szCs w:val="28"/>
          <w:lang w:eastAsia="ru-RU"/>
        </w:rPr>
        <w:t xml:space="preserve">Объем </w:t>
      </w:r>
      <w:r w:rsidRPr="0021090B">
        <w:rPr>
          <w:rFonts w:ascii="Times New Roman" w:eastAsia="Times New Roman" w:hAnsi="Times New Roman" w:cs="Times New Roman"/>
          <w:b/>
          <w:color w:val="000000"/>
          <w:sz w:val="28"/>
          <w:szCs w:val="28"/>
          <w:lang w:eastAsia="ru-RU"/>
        </w:rPr>
        <w:t>инвестиций</w:t>
      </w:r>
      <w:r w:rsidRPr="0021090B">
        <w:rPr>
          <w:rFonts w:ascii="Times New Roman" w:eastAsia="Times New Roman" w:hAnsi="Times New Roman" w:cs="Times New Roman"/>
          <w:color w:val="000000"/>
          <w:sz w:val="28"/>
          <w:szCs w:val="28"/>
          <w:lang w:eastAsia="ru-RU"/>
        </w:rPr>
        <w:t xml:space="preserve"> в основной капитал за счет всех источников финансирования</w:t>
      </w:r>
      <w:r w:rsidR="00164CC2">
        <w:rPr>
          <w:rFonts w:ascii="Times New Roman" w:eastAsia="Times New Roman" w:hAnsi="Times New Roman" w:cs="Times New Roman"/>
          <w:color w:val="000000"/>
          <w:sz w:val="28"/>
          <w:szCs w:val="28"/>
          <w:lang w:eastAsia="ru-RU"/>
        </w:rPr>
        <w:t>,</w:t>
      </w:r>
      <w:r w:rsidRPr="0021090B">
        <w:rPr>
          <w:rFonts w:ascii="Times New Roman" w:eastAsia="Times New Roman" w:hAnsi="Times New Roman" w:cs="Times New Roman"/>
          <w:color w:val="000000"/>
          <w:sz w:val="28"/>
          <w:szCs w:val="28"/>
          <w:lang w:eastAsia="ru-RU"/>
        </w:rPr>
        <w:t xml:space="preserve"> по предварительным данным</w:t>
      </w:r>
      <w:r w:rsidR="00164CC2">
        <w:rPr>
          <w:rFonts w:ascii="Times New Roman" w:eastAsia="Times New Roman" w:hAnsi="Times New Roman" w:cs="Times New Roman"/>
          <w:color w:val="000000"/>
          <w:sz w:val="28"/>
          <w:szCs w:val="28"/>
          <w:lang w:eastAsia="ru-RU"/>
        </w:rPr>
        <w:t>,</w:t>
      </w:r>
      <w:r w:rsidRPr="0021090B">
        <w:rPr>
          <w:rFonts w:ascii="Times New Roman" w:eastAsia="Times New Roman" w:hAnsi="Times New Roman" w:cs="Times New Roman"/>
          <w:color w:val="000000"/>
          <w:sz w:val="28"/>
          <w:szCs w:val="28"/>
          <w:lang w:eastAsia="ru-RU"/>
        </w:rPr>
        <w:t xml:space="preserve"> за 2020 год составил 279 710,6 млн. рублей, что на 53 894,5 млн. рублей, или 23,9 % больше уровня 2019 года (225 816,1 млн. рублей).</w:t>
      </w:r>
    </w:p>
    <w:p w14:paraId="1FF33389" w14:textId="77777777" w:rsidR="0021090B" w:rsidRPr="0021090B" w:rsidRDefault="0021090B" w:rsidP="005D701B">
      <w:pPr>
        <w:widowControl w:val="0"/>
        <w:spacing w:after="0" w:line="42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color w:val="000000"/>
          <w:sz w:val="28"/>
          <w:szCs w:val="28"/>
          <w:lang w:eastAsia="ru-RU"/>
        </w:rPr>
        <w:t xml:space="preserve">Темп роста инвестиций составил 113,6 %, </w:t>
      </w:r>
      <w:r w:rsidRPr="0021090B">
        <w:rPr>
          <w:rFonts w:ascii="Times New Roman" w:eastAsia="Times New Roman" w:hAnsi="Times New Roman" w:cs="Times New Roman"/>
          <w:sz w:val="28"/>
          <w:szCs w:val="28"/>
          <w:lang w:eastAsia="ru-RU"/>
        </w:rPr>
        <w:t>что на 9,4 процентных пункта выше уровня 2019 года (104,2 %) и на 12,1 процентных пункта больше уровня, запланированного Прогнозом</w:t>
      </w:r>
      <w:r w:rsidRPr="0021090B">
        <w:rPr>
          <w:rFonts w:ascii="Times New Roman" w:eastAsia="Times New Roman" w:hAnsi="Times New Roman" w:cs="Times New Roman"/>
          <w:color w:val="000000"/>
          <w:sz w:val="28"/>
          <w:szCs w:val="28"/>
          <w:lang w:eastAsia="ru-RU"/>
        </w:rPr>
        <w:t xml:space="preserve"> СЭР РД на 2020 год (101,5 %)</w:t>
      </w:r>
      <w:r w:rsidRPr="0021090B">
        <w:rPr>
          <w:rFonts w:ascii="Times New Roman" w:eastAsia="Times New Roman" w:hAnsi="Times New Roman" w:cs="Times New Roman"/>
          <w:sz w:val="28"/>
          <w:szCs w:val="28"/>
          <w:lang w:eastAsia="ru-RU"/>
        </w:rPr>
        <w:t xml:space="preserve">. </w:t>
      </w:r>
    </w:p>
    <w:p w14:paraId="500CCB89" w14:textId="5AFFAE63" w:rsidR="0021090B" w:rsidRDefault="0021090B" w:rsidP="005D701B">
      <w:pPr>
        <w:widowControl w:val="0"/>
        <w:autoSpaceDE w:val="0"/>
        <w:autoSpaceDN w:val="0"/>
        <w:adjustRightInd w:val="0"/>
        <w:spacing w:after="0" w:line="42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Объем инвестици</w:t>
      </w:r>
      <w:r w:rsidR="00164CC2">
        <w:rPr>
          <w:rFonts w:ascii="Times New Roman" w:eastAsia="Times New Roman" w:hAnsi="Times New Roman" w:cs="Times New Roman"/>
          <w:color w:val="000000"/>
          <w:sz w:val="28"/>
          <w:szCs w:val="28"/>
          <w:lang w:eastAsia="ru-RU"/>
        </w:rPr>
        <w:t>й</w:t>
      </w:r>
      <w:r w:rsidRPr="0021090B">
        <w:rPr>
          <w:rFonts w:ascii="Times New Roman" w:eastAsia="Times New Roman" w:hAnsi="Times New Roman" w:cs="Times New Roman"/>
          <w:color w:val="000000"/>
          <w:sz w:val="28"/>
          <w:szCs w:val="28"/>
          <w:lang w:eastAsia="ru-RU"/>
        </w:rPr>
        <w:t xml:space="preserve"> в основной капитал в расчете на душу населения составил 89,6 тыс. рублей, что в 1,5 раза ниже, чем в среднем по Российской Федерации (137,3 тыс. рублей), при этом в 1,3 раза больше уровня в среднем по СКФО (71,1 тыс. рублей). Республика Дагестан по данному показателю среди субъектов СКФО занимает 1 место.</w:t>
      </w:r>
    </w:p>
    <w:p w14:paraId="63AD12F7" w14:textId="095ABDF4" w:rsidR="0021090B" w:rsidRDefault="0021090B" w:rsidP="0021090B">
      <w:pPr>
        <w:widowControl w:val="0"/>
        <w:autoSpaceDE w:val="0"/>
        <w:autoSpaceDN w:val="0"/>
        <w:adjustRightInd w:val="0"/>
        <w:spacing w:after="0" w:line="380" w:lineRule="exact"/>
        <w:ind w:firstLine="709"/>
        <w:jc w:val="both"/>
        <w:rPr>
          <w:rFonts w:ascii="Times New Roman" w:eastAsia="Times New Roman" w:hAnsi="Times New Roman" w:cs="Times New Roman"/>
          <w:color w:val="000000"/>
          <w:sz w:val="28"/>
          <w:szCs w:val="28"/>
          <w:lang w:eastAsia="ru-RU"/>
        </w:rPr>
      </w:pPr>
    </w:p>
    <w:p w14:paraId="7935EA0B" w14:textId="77777777" w:rsidR="005D701B" w:rsidRDefault="005D701B" w:rsidP="0021090B">
      <w:pPr>
        <w:widowControl w:val="0"/>
        <w:autoSpaceDE w:val="0"/>
        <w:autoSpaceDN w:val="0"/>
        <w:adjustRightInd w:val="0"/>
        <w:spacing w:after="0" w:line="380" w:lineRule="exact"/>
        <w:ind w:firstLine="709"/>
        <w:jc w:val="both"/>
        <w:rPr>
          <w:rFonts w:ascii="Times New Roman" w:eastAsia="Times New Roman" w:hAnsi="Times New Roman" w:cs="Times New Roman"/>
          <w:color w:val="000000"/>
          <w:sz w:val="28"/>
          <w:szCs w:val="28"/>
          <w:lang w:eastAsia="ru-RU"/>
        </w:rPr>
      </w:pPr>
    </w:p>
    <w:p w14:paraId="2D5DDDC8" w14:textId="77777777" w:rsidR="0021090B" w:rsidRPr="0021090B" w:rsidRDefault="0021090B" w:rsidP="00A00AD3">
      <w:pPr>
        <w:widowControl w:val="0"/>
        <w:shd w:val="clear" w:color="auto" w:fill="FFFFFF" w:themeFill="background1"/>
        <w:autoSpaceDE w:val="0"/>
        <w:autoSpaceDN w:val="0"/>
        <w:adjustRightInd w:val="0"/>
        <w:spacing w:after="0" w:line="240" w:lineRule="exact"/>
        <w:jc w:val="center"/>
        <w:outlineLvl w:val="1"/>
        <w:rPr>
          <w:rFonts w:ascii="Times New Roman" w:eastAsia="Times New Roman" w:hAnsi="Times New Roman" w:cs="Times New Roman"/>
          <w:b/>
          <w:bCs/>
          <w:color w:val="002060"/>
          <w:sz w:val="28"/>
          <w:szCs w:val="28"/>
          <w:lang w:eastAsia="ru-RU"/>
        </w:rPr>
      </w:pPr>
      <w:bookmarkStart w:id="9" w:name="_Hlk72839785"/>
      <w:r w:rsidRPr="0021090B">
        <w:rPr>
          <w:rFonts w:ascii="Times New Roman" w:eastAsia="Times New Roman" w:hAnsi="Times New Roman" w:cs="Times New Roman"/>
          <w:b/>
          <w:bCs/>
          <w:color w:val="002060"/>
          <w:sz w:val="28"/>
          <w:szCs w:val="28"/>
          <w:lang w:eastAsia="ru-RU"/>
        </w:rPr>
        <w:t>Темпы роста и объем инвестиций в основной капитал</w:t>
      </w:r>
    </w:p>
    <w:p w14:paraId="051217FA" w14:textId="77777777" w:rsidR="0021090B" w:rsidRPr="0021090B" w:rsidRDefault="0021090B" w:rsidP="00A00AD3">
      <w:pPr>
        <w:widowControl w:val="0"/>
        <w:autoSpaceDE w:val="0"/>
        <w:autoSpaceDN w:val="0"/>
        <w:adjustRightInd w:val="0"/>
        <w:spacing w:after="0" w:line="240" w:lineRule="exact"/>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расчете на душу населения в Республике Дагестан </w:t>
      </w:r>
      <w:r w:rsidRPr="0021090B">
        <w:rPr>
          <w:rFonts w:ascii="Times New Roman" w:eastAsia="Times New Roman" w:hAnsi="Times New Roman" w:cs="Times New Roman"/>
          <w:b/>
          <w:bCs/>
          <w:color w:val="002060"/>
          <w:sz w:val="28"/>
          <w:szCs w:val="28"/>
          <w:lang w:eastAsia="ru-RU"/>
        </w:rPr>
        <w:br/>
        <w:t>и в среднем по Российской Федерации и СКФО</w:t>
      </w:r>
    </w:p>
    <w:p w14:paraId="222E8EE4"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4"/>
          <w:szCs w:val="24"/>
          <w:lang w:eastAsia="ru-RU"/>
        </w:rPr>
      </w:pPr>
    </w:p>
    <w:p w14:paraId="6F2C75BA" w14:textId="77777777" w:rsidR="0021090B" w:rsidRPr="0021090B" w:rsidRDefault="0021090B" w:rsidP="0021090B">
      <w:pPr>
        <w:widowControl w:val="0"/>
        <w:autoSpaceDE w:val="0"/>
        <w:autoSpaceDN w:val="0"/>
        <w:adjustRightInd w:val="0"/>
        <w:spacing w:after="0" w:line="240" w:lineRule="auto"/>
        <w:rPr>
          <w:rFonts w:ascii="Times New Roman" w:eastAsia="Times New Roman" w:hAnsi="Times New Roman" w:cs="Times New Roman"/>
          <w:color w:val="002060"/>
          <w:sz w:val="24"/>
          <w:szCs w:val="24"/>
          <w:lang w:eastAsia="ru-RU"/>
        </w:rPr>
      </w:pP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темпы роста (</w:t>
      </w:r>
      <w:proofErr w:type="gramStart"/>
      <w:r w:rsidRPr="0021090B">
        <w:rPr>
          <w:rFonts w:ascii="Times New Roman" w:eastAsia="Times New Roman" w:hAnsi="Times New Roman" w:cs="Times New Roman"/>
          <w:b/>
          <w:color w:val="002060"/>
          <w:sz w:val="24"/>
          <w:szCs w:val="24"/>
          <w:lang w:eastAsia="ru-RU"/>
        </w:rPr>
        <w:t>%)</w:t>
      </w:r>
      <w:r w:rsidRPr="0021090B">
        <w:rPr>
          <w:rFonts w:ascii="Times New Roman" w:eastAsia="Times New Roman" w:hAnsi="Times New Roman" w:cs="Times New Roman"/>
          <w:color w:val="002060"/>
          <w:sz w:val="24"/>
          <w:szCs w:val="24"/>
          <w:lang w:eastAsia="ru-RU"/>
        </w:rPr>
        <w:t xml:space="preserve">   </w:t>
      </w:r>
      <w:proofErr w:type="gramEnd"/>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в расчете на душу населения (тыс. рублей)</w:t>
      </w:r>
    </w:p>
    <w:bookmarkEnd w:id="9"/>
    <w:p w14:paraId="17AD438E"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1090B">
        <w:rPr>
          <w:noProof/>
        </w:rPr>
        <w:drawing>
          <wp:inline distT="0" distB="0" distL="0" distR="0" wp14:anchorId="7A16DA7A" wp14:editId="039B0D02">
            <wp:extent cx="2971800" cy="2168434"/>
            <wp:effectExtent l="0" t="0" r="0" b="3810"/>
            <wp:docPr id="10" name="Диаграмма 1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21090B">
        <w:rPr>
          <w:noProof/>
        </w:rPr>
        <w:t xml:space="preserve"> </w:t>
      </w:r>
      <w:r w:rsidRPr="0021090B">
        <w:rPr>
          <w:noProof/>
        </w:rPr>
        <w:drawing>
          <wp:inline distT="0" distB="0" distL="0" distR="0" wp14:anchorId="7CA3A651" wp14:editId="21E6F2F5">
            <wp:extent cx="2912110" cy="2080623"/>
            <wp:effectExtent l="0" t="0" r="0" b="2540"/>
            <wp:docPr id="11" name="Диаграмма 1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05501C"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7FDF44D8"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color w:val="002060"/>
          <w:sz w:val="28"/>
          <w:szCs w:val="28"/>
          <w:lang w:eastAsia="ru-RU"/>
        </w:rPr>
        <w:t>2.3.6.</w:t>
      </w:r>
      <w:r w:rsidRPr="0021090B">
        <w:rPr>
          <w:rFonts w:ascii="Times New Roman" w:eastAsia="Times New Roman" w:hAnsi="Times New Roman" w:cs="Times New Roman"/>
          <w:b/>
          <w:color w:val="000000"/>
          <w:sz w:val="28"/>
          <w:szCs w:val="28"/>
          <w:lang w:eastAsia="ru-RU"/>
        </w:rPr>
        <w:t xml:space="preserve"> </w:t>
      </w:r>
      <w:r w:rsidRPr="0021090B">
        <w:rPr>
          <w:rFonts w:ascii="Times New Roman" w:eastAsia="Times New Roman" w:hAnsi="Times New Roman" w:cs="Times New Roman"/>
          <w:color w:val="000000"/>
          <w:sz w:val="28"/>
          <w:szCs w:val="28"/>
          <w:lang w:eastAsia="ru-RU"/>
        </w:rPr>
        <w:t xml:space="preserve">Объем работ, выполненных по виду деятельности </w:t>
      </w:r>
      <w:r w:rsidRPr="0021090B">
        <w:rPr>
          <w:rFonts w:ascii="Times New Roman" w:eastAsia="Times New Roman" w:hAnsi="Times New Roman" w:cs="Times New Roman"/>
          <w:b/>
          <w:bCs/>
          <w:color w:val="000000"/>
          <w:sz w:val="28"/>
          <w:szCs w:val="28"/>
          <w:lang w:eastAsia="ru-RU"/>
        </w:rPr>
        <w:t>«строительство»,</w:t>
      </w:r>
      <w:r w:rsidRPr="0021090B">
        <w:rPr>
          <w:rFonts w:ascii="Times New Roman" w:eastAsia="Times New Roman" w:hAnsi="Times New Roman" w:cs="Times New Roman"/>
          <w:b/>
          <w:bCs/>
          <w:i/>
          <w:iCs/>
          <w:color w:val="000000"/>
          <w:sz w:val="28"/>
          <w:szCs w:val="28"/>
          <w:lang w:eastAsia="ru-RU"/>
        </w:rPr>
        <w:t xml:space="preserve"> </w:t>
      </w:r>
      <w:r w:rsidRPr="0021090B">
        <w:rPr>
          <w:rFonts w:ascii="Times New Roman" w:eastAsia="Times New Roman" w:hAnsi="Times New Roman" w:cs="Times New Roman"/>
          <w:color w:val="000000"/>
          <w:sz w:val="28"/>
          <w:szCs w:val="28"/>
          <w:lang w:eastAsia="ru-RU"/>
        </w:rPr>
        <w:t>составил 180 977,8 млн. рублей, что на 36 077,8 млн. рублей, или на 24,9 % больше, чем в 2019 году (144 900,0 млн. рублей).</w:t>
      </w:r>
    </w:p>
    <w:p w14:paraId="33610A48"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 xml:space="preserve">Темп роста по данному показателю составил 99,6 %, что на 0,5 процентного пункта меньше уровня 2019 года (100,1 %) и на 1,9 процентного пункта меньше уровня, запланированного Прогнозом СЭР РД на 2020 год </w:t>
      </w:r>
      <w:r w:rsidRPr="0021090B">
        <w:rPr>
          <w:rFonts w:ascii="Times New Roman" w:eastAsia="Times New Roman" w:hAnsi="Times New Roman" w:cs="Times New Roman"/>
          <w:color w:val="000000"/>
          <w:sz w:val="28"/>
          <w:szCs w:val="28"/>
          <w:lang w:eastAsia="ru-RU"/>
        </w:rPr>
        <w:br/>
        <w:t xml:space="preserve">(101,5 %). </w:t>
      </w:r>
    </w:p>
    <w:p w14:paraId="2CD430B8"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 xml:space="preserve">Объем строительных работ в расчете на душу населения составил 58,0 тыс. рублей, что в 1,1 раза ниже, чем в среднем по Российской Федерации </w:t>
      </w:r>
      <w:r w:rsidRPr="0021090B">
        <w:rPr>
          <w:rFonts w:ascii="Times New Roman" w:eastAsia="Times New Roman" w:hAnsi="Times New Roman" w:cs="Times New Roman"/>
          <w:color w:val="000000"/>
          <w:sz w:val="28"/>
          <w:szCs w:val="28"/>
          <w:lang w:eastAsia="ru-RU"/>
        </w:rPr>
        <w:br/>
        <w:t>(64,8 тыс. рублей), при этом в 1,3 раза больше уровня в среднем по СКФО</w:t>
      </w:r>
      <w:r w:rsidRPr="0021090B">
        <w:rPr>
          <w:rFonts w:ascii="Times New Roman" w:eastAsia="Times New Roman" w:hAnsi="Times New Roman" w:cs="Times New Roman"/>
          <w:color w:val="000000"/>
          <w:sz w:val="28"/>
          <w:szCs w:val="28"/>
          <w:lang w:eastAsia="ru-RU"/>
        </w:rPr>
        <w:br/>
        <w:t>(45,3 тыс. рублей). Республика Дагестан по данному показателю среди субъектов СКФО занимает 1 место.</w:t>
      </w:r>
    </w:p>
    <w:p w14:paraId="635DBE09"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1E504C25" w14:textId="77777777" w:rsidR="0021090B" w:rsidRPr="0021090B" w:rsidRDefault="0021090B" w:rsidP="00A00AD3">
      <w:pPr>
        <w:widowControl w:val="0"/>
        <w:shd w:val="clear" w:color="auto" w:fill="FFFFFF" w:themeFill="background1"/>
        <w:autoSpaceDE w:val="0"/>
        <w:autoSpaceDN w:val="0"/>
        <w:adjustRightInd w:val="0"/>
        <w:spacing w:after="0" w:line="240" w:lineRule="exact"/>
        <w:jc w:val="center"/>
        <w:outlineLvl w:val="1"/>
        <w:rPr>
          <w:rFonts w:ascii="Times New Roman" w:eastAsia="Times New Roman" w:hAnsi="Times New Roman" w:cs="Times New Roman"/>
          <w:b/>
          <w:bCs/>
          <w:color w:val="002060"/>
          <w:sz w:val="28"/>
          <w:szCs w:val="28"/>
          <w:lang w:eastAsia="ru-RU"/>
        </w:rPr>
      </w:pPr>
      <w:bookmarkStart w:id="10" w:name="_Hlk72840057"/>
      <w:r w:rsidRPr="0021090B">
        <w:rPr>
          <w:rFonts w:ascii="Times New Roman" w:eastAsia="Times New Roman" w:hAnsi="Times New Roman" w:cs="Times New Roman"/>
          <w:b/>
          <w:bCs/>
          <w:color w:val="002060"/>
          <w:sz w:val="28"/>
          <w:szCs w:val="28"/>
          <w:lang w:eastAsia="ru-RU"/>
        </w:rPr>
        <w:t>Темпы роста и объем строительных работ</w:t>
      </w:r>
    </w:p>
    <w:p w14:paraId="0985D800" w14:textId="77777777" w:rsidR="0021090B" w:rsidRPr="0021090B" w:rsidRDefault="0021090B" w:rsidP="00A00AD3">
      <w:pPr>
        <w:widowControl w:val="0"/>
        <w:autoSpaceDE w:val="0"/>
        <w:autoSpaceDN w:val="0"/>
        <w:adjustRightInd w:val="0"/>
        <w:spacing w:after="0" w:line="240" w:lineRule="exact"/>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расчете на душу населения в Республике Дагестан </w:t>
      </w:r>
      <w:r w:rsidRPr="0021090B">
        <w:rPr>
          <w:rFonts w:ascii="Times New Roman" w:eastAsia="Times New Roman" w:hAnsi="Times New Roman" w:cs="Times New Roman"/>
          <w:b/>
          <w:bCs/>
          <w:color w:val="002060"/>
          <w:sz w:val="28"/>
          <w:szCs w:val="28"/>
          <w:lang w:eastAsia="ru-RU"/>
        </w:rPr>
        <w:br/>
        <w:t>и в среднем по Российской Федерации и СКФО</w:t>
      </w:r>
    </w:p>
    <w:p w14:paraId="6EBC2016"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4"/>
          <w:szCs w:val="24"/>
          <w:lang w:eastAsia="ru-RU"/>
        </w:rPr>
      </w:pPr>
    </w:p>
    <w:p w14:paraId="4227CCA6" w14:textId="77777777" w:rsidR="0021090B" w:rsidRPr="0021090B" w:rsidRDefault="0021090B" w:rsidP="0021090B">
      <w:pPr>
        <w:widowControl w:val="0"/>
        <w:autoSpaceDE w:val="0"/>
        <w:autoSpaceDN w:val="0"/>
        <w:adjustRightInd w:val="0"/>
        <w:spacing w:after="0" w:line="240" w:lineRule="auto"/>
        <w:rPr>
          <w:rFonts w:ascii="Times New Roman" w:eastAsia="Times New Roman" w:hAnsi="Times New Roman" w:cs="Times New Roman"/>
          <w:color w:val="002060"/>
          <w:sz w:val="24"/>
          <w:szCs w:val="24"/>
          <w:lang w:eastAsia="ru-RU"/>
        </w:rPr>
      </w:pP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темпы роста (</w:t>
      </w:r>
      <w:proofErr w:type="gramStart"/>
      <w:r w:rsidRPr="0021090B">
        <w:rPr>
          <w:rFonts w:ascii="Times New Roman" w:eastAsia="Times New Roman" w:hAnsi="Times New Roman" w:cs="Times New Roman"/>
          <w:b/>
          <w:color w:val="002060"/>
          <w:sz w:val="24"/>
          <w:szCs w:val="24"/>
          <w:lang w:eastAsia="ru-RU"/>
        </w:rPr>
        <w:t>%)</w:t>
      </w:r>
      <w:r w:rsidRPr="0021090B">
        <w:rPr>
          <w:rFonts w:ascii="Times New Roman" w:eastAsia="Times New Roman" w:hAnsi="Times New Roman" w:cs="Times New Roman"/>
          <w:color w:val="002060"/>
          <w:sz w:val="24"/>
          <w:szCs w:val="24"/>
          <w:lang w:eastAsia="ru-RU"/>
        </w:rPr>
        <w:t xml:space="preserve">   </w:t>
      </w:r>
      <w:proofErr w:type="gramEnd"/>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в расчете на душу населения (тыс. рублей)</w:t>
      </w:r>
    </w:p>
    <w:bookmarkEnd w:id="10"/>
    <w:p w14:paraId="0BE2E26F"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1090B">
        <w:rPr>
          <w:noProof/>
        </w:rPr>
        <w:drawing>
          <wp:inline distT="0" distB="0" distL="0" distR="0" wp14:anchorId="374496A5" wp14:editId="63765FAD">
            <wp:extent cx="3022600" cy="2334622"/>
            <wp:effectExtent l="0" t="0" r="0" b="2540"/>
            <wp:docPr id="12" name="Диаграмма 12">
              <a:extLst xmlns:a="http://schemas.openxmlformats.org/drawingml/2006/main">
                <a:ext uri="{FF2B5EF4-FFF2-40B4-BE49-F238E27FC236}">
                  <a16:creationId xmlns:a16="http://schemas.microsoft.com/office/drawing/2014/main" id="{C32D0052-9BE8-46FB-87A3-22C121C817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21090B">
        <w:rPr>
          <w:noProof/>
        </w:rPr>
        <w:t xml:space="preserve"> </w:t>
      </w:r>
      <w:r w:rsidRPr="0021090B">
        <w:rPr>
          <w:noProof/>
        </w:rPr>
        <w:drawing>
          <wp:inline distT="0" distB="0" distL="0" distR="0" wp14:anchorId="7E1E0D1C" wp14:editId="4A30999E">
            <wp:extent cx="2818765" cy="2336800"/>
            <wp:effectExtent l="0" t="0" r="635" b="6350"/>
            <wp:docPr id="13" name="Диаграмма 13">
              <a:extLst xmlns:a="http://schemas.openxmlformats.org/drawingml/2006/main">
                <a:ext uri="{FF2B5EF4-FFF2-40B4-BE49-F238E27FC236}">
                  <a16:creationId xmlns:a16="http://schemas.microsoft.com/office/drawing/2014/main" id="{DF1EE038-3D48-461E-8573-79FF31EEB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5C9801" w14:textId="77777777" w:rsidR="007900CD" w:rsidRDefault="007900CD" w:rsidP="0021090B">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ru-RU"/>
        </w:rPr>
      </w:pPr>
    </w:p>
    <w:p w14:paraId="46BED6FE" w14:textId="458221EF"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color w:val="002060"/>
          <w:sz w:val="28"/>
          <w:szCs w:val="28"/>
          <w:lang w:eastAsia="ru-RU"/>
        </w:rPr>
        <w:t>2.3.7.</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color w:val="000000"/>
          <w:sz w:val="28"/>
          <w:szCs w:val="28"/>
          <w:lang w:eastAsia="ru-RU"/>
        </w:rPr>
        <w:t xml:space="preserve">Оборот </w:t>
      </w:r>
      <w:r w:rsidRPr="0021090B">
        <w:rPr>
          <w:rFonts w:ascii="Times New Roman" w:eastAsia="Times New Roman" w:hAnsi="Times New Roman" w:cs="Times New Roman"/>
          <w:b/>
          <w:bCs/>
          <w:iCs/>
          <w:color w:val="000000"/>
          <w:sz w:val="28"/>
          <w:szCs w:val="28"/>
          <w:lang w:eastAsia="ru-RU"/>
        </w:rPr>
        <w:t xml:space="preserve">розничной торговли </w:t>
      </w:r>
      <w:r w:rsidRPr="0021090B">
        <w:rPr>
          <w:rFonts w:ascii="Times New Roman" w:eastAsia="Times New Roman" w:hAnsi="Times New Roman" w:cs="Times New Roman"/>
          <w:color w:val="000000"/>
          <w:sz w:val="28"/>
          <w:szCs w:val="28"/>
          <w:lang w:eastAsia="ru-RU"/>
        </w:rPr>
        <w:t xml:space="preserve">составил 587 964,2 млн. рублей, что на 12 336,1млн. рублей, или на 2,1 % больше уровня 2019 года (575 628,1 млн. рублей). </w:t>
      </w:r>
    </w:p>
    <w:p w14:paraId="224AB394" w14:textId="77777777"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Темп роста составил 94,4 %, что на 5,9 процентного пункта меньше уровня 2019 года (100,3 %) и на 6,6 %</w:t>
      </w:r>
      <w:r w:rsidRPr="0021090B">
        <w:t xml:space="preserve"> </w:t>
      </w:r>
      <w:r w:rsidRPr="0021090B">
        <w:rPr>
          <w:rFonts w:ascii="Times New Roman" w:eastAsia="Times New Roman" w:hAnsi="Times New Roman" w:cs="Times New Roman"/>
          <w:color w:val="000000"/>
          <w:sz w:val="28"/>
          <w:szCs w:val="28"/>
          <w:lang w:eastAsia="ru-RU"/>
        </w:rPr>
        <w:t xml:space="preserve">процентного пункта меньше, чем запланировано Прогнозом СЭР РД на 2020 год (101,0 %). </w:t>
      </w:r>
    </w:p>
    <w:p w14:paraId="26D7FE6C" w14:textId="77777777"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Оборот розничной торговли в расчете на душу населения составил 188,4 тыс. рублей, что на 40,7 тыс. рублей меньше, чем в среднем по Российской Федерации (229,1 тыс. рублей), при этом на 26,9 тыс. рублей больше, чем в среднем по СКФО (161,5 тыс. рублей).</w:t>
      </w:r>
    </w:p>
    <w:p w14:paraId="47483DEA" w14:textId="7DBFD424" w:rsid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color w:val="000000"/>
          <w:sz w:val="28"/>
          <w:szCs w:val="28"/>
          <w:lang w:eastAsia="ru-RU"/>
        </w:rPr>
        <w:t>Республика Дагестан по данному показателю среди субъектов СКФО занимает 1 место.</w:t>
      </w:r>
    </w:p>
    <w:p w14:paraId="433A5EF1" w14:textId="77777777"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p>
    <w:p w14:paraId="397C1B31" w14:textId="77777777" w:rsidR="0021090B" w:rsidRPr="0021090B" w:rsidRDefault="0021090B" w:rsidP="0021090B">
      <w:pPr>
        <w:widowControl w:val="0"/>
        <w:shd w:val="clear" w:color="auto" w:fill="FFFFFF" w:themeFill="background1"/>
        <w:autoSpaceDE w:val="0"/>
        <w:autoSpaceDN w:val="0"/>
        <w:adjustRightInd w:val="0"/>
        <w:spacing w:after="0" w:line="260" w:lineRule="exact"/>
        <w:jc w:val="center"/>
        <w:outlineLvl w:val="1"/>
        <w:rPr>
          <w:rFonts w:ascii="Times New Roman" w:eastAsia="Times New Roman" w:hAnsi="Times New Roman" w:cs="Times New Roman"/>
          <w:b/>
          <w:bCs/>
          <w:color w:val="002060"/>
          <w:sz w:val="28"/>
          <w:szCs w:val="28"/>
          <w:lang w:eastAsia="ru-RU"/>
        </w:rPr>
      </w:pPr>
      <w:bookmarkStart w:id="11" w:name="_Hlk72840810"/>
      <w:r w:rsidRPr="0021090B">
        <w:rPr>
          <w:rFonts w:ascii="Times New Roman" w:eastAsia="Times New Roman" w:hAnsi="Times New Roman" w:cs="Times New Roman"/>
          <w:b/>
          <w:bCs/>
          <w:color w:val="002060"/>
          <w:sz w:val="28"/>
          <w:szCs w:val="28"/>
          <w:lang w:eastAsia="ru-RU"/>
        </w:rPr>
        <w:t>Темпы роста и оборот розничной торговли</w:t>
      </w:r>
    </w:p>
    <w:p w14:paraId="692BF0D4" w14:textId="77777777" w:rsidR="0021090B" w:rsidRPr="0021090B" w:rsidRDefault="0021090B" w:rsidP="0021090B">
      <w:pPr>
        <w:widowControl w:val="0"/>
        <w:autoSpaceDE w:val="0"/>
        <w:autoSpaceDN w:val="0"/>
        <w:adjustRightInd w:val="0"/>
        <w:spacing w:after="0" w:line="260" w:lineRule="exact"/>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расчете на душу населения в Республике Дагестан </w:t>
      </w:r>
      <w:r w:rsidRPr="0021090B">
        <w:rPr>
          <w:rFonts w:ascii="Times New Roman" w:eastAsia="Times New Roman" w:hAnsi="Times New Roman" w:cs="Times New Roman"/>
          <w:b/>
          <w:bCs/>
          <w:color w:val="002060"/>
          <w:sz w:val="28"/>
          <w:szCs w:val="28"/>
          <w:lang w:eastAsia="ru-RU"/>
        </w:rPr>
        <w:br/>
        <w:t>и в среднем по Российской Федерации и СКФО</w:t>
      </w:r>
    </w:p>
    <w:p w14:paraId="55C2E089" w14:textId="77777777" w:rsidR="0021090B" w:rsidRPr="0021090B" w:rsidRDefault="0021090B" w:rsidP="0021090B">
      <w:pPr>
        <w:widowControl w:val="0"/>
        <w:autoSpaceDE w:val="0"/>
        <w:autoSpaceDN w:val="0"/>
        <w:adjustRightInd w:val="0"/>
        <w:spacing w:after="0" w:line="260" w:lineRule="exact"/>
        <w:ind w:left="-300" w:firstLine="600"/>
        <w:jc w:val="center"/>
        <w:rPr>
          <w:rFonts w:ascii="Times New Roman" w:eastAsia="Times New Roman" w:hAnsi="Times New Roman" w:cs="Times New Roman"/>
          <w:b/>
          <w:bCs/>
          <w:color w:val="002060"/>
          <w:sz w:val="24"/>
          <w:szCs w:val="24"/>
          <w:lang w:eastAsia="ru-RU"/>
        </w:rPr>
      </w:pPr>
    </w:p>
    <w:p w14:paraId="302CDAB6" w14:textId="77777777" w:rsidR="0021090B" w:rsidRPr="0021090B" w:rsidRDefault="0021090B" w:rsidP="0021090B">
      <w:pPr>
        <w:widowControl w:val="0"/>
        <w:autoSpaceDE w:val="0"/>
        <w:autoSpaceDN w:val="0"/>
        <w:adjustRightInd w:val="0"/>
        <w:spacing w:after="0" w:line="240" w:lineRule="auto"/>
        <w:rPr>
          <w:rFonts w:ascii="Times New Roman" w:eastAsia="Times New Roman" w:hAnsi="Times New Roman" w:cs="Times New Roman"/>
          <w:color w:val="002060"/>
          <w:sz w:val="24"/>
          <w:szCs w:val="24"/>
          <w:lang w:eastAsia="ru-RU"/>
        </w:rPr>
      </w:pP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темпы роста (</w:t>
      </w:r>
      <w:proofErr w:type="gramStart"/>
      <w:r w:rsidRPr="0021090B">
        <w:rPr>
          <w:rFonts w:ascii="Times New Roman" w:eastAsia="Times New Roman" w:hAnsi="Times New Roman" w:cs="Times New Roman"/>
          <w:b/>
          <w:color w:val="002060"/>
          <w:sz w:val="24"/>
          <w:szCs w:val="24"/>
          <w:lang w:eastAsia="ru-RU"/>
        </w:rPr>
        <w:t>%)</w:t>
      </w:r>
      <w:r w:rsidRPr="0021090B">
        <w:rPr>
          <w:rFonts w:ascii="Times New Roman" w:eastAsia="Times New Roman" w:hAnsi="Times New Roman" w:cs="Times New Roman"/>
          <w:color w:val="002060"/>
          <w:sz w:val="24"/>
          <w:szCs w:val="24"/>
          <w:lang w:eastAsia="ru-RU"/>
        </w:rPr>
        <w:t xml:space="preserve">   </w:t>
      </w:r>
      <w:proofErr w:type="gramEnd"/>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в расчете на душу населения (тыс. рублей)</w:t>
      </w:r>
    </w:p>
    <w:p w14:paraId="43CF4405"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bookmarkEnd w:id="11"/>
    <w:p w14:paraId="01714DBC"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1090B">
        <w:rPr>
          <w:noProof/>
        </w:rPr>
        <w:drawing>
          <wp:inline distT="0" distB="0" distL="0" distR="0" wp14:anchorId="631A9486" wp14:editId="658E5BCA">
            <wp:extent cx="2870200" cy="2370667"/>
            <wp:effectExtent l="0" t="0" r="6350" b="0"/>
            <wp:docPr id="14" name="Диаграмма 14">
              <a:extLst xmlns:a="http://schemas.openxmlformats.org/drawingml/2006/main">
                <a:ext uri="{FF2B5EF4-FFF2-40B4-BE49-F238E27FC236}">
                  <a16:creationId xmlns:a16="http://schemas.microsoft.com/office/drawing/2014/main" id="{013993F8-48EB-42FD-88E0-739123FA8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21090B">
        <w:rPr>
          <w:noProof/>
        </w:rPr>
        <w:t xml:space="preserve"> </w:t>
      </w:r>
      <w:r w:rsidRPr="0021090B">
        <w:rPr>
          <w:noProof/>
        </w:rPr>
        <w:drawing>
          <wp:inline distT="0" distB="0" distL="0" distR="0" wp14:anchorId="36BDF0C5" wp14:editId="3D8F3E0A">
            <wp:extent cx="3005455" cy="2370243"/>
            <wp:effectExtent l="0" t="0" r="4445" b="0"/>
            <wp:docPr id="15" name="Диаграмма 15">
              <a:extLst xmlns:a="http://schemas.openxmlformats.org/drawingml/2006/main">
                <a:ext uri="{FF2B5EF4-FFF2-40B4-BE49-F238E27FC236}">
                  <a16:creationId xmlns:a16="http://schemas.microsoft.com/office/drawing/2014/main" id="{A0ED5562-BF6B-459D-B0D0-F9F0C617C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BFD792" w14:textId="447E6EAF"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b/>
          <w:color w:val="002060"/>
          <w:sz w:val="28"/>
          <w:szCs w:val="28"/>
          <w:lang w:eastAsia="ru-RU"/>
        </w:rPr>
        <w:t>2.3.8.</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sz w:val="28"/>
          <w:szCs w:val="28"/>
          <w:lang w:eastAsia="ru-RU"/>
        </w:rPr>
        <w:t xml:space="preserve">Объем оказанных </w:t>
      </w:r>
      <w:r w:rsidRPr="0021090B">
        <w:rPr>
          <w:rFonts w:ascii="Times New Roman" w:eastAsia="Times New Roman" w:hAnsi="Times New Roman" w:cs="Times New Roman"/>
          <w:b/>
          <w:bCs/>
          <w:sz w:val="28"/>
          <w:szCs w:val="28"/>
          <w:lang w:eastAsia="ru-RU"/>
        </w:rPr>
        <w:t>платных услуг</w:t>
      </w:r>
      <w:r w:rsidRPr="0021090B">
        <w:rPr>
          <w:rFonts w:ascii="Times New Roman" w:eastAsia="Times New Roman" w:hAnsi="Times New Roman" w:cs="Times New Roman"/>
          <w:b/>
          <w:bCs/>
          <w:i/>
          <w:iCs/>
          <w:sz w:val="28"/>
          <w:szCs w:val="28"/>
          <w:lang w:eastAsia="ru-RU"/>
        </w:rPr>
        <w:t xml:space="preserve"> </w:t>
      </w:r>
      <w:r w:rsidRPr="0021090B">
        <w:rPr>
          <w:rFonts w:ascii="Times New Roman" w:eastAsia="Times New Roman" w:hAnsi="Times New Roman" w:cs="Times New Roman"/>
          <w:sz w:val="28"/>
          <w:szCs w:val="28"/>
          <w:lang w:eastAsia="ru-RU"/>
        </w:rPr>
        <w:t xml:space="preserve">населению составил 117 909,3 млн. рублей, что на 5,1 %, или на 6 378,7 тыс. рублей меньше уровня 2019 года </w:t>
      </w:r>
      <w:r w:rsidRPr="0021090B">
        <w:rPr>
          <w:rFonts w:ascii="Times New Roman" w:eastAsia="Times New Roman" w:hAnsi="Times New Roman" w:cs="Times New Roman"/>
          <w:sz w:val="28"/>
          <w:szCs w:val="28"/>
          <w:lang w:eastAsia="ru-RU"/>
        </w:rPr>
        <w:br/>
        <w:t>(124 288,0 млн. рублей)</w:t>
      </w:r>
      <w:r w:rsidR="00164CC2">
        <w:rPr>
          <w:rFonts w:ascii="Times New Roman" w:eastAsia="Times New Roman" w:hAnsi="Times New Roman" w:cs="Times New Roman"/>
          <w:sz w:val="28"/>
          <w:szCs w:val="28"/>
          <w:lang w:eastAsia="ru-RU"/>
        </w:rPr>
        <w:t xml:space="preserve"> </w:t>
      </w:r>
      <w:r w:rsidRPr="0021090B">
        <w:rPr>
          <w:rFonts w:ascii="Times New Roman" w:eastAsia="Times New Roman" w:hAnsi="Times New Roman" w:cs="Times New Roman"/>
          <w:sz w:val="28"/>
          <w:szCs w:val="28"/>
          <w:lang w:eastAsia="ru-RU"/>
        </w:rPr>
        <w:t>и на 11 526,0 млн. рублей, или на 8,9 % ниже уровня, чем запланировано Прогнозом СЭР РД на 2020 год (129 435,3 млн. рублей).</w:t>
      </w:r>
    </w:p>
    <w:p w14:paraId="44BDF7AC" w14:textId="4168FCE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sz w:val="28"/>
          <w:szCs w:val="28"/>
          <w:lang w:eastAsia="ru-RU"/>
        </w:rPr>
        <w:t>Темп роста по данному показателю составил 85,6 %, что на 14,7 процентного пункта меньше уровня 201</w:t>
      </w:r>
      <w:r w:rsidR="00164CC2">
        <w:rPr>
          <w:rFonts w:ascii="Times New Roman" w:eastAsia="Times New Roman" w:hAnsi="Times New Roman" w:cs="Times New Roman"/>
          <w:sz w:val="28"/>
          <w:szCs w:val="28"/>
          <w:lang w:eastAsia="ru-RU"/>
        </w:rPr>
        <w:t>9</w:t>
      </w:r>
      <w:r w:rsidRPr="0021090B">
        <w:rPr>
          <w:rFonts w:ascii="Times New Roman" w:eastAsia="Times New Roman" w:hAnsi="Times New Roman" w:cs="Times New Roman"/>
          <w:sz w:val="28"/>
          <w:szCs w:val="28"/>
          <w:lang w:eastAsia="ru-RU"/>
        </w:rPr>
        <w:t xml:space="preserve"> года (100,3 %) и на 16,7 процентного пункта </w:t>
      </w:r>
      <w:r w:rsidRPr="0021090B">
        <w:rPr>
          <w:rFonts w:ascii="Times New Roman" w:eastAsia="Times New Roman" w:hAnsi="Times New Roman" w:cs="Times New Roman"/>
          <w:color w:val="000000"/>
          <w:sz w:val="28"/>
          <w:szCs w:val="28"/>
          <w:lang w:eastAsia="ru-RU"/>
        </w:rPr>
        <w:t>меньше, чем запланировано Прогнозом СЭР РД на 2020 год (102,3 %).</w:t>
      </w:r>
    </w:p>
    <w:p w14:paraId="46D35B9F"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В расчете на одного жителя республики объем оказанных платных услуг составил 37,8 тыс. рублей против 59,7 тыс. рублей в среднем по Российской Федерации и 39,5 тыс. рублей в среднем по субъектам СКФО и находится на 2 месте среди субъектов СКФО после Ставропольского края (51,1 тыс. рублей).</w:t>
      </w:r>
    </w:p>
    <w:p w14:paraId="356ED04F" w14:textId="77777777" w:rsidR="0021090B" w:rsidRPr="0021090B" w:rsidRDefault="0021090B" w:rsidP="0021090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lastRenderedPageBreak/>
        <w:t>Темпы роста и объем платных услуг</w:t>
      </w:r>
    </w:p>
    <w:p w14:paraId="773A2F9A"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8"/>
          <w:szCs w:val="28"/>
          <w:lang w:eastAsia="ru-RU"/>
        </w:rPr>
      </w:pPr>
      <w:r w:rsidRPr="0021090B">
        <w:rPr>
          <w:rFonts w:ascii="Times New Roman" w:eastAsia="Times New Roman" w:hAnsi="Times New Roman" w:cs="Times New Roman"/>
          <w:b/>
          <w:bCs/>
          <w:color w:val="002060"/>
          <w:sz w:val="28"/>
          <w:szCs w:val="28"/>
          <w:lang w:eastAsia="ru-RU"/>
        </w:rPr>
        <w:t xml:space="preserve">в расчете на душу населения в Республике Дагестан </w:t>
      </w:r>
      <w:r w:rsidRPr="0021090B">
        <w:rPr>
          <w:rFonts w:ascii="Times New Roman" w:eastAsia="Times New Roman" w:hAnsi="Times New Roman" w:cs="Times New Roman"/>
          <w:b/>
          <w:bCs/>
          <w:color w:val="002060"/>
          <w:sz w:val="28"/>
          <w:szCs w:val="28"/>
          <w:lang w:eastAsia="ru-RU"/>
        </w:rPr>
        <w:br/>
        <w:t>и в среднем по Российской Федерации и СКФО</w:t>
      </w:r>
    </w:p>
    <w:p w14:paraId="0E411D09" w14:textId="77777777" w:rsidR="0021090B" w:rsidRPr="0021090B" w:rsidRDefault="0021090B" w:rsidP="0021090B">
      <w:pPr>
        <w:widowControl w:val="0"/>
        <w:autoSpaceDE w:val="0"/>
        <w:autoSpaceDN w:val="0"/>
        <w:adjustRightInd w:val="0"/>
        <w:spacing w:after="0" w:line="240" w:lineRule="auto"/>
        <w:ind w:left="-300" w:firstLine="600"/>
        <w:jc w:val="center"/>
        <w:rPr>
          <w:rFonts w:ascii="Times New Roman" w:eastAsia="Times New Roman" w:hAnsi="Times New Roman" w:cs="Times New Roman"/>
          <w:b/>
          <w:bCs/>
          <w:color w:val="002060"/>
          <w:sz w:val="24"/>
          <w:szCs w:val="24"/>
          <w:lang w:eastAsia="ru-RU"/>
        </w:rPr>
      </w:pPr>
    </w:p>
    <w:p w14:paraId="73039FEF" w14:textId="77777777" w:rsidR="0021090B" w:rsidRPr="0021090B" w:rsidRDefault="0021090B" w:rsidP="0021090B">
      <w:pPr>
        <w:widowControl w:val="0"/>
        <w:autoSpaceDE w:val="0"/>
        <w:autoSpaceDN w:val="0"/>
        <w:adjustRightInd w:val="0"/>
        <w:spacing w:after="0" w:line="240" w:lineRule="auto"/>
        <w:rPr>
          <w:rFonts w:ascii="Times New Roman" w:eastAsia="Times New Roman" w:hAnsi="Times New Roman" w:cs="Times New Roman"/>
          <w:color w:val="002060"/>
          <w:sz w:val="24"/>
          <w:szCs w:val="24"/>
          <w:lang w:eastAsia="ru-RU"/>
        </w:rPr>
      </w:pPr>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темпы роста (</w:t>
      </w:r>
      <w:proofErr w:type="gramStart"/>
      <w:r w:rsidRPr="0021090B">
        <w:rPr>
          <w:rFonts w:ascii="Times New Roman" w:eastAsia="Times New Roman" w:hAnsi="Times New Roman" w:cs="Times New Roman"/>
          <w:b/>
          <w:color w:val="002060"/>
          <w:sz w:val="24"/>
          <w:szCs w:val="24"/>
          <w:lang w:eastAsia="ru-RU"/>
        </w:rPr>
        <w:t>%)</w:t>
      </w:r>
      <w:r w:rsidRPr="0021090B">
        <w:rPr>
          <w:rFonts w:ascii="Times New Roman" w:eastAsia="Times New Roman" w:hAnsi="Times New Roman" w:cs="Times New Roman"/>
          <w:color w:val="002060"/>
          <w:sz w:val="24"/>
          <w:szCs w:val="24"/>
          <w:lang w:eastAsia="ru-RU"/>
        </w:rPr>
        <w:t xml:space="preserve">   </w:t>
      </w:r>
      <w:proofErr w:type="gramEnd"/>
      <w:r w:rsidRPr="0021090B">
        <w:rPr>
          <w:rFonts w:ascii="Times New Roman" w:eastAsia="Times New Roman" w:hAnsi="Times New Roman" w:cs="Times New Roman"/>
          <w:color w:val="002060"/>
          <w:sz w:val="24"/>
          <w:szCs w:val="24"/>
          <w:lang w:eastAsia="ru-RU"/>
        </w:rPr>
        <w:t xml:space="preserve">                            </w:t>
      </w:r>
      <w:r w:rsidRPr="0021090B">
        <w:rPr>
          <w:rFonts w:ascii="Times New Roman" w:eastAsia="Times New Roman" w:hAnsi="Times New Roman" w:cs="Times New Roman"/>
          <w:b/>
          <w:color w:val="002060"/>
          <w:sz w:val="24"/>
          <w:szCs w:val="24"/>
          <w:lang w:eastAsia="ru-RU"/>
        </w:rPr>
        <w:t>в расчете на душу населения (тыс. рублей)</w:t>
      </w:r>
    </w:p>
    <w:p w14:paraId="6D1B8078"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531C641E"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1090B">
        <w:rPr>
          <w:noProof/>
        </w:rPr>
        <w:drawing>
          <wp:inline distT="0" distB="0" distL="0" distR="0" wp14:anchorId="0928B7BE" wp14:editId="3A085A50">
            <wp:extent cx="2954655" cy="2161287"/>
            <wp:effectExtent l="0" t="0" r="0" b="0"/>
            <wp:docPr id="16" name="Диаграмма 16">
              <a:extLst xmlns:a="http://schemas.openxmlformats.org/drawingml/2006/main">
                <a:ext uri="{FF2B5EF4-FFF2-40B4-BE49-F238E27FC236}">
                  <a16:creationId xmlns:a16="http://schemas.microsoft.com/office/drawing/2014/main" id="{747F4D9F-258F-42E5-919D-2BED469B3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1090B">
        <w:rPr>
          <w:noProof/>
        </w:rPr>
        <w:t xml:space="preserve"> </w:t>
      </w:r>
      <w:r w:rsidRPr="0021090B">
        <w:rPr>
          <w:noProof/>
        </w:rPr>
        <w:drawing>
          <wp:inline distT="0" distB="0" distL="0" distR="0" wp14:anchorId="5D25DCE3" wp14:editId="38C6B486">
            <wp:extent cx="2929255" cy="2161561"/>
            <wp:effectExtent l="0" t="0" r="4445" b="0"/>
            <wp:docPr id="17" name="Диаграмма 17">
              <a:extLst xmlns:a="http://schemas.openxmlformats.org/drawingml/2006/main">
                <a:ext uri="{FF2B5EF4-FFF2-40B4-BE49-F238E27FC236}">
                  <a16:creationId xmlns:a16="http://schemas.microsoft.com/office/drawing/2014/main" id="{BD65F0B1-1AA3-4379-82DD-2A788496A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39BBBA"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8E38677" w14:textId="7EDC5A34"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21090B">
        <w:rPr>
          <w:rFonts w:ascii="Times New Roman" w:eastAsia="Times New Roman" w:hAnsi="Times New Roman" w:cs="Times New Roman"/>
          <w:b/>
          <w:color w:val="002060"/>
          <w:sz w:val="28"/>
          <w:szCs w:val="28"/>
          <w:lang w:eastAsia="ru-RU"/>
        </w:rPr>
        <w:t>2.3.9.</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color w:val="000000"/>
          <w:sz w:val="28"/>
          <w:szCs w:val="28"/>
          <w:lang w:eastAsia="ru-RU"/>
        </w:rPr>
        <w:t xml:space="preserve">Среднемесячная </w:t>
      </w:r>
      <w:r w:rsidRPr="0021090B">
        <w:rPr>
          <w:rFonts w:ascii="Times New Roman" w:eastAsia="Times New Roman" w:hAnsi="Times New Roman" w:cs="Times New Roman"/>
          <w:b/>
          <w:bCs/>
          <w:color w:val="000000"/>
          <w:sz w:val="28"/>
          <w:szCs w:val="28"/>
          <w:lang w:eastAsia="ru-RU"/>
        </w:rPr>
        <w:t>заработная плата</w:t>
      </w:r>
      <w:r w:rsidRPr="0021090B">
        <w:rPr>
          <w:rFonts w:ascii="Times New Roman" w:eastAsia="Times New Roman" w:hAnsi="Times New Roman" w:cs="Times New Roman"/>
          <w:b/>
          <w:bCs/>
          <w:i/>
          <w:iCs/>
          <w:color w:val="000000"/>
          <w:sz w:val="28"/>
          <w:szCs w:val="28"/>
          <w:lang w:eastAsia="ru-RU"/>
        </w:rPr>
        <w:t xml:space="preserve"> </w:t>
      </w:r>
      <w:r w:rsidRPr="0021090B">
        <w:rPr>
          <w:rFonts w:ascii="Times New Roman" w:eastAsia="Times New Roman" w:hAnsi="Times New Roman" w:cs="Times New Roman"/>
          <w:color w:val="000000"/>
          <w:sz w:val="28"/>
          <w:szCs w:val="28"/>
          <w:lang w:eastAsia="ru-RU"/>
        </w:rPr>
        <w:t xml:space="preserve">работников составляет </w:t>
      </w:r>
      <w:r w:rsidR="00164CC2">
        <w:rPr>
          <w:rFonts w:ascii="Times New Roman" w:eastAsia="Times New Roman" w:hAnsi="Times New Roman" w:cs="Times New Roman"/>
          <w:color w:val="000000"/>
          <w:sz w:val="28"/>
          <w:szCs w:val="28"/>
          <w:lang w:eastAsia="ru-RU"/>
        </w:rPr>
        <w:br/>
      </w:r>
      <w:r w:rsidRPr="0021090B">
        <w:rPr>
          <w:rFonts w:ascii="Times New Roman" w:eastAsia="Times New Roman" w:hAnsi="Times New Roman" w:cs="Times New Roman"/>
          <w:color w:val="000000"/>
          <w:sz w:val="28"/>
          <w:szCs w:val="28"/>
          <w:lang w:eastAsia="ru-RU"/>
        </w:rPr>
        <w:t xml:space="preserve">30 108,7 рубля и по сравнению с 2019 годом увеличилась в 1,3 раза, или </w:t>
      </w:r>
      <w:r w:rsidR="00164CC2">
        <w:rPr>
          <w:rFonts w:ascii="Times New Roman" w:eastAsia="Times New Roman" w:hAnsi="Times New Roman" w:cs="Times New Roman"/>
          <w:color w:val="000000"/>
          <w:sz w:val="28"/>
          <w:szCs w:val="28"/>
          <w:lang w:eastAsia="ru-RU"/>
        </w:rPr>
        <w:t xml:space="preserve">на </w:t>
      </w:r>
      <w:r w:rsidR="00164CC2">
        <w:rPr>
          <w:rFonts w:ascii="Times New Roman" w:eastAsia="Times New Roman" w:hAnsi="Times New Roman" w:cs="Times New Roman"/>
          <w:color w:val="000000"/>
          <w:sz w:val="28"/>
          <w:szCs w:val="28"/>
          <w:lang w:eastAsia="ru-RU"/>
        </w:rPr>
        <w:br/>
      </w:r>
      <w:r w:rsidRPr="0021090B">
        <w:rPr>
          <w:rFonts w:ascii="Times New Roman" w:eastAsia="Times New Roman" w:hAnsi="Times New Roman" w:cs="Times New Roman"/>
          <w:color w:val="000000"/>
          <w:sz w:val="28"/>
          <w:szCs w:val="28"/>
          <w:lang w:eastAsia="ru-RU"/>
        </w:rPr>
        <w:t xml:space="preserve">7 540,0 рубля. </w:t>
      </w:r>
    </w:p>
    <w:p w14:paraId="2BAA7068" w14:textId="0F37A429" w:rsidR="0021090B" w:rsidRPr="0021090B" w:rsidRDefault="0021090B" w:rsidP="0021090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color w:val="000000"/>
          <w:sz w:val="28"/>
          <w:szCs w:val="28"/>
          <w:lang w:eastAsia="ru-RU"/>
        </w:rPr>
        <w:t xml:space="preserve">При этом по данному показателю Республика Дагестан (30,1 тыс. рублей) </w:t>
      </w:r>
      <w:r w:rsidRPr="0021090B">
        <w:rPr>
          <w:rFonts w:ascii="Times New Roman" w:eastAsia="Times New Roman" w:hAnsi="Times New Roman" w:cs="Times New Roman"/>
          <w:sz w:val="28"/>
          <w:szCs w:val="28"/>
          <w:lang w:eastAsia="ru-RU"/>
        </w:rPr>
        <w:t xml:space="preserve">в 1,7 раза </w:t>
      </w:r>
      <w:r w:rsidRPr="0021090B">
        <w:rPr>
          <w:rFonts w:ascii="Times New Roman" w:eastAsia="Times New Roman" w:hAnsi="Times New Roman" w:cs="Times New Roman"/>
          <w:color w:val="000000"/>
          <w:sz w:val="28"/>
          <w:szCs w:val="28"/>
          <w:lang w:eastAsia="ru-RU"/>
        </w:rPr>
        <w:t xml:space="preserve">отстает от </w:t>
      </w:r>
      <w:r w:rsidRPr="0021090B">
        <w:rPr>
          <w:rFonts w:ascii="Times New Roman" w:eastAsia="Times New Roman" w:hAnsi="Times New Roman" w:cs="Times New Roman"/>
          <w:sz w:val="28"/>
          <w:szCs w:val="28"/>
          <w:lang w:eastAsia="ru-RU"/>
        </w:rPr>
        <w:t xml:space="preserve">среднего значения по Российской Федерации (51,1 тыс. рублей) и на 4,7 % от среднего значения по субъектам СКФО </w:t>
      </w:r>
      <w:r w:rsidRPr="0021090B">
        <w:rPr>
          <w:rFonts w:ascii="Times New Roman" w:eastAsia="Times New Roman" w:hAnsi="Times New Roman" w:cs="Times New Roman"/>
          <w:sz w:val="28"/>
          <w:szCs w:val="28"/>
          <w:lang w:eastAsia="ru-RU"/>
        </w:rPr>
        <w:br/>
        <w:t>(31,5 тыс. рубл</w:t>
      </w:r>
      <w:r w:rsidR="00164CC2">
        <w:rPr>
          <w:rFonts w:ascii="Times New Roman" w:eastAsia="Times New Roman" w:hAnsi="Times New Roman" w:cs="Times New Roman"/>
          <w:sz w:val="28"/>
          <w:szCs w:val="28"/>
          <w:lang w:eastAsia="ru-RU"/>
        </w:rPr>
        <w:t>ей)</w:t>
      </w:r>
      <w:r w:rsidRPr="0021090B">
        <w:rPr>
          <w:rFonts w:ascii="Times New Roman" w:eastAsia="Times New Roman" w:hAnsi="Times New Roman" w:cs="Times New Roman"/>
          <w:sz w:val="28"/>
          <w:szCs w:val="28"/>
          <w:lang w:eastAsia="ru-RU"/>
        </w:rPr>
        <w:t xml:space="preserve"> и по данному показателю занимает последнее место среди субъектов СКФО.</w:t>
      </w:r>
    </w:p>
    <w:p w14:paraId="44A702D9"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6251A18" w14:textId="77777777" w:rsidR="0021090B" w:rsidRPr="0021090B" w:rsidRDefault="0021090B" w:rsidP="0021090B">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0"/>
          <w:lang w:eastAsia="ru-RU"/>
        </w:rPr>
      </w:pPr>
      <w:r w:rsidRPr="0021090B">
        <w:rPr>
          <w:rFonts w:ascii="Times New Roman" w:eastAsia="Times New Roman" w:hAnsi="Times New Roman" w:cs="Times New Roman"/>
          <w:b/>
          <w:bCs/>
          <w:color w:val="002060"/>
          <w:sz w:val="28"/>
          <w:szCs w:val="20"/>
          <w:lang w:eastAsia="ru-RU"/>
        </w:rPr>
        <w:t>Уровень среднемесячной заработной платы в среднем</w:t>
      </w:r>
    </w:p>
    <w:p w14:paraId="6866EDB2" w14:textId="77777777" w:rsidR="0021090B" w:rsidRPr="0021090B" w:rsidRDefault="0021090B" w:rsidP="0021090B">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0"/>
          <w:lang w:eastAsia="ru-RU"/>
        </w:rPr>
      </w:pPr>
      <w:r w:rsidRPr="0021090B">
        <w:rPr>
          <w:rFonts w:ascii="Times New Roman" w:eastAsia="Times New Roman" w:hAnsi="Times New Roman" w:cs="Times New Roman"/>
          <w:b/>
          <w:bCs/>
          <w:color w:val="002060"/>
          <w:sz w:val="28"/>
          <w:szCs w:val="20"/>
          <w:lang w:eastAsia="ru-RU"/>
        </w:rPr>
        <w:t xml:space="preserve">по Российской Федерации, субъектам СКФО </w:t>
      </w:r>
      <w:r w:rsidRPr="0021090B">
        <w:rPr>
          <w:rFonts w:ascii="Times New Roman" w:eastAsia="Times New Roman" w:hAnsi="Times New Roman" w:cs="Times New Roman"/>
          <w:b/>
          <w:bCs/>
          <w:color w:val="002060"/>
          <w:sz w:val="28"/>
          <w:szCs w:val="20"/>
          <w:lang w:eastAsia="ru-RU"/>
        </w:rPr>
        <w:br/>
        <w:t>и Республике Дагестан за 2020 год</w:t>
      </w:r>
    </w:p>
    <w:p w14:paraId="4FB9C3D8" w14:textId="77777777" w:rsidR="0021090B" w:rsidRPr="0021090B" w:rsidRDefault="0021090B" w:rsidP="0021090B">
      <w:pPr>
        <w:widowControl w:val="0"/>
        <w:autoSpaceDE w:val="0"/>
        <w:autoSpaceDN w:val="0"/>
        <w:adjustRightInd w:val="0"/>
        <w:spacing w:after="0" w:line="240" w:lineRule="auto"/>
        <w:ind w:firstLine="709"/>
        <w:jc w:val="right"/>
        <w:rPr>
          <w:rFonts w:ascii="Times New Roman" w:eastAsia="Times New Roman" w:hAnsi="Times New Roman" w:cs="Times New Roman"/>
          <w:b/>
          <w:bCs/>
          <w:color w:val="002060"/>
          <w:sz w:val="28"/>
          <w:szCs w:val="20"/>
          <w:lang w:eastAsia="ru-RU"/>
        </w:rPr>
      </w:pPr>
      <w:r w:rsidRPr="0021090B">
        <w:rPr>
          <w:rFonts w:ascii="Times New Roman" w:eastAsia="Times New Roman" w:hAnsi="Times New Roman" w:cs="Times New Roman"/>
          <w:b/>
          <w:bCs/>
          <w:color w:val="002060"/>
          <w:sz w:val="28"/>
          <w:szCs w:val="20"/>
          <w:lang w:eastAsia="ru-RU"/>
        </w:rPr>
        <w:t>тыс. рублей</w:t>
      </w:r>
    </w:p>
    <w:p w14:paraId="249B0AD0" w14:textId="77777777" w:rsidR="0021090B" w:rsidRPr="0021090B" w:rsidRDefault="0021090B" w:rsidP="002109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1090B">
        <w:rPr>
          <w:noProof/>
        </w:rPr>
        <w:drawing>
          <wp:inline distT="0" distB="0" distL="0" distR="0" wp14:anchorId="2E497531" wp14:editId="0F6E555D">
            <wp:extent cx="5934710" cy="2497666"/>
            <wp:effectExtent l="0" t="0" r="8890" b="0"/>
            <wp:docPr id="18" name="Диаграмма 18">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FAA321" w14:textId="77777777" w:rsidR="0021090B" w:rsidRP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C511377" w14:textId="22D28E99" w:rsidR="0021090B" w:rsidRPr="0021090B" w:rsidRDefault="0021090B"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b/>
          <w:color w:val="002060"/>
          <w:sz w:val="28"/>
          <w:szCs w:val="28"/>
          <w:lang w:eastAsia="ru-RU"/>
        </w:rPr>
        <w:lastRenderedPageBreak/>
        <w:t>2.3.10.</w:t>
      </w:r>
      <w:r w:rsidRPr="0021090B">
        <w:rPr>
          <w:rFonts w:ascii="Times New Roman" w:eastAsia="Times New Roman" w:hAnsi="Times New Roman" w:cs="Times New Roman"/>
          <w:color w:val="002060"/>
          <w:sz w:val="28"/>
          <w:szCs w:val="28"/>
          <w:lang w:eastAsia="ru-RU"/>
        </w:rPr>
        <w:t xml:space="preserve"> </w:t>
      </w:r>
      <w:r w:rsidRPr="0021090B">
        <w:rPr>
          <w:rFonts w:ascii="Times New Roman" w:eastAsia="Times New Roman" w:hAnsi="Times New Roman" w:cs="Times New Roman"/>
          <w:sz w:val="28"/>
          <w:szCs w:val="28"/>
          <w:lang w:eastAsia="ru-RU"/>
        </w:rPr>
        <w:t xml:space="preserve">По итогам 2020 года </w:t>
      </w:r>
      <w:r w:rsidR="00164CC2">
        <w:rPr>
          <w:rFonts w:ascii="Times New Roman" w:eastAsia="Times New Roman" w:hAnsi="Times New Roman" w:cs="Times New Roman"/>
          <w:sz w:val="28"/>
          <w:szCs w:val="28"/>
          <w:lang w:eastAsia="ru-RU"/>
        </w:rPr>
        <w:t xml:space="preserve">количество </w:t>
      </w:r>
      <w:r w:rsidRPr="0021090B">
        <w:rPr>
          <w:rFonts w:ascii="Times New Roman" w:eastAsia="Times New Roman" w:hAnsi="Times New Roman" w:cs="Times New Roman"/>
          <w:sz w:val="28"/>
          <w:szCs w:val="28"/>
          <w:lang w:eastAsia="ru-RU"/>
        </w:rPr>
        <w:t xml:space="preserve">официально зарегистрированных </w:t>
      </w:r>
      <w:r w:rsidRPr="0021090B">
        <w:rPr>
          <w:rFonts w:ascii="Times New Roman" w:eastAsia="Times New Roman" w:hAnsi="Times New Roman" w:cs="Times New Roman"/>
          <w:b/>
          <w:sz w:val="28"/>
          <w:szCs w:val="28"/>
          <w:lang w:eastAsia="ru-RU"/>
        </w:rPr>
        <w:t xml:space="preserve">безработных </w:t>
      </w:r>
      <w:r w:rsidRPr="0021090B">
        <w:rPr>
          <w:rFonts w:ascii="Times New Roman" w:eastAsia="Times New Roman" w:hAnsi="Times New Roman" w:cs="Times New Roman"/>
          <w:sz w:val="28"/>
          <w:szCs w:val="28"/>
          <w:lang w:eastAsia="ru-RU"/>
        </w:rPr>
        <w:t xml:space="preserve">граждан составило 106,4 тыс. человек и по сравнению с аналогичным периодом 2019 года (20,6 тыс. человек) увеличилось на 85,8 тыс. человек, или в 5 раз. </w:t>
      </w:r>
    </w:p>
    <w:p w14:paraId="3D64740D" w14:textId="0132BC67" w:rsidR="0021090B" w:rsidRDefault="0021090B" w:rsidP="007900CD">
      <w:pPr>
        <w:spacing w:after="0" w:line="240" w:lineRule="auto"/>
        <w:ind w:firstLine="708"/>
        <w:jc w:val="both"/>
        <w:rPr>
          <w:rFonts w:ascii="Times New Roman" w:eastAsia="Times New Roman" w:hAnsi="Times New Roman" w:cs="Times New Roman"/>
          <w:sz w:val="28"/>
          <w:szCs w:val="28"/>
          <w:lang w:eastAsia="ru-RU"/>
        </w:rPr>
      </w:pPr>
      <w:r w:rsidRPr="0021090B">
        <w:rPr>
          <w:rFonts w:ascii="Times New Roman" w:eastAsia="Times New Roman" w:hAnsi="Times New Roman" w:cs="Times New Roman"/>
          <w:sz w:val="28"/>
          <w:szCs w:val="28"/>
          <w:lang w:eastAsia="ru-RU"/>
        </w:rPr>
        <w:t xml:space="preserve">Уровень зарегистрированной безработицы (отношение численности зарегистрированных безработных граждан к численности экономически активного населения) составил 7,7 %, что в 2,1 раза выше, чем в среднем по Российской Федерации (3,7 %), при этом </w:t>
      </w:r>
      <w:r w:rsidR="00164CC2">
        <w:rPr>
          <w:rFonts w:ascii="Times New Roman" w:eastAsia="Times New Roman" w:hAnsi="Times New Roman" w:cs="Times New Roman"/>
          <w:sz w:val="28"/>
          <w:szCs w:val="28"/>
          <w:lang w:eastAsia="ru-RU"/>
        </w:rPr>
        <w:t xml:space="preserve">в </w:t>
      </w:r>
      <w:r w:rsidRPr="0021090B">
        <w:rPr>
          <w:rFonts w:ascii="Times New Roman" w:eastAsia="Times New Roman" w:hAnsi="Times New Roman" w:cs="Times New Roman"/>
          <w:sz w:val="28"/>
          <w:szCs w:val="28"/>
          <w:lang w:eastAsia="ru-RU"/>
        </w:rPr>
        <w:t>1,4 раза ниже, чем в среднем по СКФО (10,4 %).</w:t>
      </w:r>
      <w:r w:rsidRPr="0021090B">
        <w:t xml:space="preserve"> </w:t>
      </w:r>
      <w:r w:rsidRPr="0021090B">
        <w:rPr>
          <w:rFonts w:ascii="Times New Roman" w:eastAsia="Times New Roman" w:hAnsi="Times New Roman" w:cs="Times New Roman"/>
          <w:sz w:val="28"/>
          <w:szCs w:val="28"/>
          <w:lang w:eastAsia="ru-RU"/>
        </w:rPr>
        <w:t>По уровню безработицы Республика Дагестан занимает 5 место среди субъектов СКФО после Карачаево-Черкесской Республики</w:t>
      </w:r>
      <w:r w:rsidRPr="0021090B">
        <w:rPr>
          <w:rFonts w:ascii="Times New Roman" w:eastAsia="Times New Roman" w:hAnsi="Times New Roman" w:cs="Times New Roman"/>
          <w:sz w:val="28"/>
          <w:szCs w:val="28"/>
          <w:lang w:eastAsia="ru-RU"/>
        </w:rPr>
        <w:br/>
        <w:t>(11,1 %).</w:t>
      </w:r>
    </w:p>
    <w:p w14:paraId="725E5076" w14:textId="2741A479" w:rsidR="0021090B" w:rsidRDefault="0021090B" w:rsidP="007900CD">
      <w:pPr>
        <w:spacing w:after="0" w:line="240" w:lineRule="auto"/>
        <w:ind w:firstLine="708"/>
        <w:jc w:val="both"/>
        <w:rPr>
          <w:rFonts w:ascii="Times New Roman" w:eastAsia="Times New Roman" w:hAnsi="Times New Roman" w:cs="Times New Roman"/>
          <w:sz w:val="28"/>
          <w:szCs w:val="28"/>
          <w:lang w:eastAsia="ru-RU"/>
        </w:rPr>
      </w:pPr>
    </w:p>
    <w:p w14:paraId="0FEE2DAA"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EFEFBEC"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6D87D34"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C516D6D"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A85CF68"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8E715AD"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F3DBDD4"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B46524B"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D7E66C0"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A542C6E"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8456647"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7B28D3D"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F7ED7F0"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60CF897"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6C3C475"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9BF8F29"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70B52FD"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4F467B3"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AEC9BDA"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4702498"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5CB7812"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D972FBE"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6591A3B"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6B62B77"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46725BC"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A51DB8A"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A02D24E"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A91A7DE"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DB717B7"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E47A809"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2133BF4" w14:textId="77777777"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A5496E7" w14:textId="2F11DD63" w:rsidR="00A00AD3" w:rsidRDefault="00A00AD3"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B66D98F" w14:textId="13B51E71" w:rsidR="005D701B" w:rsidRDefault="005D701B"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E33184A" w14:textId="46EFD895" w:rsidR="0021090B" w:rsidRPr="004019EC" w:rsidRDefault="0021090B" w:rsidP="007900CD">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Pr>
          <w:rFonts w:ascii="Times New Roman" w:eastAsia="Times New Roman" w:hAnsi="Times New Roman" w:cs="Times New Roman"/>
          <w:b/>
          <w:color w:val="002060"/>
          <w:sz w:val="28"/>
          <w:szCs w:val="28"/>
          <w:lang w:eastAsia="ru-RU"/>
        </w:rPr>
        <w:lastRenderedPageBreak/>
        <w:t>3</w:t>
      </w:r>
      <w:r w:rsidRPr="004019EC">
        <w:rPr>
          <w:rFonts w:ascii="Times New Roman" w:eastAsia="Times New Roman" w:hAnsi="Times New Roman" w:cs="Times New Roman"/>
          <w:b/>
          <w:color w:val="002060"/>
          <w:sz w:val="28"/>
          <w:szCs w:val="28"/>
          <w:lang w:val="x-none" w:eastAsia="ru-RU"/>
        </w:rPr>
        <w:t xml:space="preserve">. Организация бюджетного процесса </w:t>
      </w:r>
    </w:p>
    <w:p w14:paraId="3D274FB4" w14:textId="77777777" w:rsidR="0021090B" w:rsidRPr="005D6CB1" w:rsidRDefault="0021090B" w:rsidP="005F2536">
      <w:pPr>
        <w:widowControl w:val="0"/>
        <w:shd w:val="clear" w:color="auto" w:fill="FFFFFF"/>
        <w:autoSpaceDE w:val="0"/>
        <w:autoSpaceDN w:val="0"/>
        <w:adjustRightInd w:val="0"/>
        <w:spacing w:before="120" w:after="0" w:line="320" w:lineRule="exact"/>
        <w:ind w:firstLine="709"/>
        <w:jc w:val="both"/>
        <w:rPr>
          <w:rFonts w:ascii="Times New Roman" w:eastAsia="Times New Roman" w:hAnsi="Times New Roman" w:cs="Times New Roman"/>
          <w:bCs/>
          <w:sz w:val="28"/>
          <w:szCs w:val="28"/>
          <w:lang w:eastAsia="ru-RU"/>
        </w:rPr>
      </w:pPr>
      <w:r w:rsidRPr="005D6CB1">
        <w:rPr>
          <w:rFonts w:ascii="Times New Roman" w:eastAsia="Times New Roman" w:hAnsi="Times New Roman" w:cs="Times New Roman"/>
          <w:b/>
          <w:color w:val="002060"/>
          <w:spacing w:val="1"/>
          <w:sz w:val="28"/>
          <w:szCs w:val="28"/>
          <w:lang w:eastAsia="ru-RU"/>
        </w:rPr>
        <w:t xml:space="preserve">3.1. </w:t>
      </w:r>
      <w:r w:rsidRPr="005D6CB1">
        <w:rPr>
          <w:rFonts w:ascii="Times New Roman" w:eastAsia="Times New Roman" w:hAnsi="Times New Roman" w:cs="Times New Roman"/>
          <w:bCs/>
          <w:spacing w:val="1"/>
          <w:sz w:val="28"/>
          <w:szCs w:val="28"/>
          <w:lang w:eastAsia="ru-RU"/>
        </w:rPr>
        <w:t xml:space="preserve">Бюджетный процесс в Республике Дагестан в проверяемом периоде осуществлялся в соответствии с Конституцией Российской Федерации, Бюджетным кодексом Российской Федерации, Налоговым кодексом Российской Федерации, Конституцией Республики Дагестан, Законом Республики Дагестан </w:t>
      </w:r>
      <w:r w:rsidRPr="005D6CB1">
        <w:rPr>
          <w:rFonts w:ascii="Times New Roman" w:eastAsia="Times New Roman" w:hAnsi="Times New Roman" w:cs="Times New Roman"/>
          <w:spacing w:val="2"/>
          <w:sz w:val="28"/>
          <w:szCs w:val="28"/>
          <w:lang w:eastAsia="ru-RU"/>
        </w:rPr>
        <w:t xml:space="preserve">от 10 марта 2015 года № 18 «О бюджетном процессе и межбюджетных отношениях </w:t>
      </w:r>
      <w:r w:rsidRPr="005D6CB1">
        <w:rPr>
          <w:rFonts w:ascii="Times New Roman" w:eastAsia="Times New Roman" w:hAnsi="Times New Roman" w:cs="Times New Roman"/>
          <w:spacing w:val="6"/>
          <w:sz w:val="28"/>
          <w:szCs w:val="28"/>
          <w:lang w:eastAsia="ru-RU"/>
        </w:rPr>
        <w:t xml:space="preserve">в Республике Дагестан» </w:t>
      </w:r>
      <w:r w:rsidRPr="005D6CB1">
        <w:rPr>
          <w:rFonts w:ascii="Times New Roman" w:eastAsia="Times New Roman" w:hAnsi="Times New Roman" w:cs="Times New Roman"/>
          <w:bCs/>
          <w:sz w:val="28"/>
          <w:szCs w:val="28"/>
          <w:lang w:eastAsia="ru-RU"/>
        </w:rPr>
        <w:t xml:space="preserve">(с изменениями и дополнениями), Законом Республики Дагестан </w:t>
      </w:r>
      <w:r w:rsidRPr="005D6CB1">
        <w:rPr>
          <w:rFonts w:ascii="Times New Roman" w:eastAsia="Times New Roman" w:hAnsi="Times New Roman" w:cs="Times New Roman"/>
          <w:sz w:val="28"/>
          <w:szCs w:val="28"/>
          <w:lang w:eastAsia="ru-RU"/>
        </w:rPr>
        <w:t>от 25 декабря 2019 года № 118 «О республиканском бюджете Республики Дагестан на 2020 год и на плановый период 2021 и 2022 годов»</w:t>
      </w:r>
      <w:r w:rsidRPr="005D6CB1">
        <w:rPr>
          <w:rFonts w:ascii="Times New Roman" w:eastAsia="Times New Roman" w:hAnsi="Times New Roman" w:cs="Times New Roman"/>
          <w:bCs/>
          <w:sz w:val="28"/>
          <w:szCs w:val="28"/>
          <w:lang w:eastAsia="ru-RU"/>
        </w:rPr>
        <w:t xml:space="preserve"> (с изменениями и дополнениями) и иными нормативными правовыми актами Российской Федерации и Республики Дагестан, регулирующими бюджетные правоотношения.</w:t>
      </w:r>
    </w:p>
    <w:p w14:paraId="28299225" w14:textId="77777777" w:rsidR="0021090B" w:rsidRPr="005D6CB1" w:rsidRDefault="0021090B" w:rsidP="005F2536">
      <w:pPr>
        <w:widowControl w:val="0"/>
        <w:shd w:val="clear" w:color="auto" w:fill="FFFFFF"/>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color w:val="002060"/>
          <w:spacing w:val="1"/>
          <w:sz w:val="28"/>
          <w:szCs w:val="28"/>
          <w:lang w:eastAsia="ru-RU"/>
        </w:rPr>
        <w:t>3.2.</w:t>
      </w:r>
      <w:r w:rsidRPr="005D6CB1">
        <w:rPr>
          <w:rFonts w:ascii="Times New Roman" w:eastAsia="Times New Roman" w:hAnsi="Times New Roman" w:cs="Times New Roman"/>
          <w:b/>
          <w:bCs/>
          <w:color w:val="002060"/>
          <w:sz w:val="28"/>
          <w:szCs w:val="28"/>
          <w:lang w:eastAsia="ru-RU"/>
        </w:rPr>
        <w:t xml:space="preserve"> </w:t>
      </w:r>
      <w:r w:rsidRPr="005D6CB1">
        <w:rPr>
          <w:rFonts w:ascii="Times New Roman" w:eastAsia="Times New Roman" w:hAnsi="Times New Roman" w:cs="Times New Roman"/>
          <w:sz w:val="28"/>
          <w:szCs w:val="28"/>
          <w:lang w:eastAsia="ru-RU"/>
        </w:rPr>
        <w:t xml:space="preserve">В соответствии со статьями 166.1, 168, 220.1, 241.1 Бюджетного кодекса Российской Федерации кассовое обслуживание исполнения республиканского бюджета </w:t>
      </w:r>
      <w:r w:rsidRPr="005D6CB1">
        <w:rPr>
          <w:rFonts w:ascii="Times New Roman" w:eastAsia="Times New Roman" w:hAnsi="Times New Roman" w:cs="Times New Roman"/>
          <w:bCs/>
          <w:spacing w:val="2"/>
          <w:sz w:val="28"/>
          <w:szCs w:val="28"/>
          <w:lang w:eastAsia="ru-RU"/>
        </w:rPr>
        <w:t xml:space="preserve">Республики Дагестан </w:t>
      </w:r>
      <w:r w:rsidRPr="005D6CB1">
        <w:rPr>
          <w:rFonts w:ascii="Times New Roman" w:eastAsia="Times New Roman" w:hAnsi="Times New Roman" w:cs="Times New Roman"/>
          <w:sz w:val="28"/>
          <w:szCs w:val="28"/>
          <w:lang w:eastAsia="ru-RU"/>
        </w:rPr>
        <w:t xml:space="preserve">осуществляется Управлением Федерального казначейства по Республике Дагестан </w:t>
      </w:r>
      <w:r>
        <w:rPr>
          <w:rFonts w:ascii="Times New Roman" w:eastAsia="Times New Roman" w:hAnsi="Times New Roman" w:cs="Times New Roman"/>
          <w:sz w:val="28"/>
          <w:szCs w:val="28"/>
          <w:lang w:eastAsia="ru-RU"/>
        </w:rPr>
        <w:t xml:space="preserve">(далее – УФК по РД) </w:t>
      </w:r>
      <w:r w:rsidRPr="005D6CB1">
        <w:rPr>
          <w:rFonts w:ascii="Times New Roman" w:eastAsia="Times New Roman" w:hAnsi="Times New Roman" w:cs="Times New Roman"/>
          <w:sz w:val="28"/>
          <w:szCs w:val="28"/>
          <w:lang w:eastAsia="ru-RU"/>
        </w:rPr>
        <w:t>и его территориальными органами с открытием и ведением лицевых счетов главных распорядителей (распорядителей), получателей средств бюджета и главных администраторов (администраторов) источников финансирования дефицита бюджета на основании Соглашения, заключенного между Правительством Республики Дагестан и УФК по РД.</w:t>
      </w:r>
    </w:p>
    <w:p w14:paraId="5DD8628B" w14:textId="77777777" w:rsidR="0021090B" w:rsidRPr="005D6CB1" w:rsidRDefault="0021090B" w:rsidP="005F2536">
      <w:pPr>
        <w:widowControl w:val="0"/>
        <w:shd w:val="clear" w:color="auto" w:fill="FFFFFF"/>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Учет операций со средствами бюджета осуществляется УФК по РД на балансовом счете № 40201 «Средства бюджетов субъектов Российской Федерации».</w:t>
      </w:r>
    </w:p>
    <w:p w14:paraId="514944D0" w14:textId="11D85F6D"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spacing w:val="6"/>
          <w:sz w:val="28"/>
          <w:szCs w:val="28"/>
          <w:lang w:eastAsia="ru-RU"/>
        </w:rPr>
      </w:pPr>
      <w:r w:rsidRPr="005D6CB1">
        <w:rPr>
          <w:rFonts w:ascii="Times New Roman" w:eastAsia="Times New Roman" w:hAnsi="Times New Roman" w:cs="Times New Roman"/>
          <w:spacing w:val="6"/>
          <w:sz w:val="28"/>
          <w:szCs w:val="28"/>
          <w:lang w:eastAsia="ru-RU"/>
        </w:rPr>
        <w:t>Учет кассовых операций со средствами бюджета осуществляется на лицевых счетах, открытых главным администраторам, администраторам источников финансирования дефицита бюджета, распорядителям и получателям средств бюджета, иным получателям средств бюджета в соответствии с Порядком, утвержденным приказом Федерального казначейства от 17 октября 2016 г</w:t>
      </w:r>
      <w:r w:rsidR="00052967">
        <w:rPr>
          <w:rFonts w:ascii="Times New Roman" w:eastAsia="Times New Roman" w:hAnsi="Times New Roman" w:cs="Times New Roman"/>
          <w:spacing w:val="6"/>
          <w:sz w:val="28"/>
          <w:szCs w:val="28"/>
          <w:lang w:eastAsia="ru-RU"/>
        </w:rPr>
        <w:t>ода</w:t>
      </w:r>
      <w:r w:rsidRPr="005D6CB1">
        <w:rPr>
          <w:rFonts w:ascii="Times New Roman" w:eastAsia="Times New Roman" w:hAnsi="Times New Roman" w:cs="Times New Roman"/>
          <w:spacing w:val="6"/>
          <w:sz w:val="28"/>
          <w:szCs w:val="28"/>
          <w:lang w:eastAsia="ru-RU"/>
        </w:rPr>
        <w:t xml:space="preserve"> № 21н «О порядке открытия и ведения лицевых счетов территориальными органами Федерального казначейства».</w:t>
      </w:r>
    </w:p>
    <w:p w14:paraId="02E1C2FF" w14:textId="4D17B8B6" w:rsidR="0021090B" w:rsidRPr="005D6CB1" w:rsidRDefault="0021090B" w:rsidP="005F2536">
      <w:pPr>
        <w:widowControl w:val="0"/>
        <w:tabs>
          <w:tab w:val="left" w:pos="6860"/>
        </w:tabs>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3.3. </w:t>
      </w:r>
      <w:r w:rsidRPr="005D6CB1">
        <w:rPr>
          <w:rFonts w:ascii="Times New Roman" w:eastAsia="Times New Roman" w:hAnsi="Times New Roman" w:cs="Times New Roman"/>
          <w:sz w:val="28"/>
          <w:szCs w:val="28"/>
          <w:lang w:eastAsia="ru-RU"/>
        </w:rPr>
        <w:t xml:space="preserve">Бюджетные полномочия органов государственной власти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порядок регулирования межбюджетных отношений, осуществления бюджетного процесса в </w:t>
      </w:r>
      <w:r w:rsidRPr="005D6CB1">
        <w:rPr>
          <w:rFonts w:ascii="Times New Roman" w:eastAsia="Times New Roman" w:hAnsi="Times New Roman" w:cs="Times New Roman"/>
          <w:bCs/>
          <w:spacing w:val="2"/>
          <w:sz w:val="28"/>
          <w:szCs w:val="28"/>
          <w:lang w:eastAsia="ru-RU"/>
        </w:rPr>
        <w:t>Республик</w:t>
      </w:r>
      <w:r w:rsidR="00164CC2">
        <w:rPr>
          <w:rFonts w:ascii="Times New Roman" w:eastAsia="Times New Roman" w:hAnsi="Times New Roman" w:cs="Times New Roman"/>
          <w:bCs/>
          <w:spacing w:val="2"/>
          <w:sz w:val="28"/>
          <w:szCs w:val="28"/>
          <w:lang w:eastAsia="ru-RU"/>
        </w:rPr>
        <w:t>е</w:t>
      </w:r>
      <w:r w:rsidRPr="005D6CB1">
        <w:rPr>
          <w:rFonts w:ascii="Times New Roman" w:eastAsia="Times New Roman" w:hAnsi="Times New Roman" w:cs="Times New Roman"/>
          <w:bCs/>
          <w:spacing w:val="2"/>
          <w:sz w:val="28"/>
          <w:szCs w:val="28"/>
          <w:lang w:eastAsia="ru-RU"/>
        </w:rPr>
        <w:t xml:space="preserve"> Дагестан</w:t>
      </w:r>
      <w:r w:rsidRPr="005D6CB1">
        <w:rPr>
          <w:rFonts w:ascii="Times New Roman" w:eastAsia="Times New Roman" w:hAnsi="Times New Roman" w:cs="Times New Roman"/>
          <w:sz w:val="28"/>
          <w:szCs w:val="28"/>
          <w:lang w:eastAsia="ru-RU"/>
        </w:rPr>
        <w:t xml:space="preserve"> и ответственность за нарушение бюджетного законодательства в Республике Дагестан установлены Законом Республики Дагестан от 10 марта 2015 года </w:t>
      </w:r>
      <w:r w:rsidRPr="005D6CB1">
        <w:rPr>
          <w:rFonts w:ascii="Times New Roman" w:eastAsia="Times New Roman" w:hAnsi="Times New Roman" w:cs="Times New Roman"/>
          <w:sz w:val="28"/>
          <w:szCs w:val="28"/>
          <w:lang w:eastAsia="ru-RU"/>
        </w:rPr>
        <w:br/>
        <w:t>№ 18 «О бюджетном процессе и межбюджетных отношениях в Республике Дагестан».</w:t>
      </w:r>
    </w:p>
    <w:p w14:paraId="2A02658A" w14:textId="77777777"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3.4. </w:t>
      </w:r>
      <w:r w:rsidRPr="005D6CB1">
        <w:rPr>
          <w:rFonts w:ascii="Times New Roman" w:eastAsia="Times New Roman" w:hAnsi="Times New Roman" w:cs="Times New Roman"/>
          <w:sz w:val="28"/>
          <w:szCs w:val="28"/>
          <w:lang w:eastAsia="ru-RU"/>
        </w:rPr>
        <w:t>В соответствии со статьей 215.1 Бюджетного кодекса Российской Федерации исполнение бюджета субъекта Российской Федерации обеспечивается высшим исполнительным органом государственной власти субъекта Российской Федерации и организуется финансовым органом на основе сводной бюджетной росписи и кассового плана.</w:t>
      </w:r>
    </w:p>
    <w:p w14:paraId="38FE1BC1" w14:textId="77777777"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 xml:space="preserve">Порядок составления и ведения сводной бюджетной росписи </w:t>
      </w:r>
      <w:r w:rsidRPr="005D6CB1">
        <w:rPr>
          <w:rFonts w:ascii="Times New Roman" w:eastAsia="Times New Roman" w:hAnsi="Times New Roman" w:cs="Times New Roman"/>
          <w:sz w:val="28"/>
          <w:szCs w:val="28"/>
          <w:lang w:eastAsia="ru-RU"/>
        </w:rPr>
        <w:lastRenderedPageBreak/>
        <w:t xml:space="preserve">республиканского бюджета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и бюджетных росписей главных распорядителей средств республиканского бюджета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(главных администраторов источников финансирования дефицита республиканского бюджета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утвержден приказом Мин</w:t>
      </w:r>
      <w:r>
        <w:rPr>
          <w:rFonts w:ascii="Times New Roman" w:eastAsia="Times New Roman" w:hAnsi="Times New Roman" w:cs="Times New Roman"/>
          <w:sz w:val="28"/>
          <w:szCs w:val="28"/>
          <w:lang w:eastAsia="ru-RU"/>
        </w:rPr>
        <w:t xml:space="preserve">истерства </w:t>
      </w:r>
      <w:r w:rsidRPr="005D6CB1">
        <w:rPr>
          <w:rFonts w:ascii="Times New Roman" w:eastAsia="Times New Roman" w:hAnsi="Times New Roman" w:cs="Times New Roman"/>
          <w:sz w:val="28"/>
          <w:szCs w:val="28"/>
          <w:lang w:eastAsia="ru-RU"/>
        </w:rPr>
        <w:t>фина</w:t>
      </w:r>
      <w:r>
        <w:rPr>
          <w:rFonts w:ascii="Times New Roman" w:eastAsia="Times New Roman" w:hAnsi="Times New Roman" w:cs="Times New Roman"/>
          <w:sz w:val="28"/>
          <w:szCs w:val="28"/>
          <w:lang w:eastAsia="ru-RU"/>
        </w:rPr>
        <w:t>нсов</w:t>
      </w:r>
      <w:r w:rsidRPr="005D6CB1">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xml:space="preserve">еспублики </w:t>
      </w:r>
      <w:r w:rsidRPr="005D6CB1">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5D6CB1">
        <w:rPr>
          <w:rFonts w:ascii="Times New Roman" w:eastAsia="Times New Roman" w:hAnsi="Times New Roman" w:cs="Times New Roman"/>
          <w:sz w:val="28"/>
          <w:szCs w:val="28"/>
          <w:lang w:eastAsia="ru-RU"/>
        </w:rPr>
        <w:t xml:space="preserve"> от 17 февраля 2009 года № 22 </w:t>
      </w:r>
      <w:r>
        <w:rPr>
          <w:rFonts w:ascii="Times New Roman" w:eastAsia="Times New Roman" w:hAnsi="Times New Roman" w:cs="Times New Roman"/>
          <w:sz w:val="28"/>
          <w:szCs w:val="28"/>
          <w:lang w:eastAsia="ru-RU"/>
        </w:rPr>
        <w:br/>
      </w:r>
      <w:r w:rsidRPr="005D6CB1">
        <w:rPr>
          <w:rFonts w:ascii="Times New Roman" w:eastAsia="Times New Roman" w:hAnsi="Times New Roman" w:cs="Times New Roman"/>
          <w:sz w:val="28"/>
          <w:szCs w:val="28"/>
          <w:lang w:eastAsia="ru-RU"/>
        </w:rPr>
        <w:t>§ 3 (с изменениями и дополнениями).</w:t>
      </w:r>
    </w:p>
    <w:p w14:paraId="077B8393" w14:textId="77777777"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color w:val="000000"/>
          <w:spacing w:val="6"/>
          <w:sz w:val="28"/>
          <w:szCs w:val="28"/>
          <w:lang w:eastAsia="ru-RU"/>
        </w:rPr>
      </w:pPr>
      <w:r w:rsidRPr="005D6CB1">
        <w:rPr>
          <w:rFonts w:ascii="Times New Roman" w:eastAsia="Times New Roman" w:hAnsi="Times New Roman" w:cs="Times New Roman"/>
          <w:b/>
          <w:bCs/>
          <w:color w:val="002060"/>
          <w:spacing w:val="6"/>
          <w:sz w:val="28"/>
          <w:szCs w:val="28"/>
          <w:lang w:eastAsia="ru-RU"/>
        </w:rPr>
        <w:t xml:space="preserve">3.5. </w:t>
      </w:r>
      <w:r w:rsidRPr="005D6CB1">
        <w:rPr>
          <w:rFonts w:ascii="Times New Roman" w:eastAsia="Times New Roman" w:hAnsi="Times New Roman" w:cs="Times New Roman"/>
          <w:color w:val="000000"/>
          <w:spacing w:val="6"/>
          <w:sz w:val="28"/>
          <w:szCs w:val="28"/>
          <w:lang w:eastAsia="ru-RU"/>
        </w:rPr>
        <w:t xml:space="preserve">Республиканский бюджет Республики Дагестан на 2020 год принят Народным Собранием Республики Дагестан 19 декабря 2019 года </w:t>
      </w:r>
      <w:r w:rsidRPr="005D6CB1">
        <w:rPr>
          <w:rFonts w:ascii="Times New Roman" w:eastAsia="Times New Roman" w:hAnsi="Times New Roman" w:cs="Times New Roman"/>
          <w:color w:val="000000"/>
          <w:spacing w:val="6"/>
          <w:sz w:val="28"/>
          <w:szCs w:val="28"/>
          <w:lang w:eastAsia="ru-RU"/>
        </w:rPr>
        <w:br/>
        <w:t xml:space="preserve">и утвержден Законом Республики Дагестан </w:t>
      </w:r>
      <w:r w:rsidRPr="005D6CB1">
        <w:rPr>
          <w:rFonts w:ascii="Times New Roman" w:eastAsia="Times New Roman" w:hAnsi="Times New Roman" w:cs="Times New Roman"/>
          <w:sz w:val="28"/>
          <w:szCs w:val="28"/>
          <w:lang w:eastAsia="ru-RU"/>
        </w:rPr>
        <w:t xml:space="preserve">от 25 декабря 2019 года № 118 </w:t>
      </w:r>
      <w:r w:rsidRPr="005D6CB1">
        <w:rPr>
          <w:rFonts w:ascii="Times New Roman" w:eastAsia="Times New Roman" w:hAnsi="Times New Roman" w:cs="Times New Roman"/>
          <w:sz w:val="28"/>
          <w:szCs w:val="28"/>
          <w:lang w:eastAsia="ru-RU"/>
        </w:rPr>
        <w:br/>
        <w:t>«О республиканском бюджете Республики Дагестан на 2020 год и на плановый период 2021 и 2022 годов»</w:t>
      </w:r>
      <w:r w:rsidRPr="005D6CB1">
        <w:rPr>
          <w:rFonts w:ascii="Times New Roman" w:eastAsia="Times New Roman" w:hAnsi="Times New Roman" w:cs="Times New Roman"/>
          <w:color w:val="000000"/>
          <w:spacing w:val="6"/>
          <w:sz w:val="28"/>
          <w:szCs w:val="28"/>
          <w:lang w:eastAsia="ru-RU"/>
        </w:rPr>
        <w:t xml:space="preserve">, что соответствует требованиям статьи </w:t>
      </w:r>
      <w:r>
        <w:rPr>
          <w:rFonts w:ascii="Times New Roman" w:eastAsia="Times New Roman" w:hAnsi="Times New Roman" w:cs="Times New Roman"/>
          <w:color w:val="000000"/>
          <w:spacing w:val="6"/>
          <w:sz w:val="28"/>
          <w:szCs w:val="28"/>
          <w:lang w:eastAsia="ru-RU"/>
        </w:rPr>
        <w:br/>
      </w:r>
      <w:r w:rsidRPr="005D6CB1">
        <w:rPr>
          <w:rFonts w:ascii="Times New Roman" w:eastAsia="Times New Roman" w:hAnsi="Times New Roman" w:cs="Times New Roman"/>
          <w:color w:val="000000"/>
          <w:spacing w:val="6"/>
          <w:sz w:val="28"/>
          <w:szCs w:val="28"/>
          <w:lang w:eastAsia="ru-RU"/>
        </w:rPr>
        <w:t>187 Бюджетного кодекса Российской Федерации.</w:t>
      </w:r>
    </w:p>
    <w:p w14:paraId="28734451" w14:textId="3FFAEA0C"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color w:val="000000"/>
          <w:spacing w:val="6"/>
          <w:sz w:val="28"/>
          <w:szCs w:val="28"/>
          <w:lang w:eastAsia="ru-RU"/>
        </w:rPr>
      </w:pPr>
      <w:r w:rsidRPr="005D6CB1">
        <w:rPr>
          <w:rFonts w:ascii="Times New Roman" w:eastAsia="Times New Roman" w:hAnsi="Times New Roman" w:cs="Times New Roman"/>
          <w:color w:val="000000"/>
          <w:spacing w:val="6"/>
          <w:sz w:val="28"/>
          <w:szCs w:val="28"/>
          <w:lang w:eastAsia="ru-RU"/>
        </w:rPr>
        <w:t xml:space="preserve">Сводная бюджетная роспись на 2020 год утверждена </w:t>
      </w:r>
      <w:r w:rsidR="00164CC2">
        <w:rPr>
          <w:rFonts w:ascii="Times New Roman" w:eastAsia="Times New Roman" w:hAnsi="Times New Roman" w:cs="Times New Roman"/>
          <w:color w:val="000000"/>
          <w:spacing w:val="6"/>
          <w:sz w:val="28"/>
          <w:szCs w:val="28"/>
          <w:lang w:eastAsia="ru-RU"/>
        </w:rPr>
        <w:t>м</w:t>
      </w:r>
      <w:r w:rsidRPr="005D6CB1">
        <w:rPr>
          <w:rFonts w:ascii="Times New Roman" w:eastAsia="Times New Roman" w:hAnsi="Times New Roman" w:cs="Times New Roman"/>
          <w:color w:val="000000"/>
          <w:spacing w:val="6"/>
          <w:sz w:val="28"/>
          <w:szCs w:val="28"/>
          <w:lang w:eastAsia="ru-RU"/>
        </w:rPr>
        <w:t xml:space="preserve">инистром финансов Республики Дагестан 26 декабря 2019 года. Показатели сводной бюджетной росписи и лимиты бюджетных обязательств на 2020 год до главных распорядителей и получателей средств республиканского бюджета Республики Дагестан </w:t>
      </w:r>
      <w:r w:rsidRPr="005D6CB1">
        <w:rPr>
          <w:rFonts w:ascii="Times New Roman" w:eastAsia="Times New Roman" w:hAnsi="Times New Roman" w:cs="Times New Roman"/>
          <w:sz w:val="28"/>
          <w:szCs w:val="28"/>
          <w:lang w:eastAsia="ru-RU"/>
        </w:rPr>
        <w:t>доведены 26 декабря 2019 года, что соответствует требованиям пункта 5 статьи 217 Бюджетного кодекса Российской Федерации.</w:t>
      </w:r>
    </w:p>
    <w:p w14:paraId="6910ADD1" w14:textId="0FC3BF58" w:rsidR="0021090B" w:rsidRPr="005D6CB1" w:rsidRDefault="0021090B" w:rsidP="005F2536">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x-none"/>
        </w:rPr>
      </w:pPr>
      <w:r w:rsidRPr="005D6CB1">
        <w:rPr>
          <w:rFonts w:ascii="Times New Roman" w:eastAsia="Times New Roman" w:hAnsi="Times New Roman" w:cs="Times New Roman"/>
          <w:sz w:val="28"/>
          <w:szCs w:val="28"/>
          <w:lang w:val="x-none" w:eastAsia="x-none"/>
        </w:rPr>
        <w:t>Кассовый план исполнения республиканского бюджета Республики Дагестан осуществляется в порядке, установленном приказом Мин</w:t>
      </w:r>
      <w:r w:rsidRPr="005D6CB1">
        <w:rPr>
          <w:rFonts w:ascii="Times New Roman" w:eastAsia="Times New Roman" w:hAnsi="Times New Roman" w:cs="Times New Roman"/>
          <w:sz w:val="28"/>
          <w:szCs w:val="28"/>
          <w:lang w:eastAsia="x-none"/>
        </w:rPr>
        <w:t xml:space="preserve">истерства </w:t>
      </w:r>
      <w:r w:rsidRPr="005D6CB1">
        <w:rPr>
          <w:rFonts w:ascii="Times New Roman" w:eastAsia="Times New Roman" w:hAnsi="Times New Roman" w:cs="Times New Roman"/>
          <w:sz w:val="28"/>
          <w:szCs w:val="28"/>
          <w:lang w:val="x-none" w:eastAsia="x-none"/>
        </w:rPr>
        <w:t>фина</w:t>
      </w:r>
      <w:r w:rsidRPr="005D6CB1">
        <w:rPr>
          <w:rFonts w:ascii="Times New Roman" w:eastAsia="Times New Roman" w:hAnsi="Times New Roman" w:cs="Times New Roman"/>
          <w:sz w:val="28"/>
          <w:szCs w:val="28"/>
          <w:lang w:eastAsia="x-none"/>
        </w:rPr>
        <w:t>нсов</w:t>
      </w:r>
      <w:r w:rsidRPr="005D6CB1">
        <w:rPr>
          <w:rFonts w:ascii="Times New Roman" w:eastAsia="Times New Roman" w:hAnsi="Times New Roman" w:cs="Times New Roman"/>
          <w:sz w:val="28"/>
          <w:szCs w:val="28"/>
          <w:lang w:val="x-none" w:eastAsia="x-none"/>
        </w:rPr>
        <w:t xml:space="preserve"> Р</w:t>
      </w:r>
      <w:r w:rsidRPr="005D6CB1">
        <w:rPr>
          <w:rFonts w:ascii="Times New Roman" w:eastAsia="Times New Roman" w:hAnsi="Times New Roman" w:cs="Times New Roman"/>
          <w:sz w:val="28"/>
          <w:szCs w:val="28"/>
          <w:lang w:eastAsia="x-none"/>
        </w:rPr>
        <w:t xml:space="preserve">еспублики </w:t>
      </w:r>
      <w:r w:rsidRPr="005D6CB1">
        <w:rPr>
          <w:rFonts w:ascii="Times New Roman" w:eastAsia="Times New Roman" w:hAnsi="Times New Roman" w:cs="Times New Roman"/>
          <w:sz w:val="28"/>
          <w:szCs w:val="28"/>
          <w:lang w:val="x-none" w:eastAsia="x-none"/>
        </w:rPr>
        <w:t>Д</w:t>
      </w:r>
      <w:r w:rsidRPr="005D6CB1">
        <w:rPr>
          <w:rFonts w:ascii="Times New Roman" w:eastAsia="Times New Roman" w:hAnsi="Times New Roman" w:cs="Times New Roman"/>
          <w:sz w:val="28"/>
          <w:szCs w:val="28"/>
          <w:lang w:eastAsia="x-none"/>
        </w:rPr>
        <w:t>агестан</w:t>
      </w:r>
      <w:r w:rsidRPr="005D6CB1">
        <w:rPr>
          <w:rFonts w:ascii="Times New Roman" w:eastAsia="Times New Roman" w:hAnsi="Times New Roman" w:cs="Times New Roman"/>
          <w:sz w:val="28"/>
          <w:szCs w:val="28"/>
          <w:lang w:val="x-none" w:eastAsia="x-none"/>
        </w:rPr>
        <w:t xml:space="preserve"> от 28 апреля 2008 г</w:t>
      </w:r>
      <w:r w:rsidR="00052967">
        <w:rPr>
          <w:rFonts w:ascii="Times New Roman" w:eastAsia="Times New Roman" w:hAnsi="Times New Roman" w:cs="Times New Roman"/>
          <w:sz w:val="28"/>
          <w:szCs w:val="28"/>
          <w:lang w:eastAsia="x-none"/>
        </w:rPr>
        <w:t>ода</w:t>
      </w:r>
      <w:r w:rsidRPr="005D6CB1">
        <w:rPr>
          <w:rFonts w:ascii="Times New Roman" w:eastAsia="Times New Roman" w:hAnsi="Times New Roman" w:cs="Times New Roman"/>
          <w:sz w:val="28"/>
          <w:szCs w:val="28"/>
          <w:lang w:val="x-none" w:eastAsia="x-none"/>
        </w:rPr>
        <w:t xml:space="preserve"> № 63, с помесячной детализацией показателей по доходам</w:t>
      </w:r>
      <w:r w:rsidRPr="005D6CB1">
        <w:rPr>
          <w:rFonts w:ascii="Times New Roman" w:eastAsia="Times New Roman" w:hAnsi="Times New Roman" w:cs="Times New Roman"/>
          <w:sz w:val="28"/>
          <w:szCs w:val="28"/>
          <w:lang w:eastAsia="x-none"/>
        </w:rPr>
        <w:t xml:space="preserve"> и</w:t>
      </w:r>
      <w:r w:rsidRPr="005D6CB1">
        <w:rPr>
          <w:rFonts w:ascii="Times New Roman" w:eastAsia="Times New Roman" w:hAnsi="Times New Roman" w:cs="Times New Roman"/>
          <w:sz w:val="28"/>
          <w:szCs w:val="28"/>
          <w:lang w:val="x-none" w:eastAsia="x-none"/>
        </w:rPr>
        <w:t xml:space="preserve"> расходам республиканского бюджета Республики Дагестан.</w:t>
      </w:r>
    </w:p>
    <w:p w14:paraId="3FE91553" w14:textId="2D76756B" w:rsidR="0021090B" w:rsidRPr="005F2536" w:rsidRDefault="0021090B" w:rsidP="005F2536">
      <w:pPr>
        <w:widowControl w:val="0"/>
        <w:autoSpaceDE w:val="0"/>
        <w:autoSpaceDN w:val="0"/>
        <w:adjustRightInd w:val="0"/>
        <w:spacing w:after="0" w:line="31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3.6. </w:t>
      </w:r>
      <w:r w:rsidRPr="005D6CB1">
        <w:rPr>
          <w:rFonts w:ascii="Times New Roman" w:eastAsia="Times New Roman" w:hAnsi="Times New Roman" w:cs="Times New Roman"/>
          <w:sz w:val="28"/>
          <w:szCs w:val="28"/>
          <w:lang w:eastAsia="ru-RU"/>
        </w:rPr>
        <w:t xml:space="preserve">В целях учета расходных обязательств Республики Дагестан и определения объема средств республиканского бюджета Республики Дагестан на очередной финансовый год в соответствии со статьей 87 Бюджетного кодекса Российской Федерации, </w:t>
      </w:r>
      <w:r w:rsidRPr="005D6CB1">
        <w:rPr>
          <w:rFonts w:ascii="Times New Roman" w:eastAsia="Times New Roman" w:hAnsi="Times New Roman" w:cs="Times New Roman"/>
          <w:sz w:val="28"/>
          <w:szCs w:val="28"/>
          <w:lang w:val="x-none" w:eastAsia="x-none"/>
        </w:rPr>
        <w:t>Мин</w:t>
      </w:r>
      <w:r w:rsidRPr="005D6CB1">
        <w:rPr>
          <w:rFonts w:ascii="Times New Roman" w:eastAsia="Times New Roman" w:hAnsi="Times New Roman" w:cs="Times New Roman"/>
          <w:sz w:val="28"/>
          <w:szCs w:val="28"/>
          <w:lang w:eastAsia="x-none"/>
        </w:rPr>
        <w:t xml:space="preserve">истерством </w:t>
      </w:r>
      <w:r w:rsidRPr="005D6CB1">
        <w:rPr>
          <w:rFonts w:ascii="Times New Roman" w:eastAsia="Times New Roman" w:hAnsi="Times New Roman" w:cs="Times New Roman"/>
          <w:sz w:val="28"/>
          <w:szCs w:val="28"/>
          <w:lang w:val="x-none" w:eastAsia="x-none"/>
        </w:rPr>
        <w:t>фина</w:t>
      </w:r>
      <w:r w:rsidRPr="005D6CB1">
        <w:rPr>
          <w:rFonts w:ascii="Times New Roman" w:eastAsia="Times New Roman" w:hAnsi="Times New Roman" w:cs="Times New Roman"/>
          <w:sz w:val="28"/>
          <w:szCs w:val="28"/>
          <w:lang w:eastAsia="x-none"/>
        </w:rPr>
        <w:t>нсов</w:t>
      </w:r>
      <w:r w:rsidRPr="005D6CB1">
        <w:rPr>
          <w:rFonts w:ascii="Times New Roman" w:eastAsia="Times New Roman" w:hAnsi="Times New Roman" w:cs="Times New Roman"/>
          <w:sz w:val="28"/>
          <w:szCs w:val="28"/>
          <w:lang w:val="x-none" w:eastAsia="x-none"/>
        </w:rPr>
        <w:t xml:space="preserve"> Р</w:t>
      </w:r>
      <w:r w:rsidRPr="005D6CB1">
        <w:rPr>
          <w:rFonts w:ascii="Times New Roman" w:eastAsia="Times New Roman" w:hAnsi="Times New Roman" w:cs="Times New Roman"/>
          <w:sz w:val="28"/>
          <w:szCs w:val="28"/>
          <w:lang w:eastAsia="x-none"/>
        </w:rPr>
        <w:t xml:space="preserve">еспублики </w:t>
      </w:r>
      <w:r w:rsidRPr="005D6CB1">
        <w:rPr>
          <w:rFonts w:ascii="Times New Roman" w:eastAsia="Times New Roman" w:hAnsi="Times New Roman" w:cs="Times New Roman"/>
          <w:sz w:val="28"/>
          <w:szCs w:val="28"/>
          <w:lang w:val="x-none" w:eastAsia="x-none"/>
        </w:rPr>
        <w:t>Д</w:t>
      </w:r>
      <w:r w:rsidRPr="005D6CB1">
        <w:rPr>
          <w:rFonts w:ascii="Times New Roman" w:eastAsia="Times New Roman" w:hAnsi="Times New Roman" w:cs="Times New Roman"/>
          <w:sz w:val="28"/>
          <w:szCs w:val="28"/>
          <w:lang w:eastAsia="x-none"/>
        </w:rPr>
        <w:t>агестан</w:t>
      </w:r>
      <w:r w:rsidRPr="005D6CB1">
        <w:rPr>
          <w:rFonts w:ascii="Times New Roman" w:eastAsia="Times New Roman" w:hAnsi="Times New Roman" w:cs="Times New Roman"/>
          <w:sz w:val="28"/>
          <w:szCs w:val="28"/>
          <w:lang w:eastAsia="ru-RU"/>
        </w:rPr>
        <w:t xml:space="preserve"> ведется реестр расходных обязательств Республики Дагестан. </w:t>
      </w:r>
      <w:r w:rsidRPr="005F2536">
        <w:rPr>
          <w:rFonts w:ascii="Times New Roman" w:eastAsia="Times New Roman" w:hAnsi="Times New Roman" w:cs="Times New Roman"/>
          <w:sz w:val="28"/>
          <w:szCs w:val="28"/>
          <w:lang w:eastAsia="ru-RU"/>
        </w:rPr>
        <w:t>Ведение реестра расходных обязательств осуществляется в соответствии с Порядком, утвержденным постановлением Правительства Республики Дагестан от 15 июня 2017 г</w:t>
      </w:r>
      <w:r w:rsidR="00052967" w:rsidRPr="005F2536">
        <w:rPr>
          <w:rFonts w:ascii="Times New Roman" w:eastAsia="Times New Roman" w:hAnsi="Times New Roman" w:cs="Times New Roman"/>
          <w:sz w:val="28"/>
          <w:szCs w:val="28"/>
          <w:lang w:eastAsia="ru-RU"/>
        </w:rPr>
        <w:t xml:space="preserve">ода </w:t>
      </w:r>
      <w:r w:rsidRPr="005F2536">
        <w:rPr>
          <w:rFonts w:ascii="Times New Roman" w:eastAsia="Times New Roman" w:hAnsi="Times New Roman" w:cs="Times New Roman"/>
          <w:sz w:val="28"/>
          <w:szCs w:val="28"/>
          <w:lang w:eastAsia="ru-RU"/>
        </w:rPr>
        <w:t>№ 132.</w:t>
      </w:r>
    </w:p>
    <w:p w14:paraId="6BE3E84B" w14:textId="0A353809" w:rsidR="0021090B" w:rsidRPr="005F2536" w:rsidRDefault="0021090B" w:rsidP="005F2536">
      <w:pPr>
        <w:autoSpaceDE w:val="0"/>
        <w:autoSpaceDN w:val="0"/>
        <w:adjustRightInd w:val="0"/>
        <w:spacing w:after="0" w:line="310" w:lineRule="exact"/>
        <w:ind w:firstLine="709"/>
        <w:jc w:val="both"/>
        <w:rPr>
          <w:rFonts w:ascii="Times New Roman" w:eastAsia="Times New Roman" w:hAnsi="Times New Roman" w:cs="Times New Roman"/>
          <w:sz w:val="28"/>
          <w:szCs w:val="28"/>
          <w:lang w:eastAsia="ru-RU"/>
        </w:rPr>
      </w:pPr>
      <w:r w:rsidRPr="005F2536">
        <w:rPr>
          <w:rFonts w:ascii="Times New Roman" w:eastAsia="Times New Roman" w:hAnsi="Times New Roman" w:cs="Times New Roman"/>
          <w:b/>
          <w:bCs/>
          <w:color w:val="002060"/>
          <w:sz w:val="28"/>
          <w:szCs w:val="28"/>
          <w:lang w:eastAsia="ru-RU"/>
        </w:rPr>
        <w:t xml:space="preserve">3.7. </w:t>
      </w:r>
      <w:r w:rsidRPr="005F2536">
        <w:rPr>
          <w:rFonts w:ascii="Times New Roman" w:eastAsia="Times New Roman" w:hAnsi="Times New Roman" w:cs="Times New Roman"/>
          <w:sz w:val="28"/>
          <w:szCs w:val="28"/>
          <w:lang w:eastAsia="ru-RU"/>
        </w:rPr>
        <w:t>В соответствии с Порядком</w:t>
      </w:r>
      <w:r w:rsidR="005F2536" w:rsidRPr="005F2536">
        <w:rPr>
          <w:rFonts w:ascii="Times New Roman" w:hAnsi="Times New Roman" w:cs="Times New Roman"/>
          <w:sz w:val="28"/>
          <w:szCs w:val="28"/>
        </w:rPr>
        <w:t xml:space="preserve"> представления реестров расходных обязательств субъектов Российской Федерации, сводов реестров расходных обязательств муниципальных образований, входящих в состав субъекта Российской Федерации</w:t>
      </w:r>
      <w:r w:rsidRPr="005F2536">
        <w:rPr>
          <w:rFonts w:ascii="Times New Roman" w:eastAsia="Times New Roman" w:hAnsi="Times New Roman" w:cs="Times New Roman"/>
          <w:sz w:val="28"/>
          <w:szCs w:val="28"/>
          <w:lang w:eastAsia="ru-RU"/>
        </w:rPr>
        <w:t>, утвержденным приказом Министерства финансов Российской Федерации, реестр расходных обязательств Республики Дагестан</w:t>
      </w:r>
      <w:r w:rsidR="005F2536">
        <w:rPr>
          <w:rFonts w:ascii="Times New Roman" w:eastAsia="Times New Roman" w:hAnsi="Times New Roman" w:cs="Times New Roman"/>
          <w:sz w:val="28"/>
          <w:szCs w:val="28"/>
          <w:lang w:eastAsia="ru-RU"/>
        </w:rPr>
        <w:t xml:space="preserve"> </w:t>
      </w:r>
      <w:r w:rsidRPr="005F2536">
        <w:rPr>
          <w:rFonts w:ascii="Times New Roman" w:eastAsia="Times New Roman" w:hAnsi="Times New Roman" w:cs="Times New Roman"/>
          <w:sz w:val="28"/>
          <w:szCs w:val="28"/>
          <w:lang w:eastAsia="ru-RU"/>
        </w:rPr>
        <w:t>в установленные сроки был представлен в Департамент межбюджетных отношений Министерства финансов Российской Федерации.</w:t>
      </w:r>
    </w:p>
    <w:p w14:paraId="2153689A" w14:textId="77777777" w:rsidR="0021090B" w:rsidRPr="005D6CB1" w:rsidRDefault="0021090B" w:rsidP="005F2536">
      <w:pPr>
        <w:widowControl w:val="0"/>
        <w:autoSpaceDE w:val="0"/>
        <w:autoSpaceDN w:val="0"/>
        <w:adjustRightInd w:val="0"/>
        <w:spacing w:after="0" w:line="310" w:lineRule="exact"/>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3.8. </w:t>
      </w:r>
      <w:r w:rsidRPr="005D6CB1">
        <w:rPr>
          <w:rFonts w:ascii="Times New Roman" w:eastAsia="Times New Roman" w:hAnsi="Times New Roman" w:cs="Times New Roman"/>
          <w:sz w:val="28"/>
          <w:szCs w:val="28"/>
          <w:lang w:eastAsia="ru-RU"/>
        </w:rPr>
        <w:t>Первоначально Законом Республики Дагестан от 25 декабря 2019 года № 118 «О республиканском бюджете Республики Дагестан на 2020 год и на плановый период 2021 и 2022 годов» прогнозируемый объем доходов республиканского бюджета Республики Дагестан на 2020 год утвержден в сумме 138 556 481,1 тыс. рублей, в том числе объем межбюджетных трансфертов, получаемых из федерального бюджета, – в сумме 105 310 486,2 тыс. рублей и по расходам – в сумме 138 556 481,1тыс. рублей.</w:t>
      </w:r>
    </w:p>
    <w:p w14:paraId="17E0B064"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lastRenderedPageBreak/>
        <w:t>Первоначально республиканский бюджет Республики Дагестан на 2020 год утвержден бездефицитным.</w:t>
      </w:r>
    </w:p>
    <w:p w14:paraId="21DBBB01"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3.9. </w:t>
      </w:r>
      <w:r w:rsidRPr="005D6CB1">
        <w:rPr>
          <w:rFonts w:ascii="Times New Roman" w:eastAsia="Times New Roman" w:hAnsi="Times New Roman" w:cs="Times New Roman"/>
          <w:sz w:val="28"/>
          <w:szCs w:val="28"/>
          <w:lang w:eastAsia="ru-RU"/>
        </w:rPr>
        <w:t>Верхний предел государственного внутреннего долга Республики Дагестан на 1 января 2021 года установлен в сумме 8 291 135,7 тыс. рублей, в том числе верхний предел по государственным гарантиям Республики Дагестан – в сумме 417 396,0 тыс. рублей, что соответствует нормам, установленным статьей 107 Бюджетного кодекса Российской Федерации.</w:t>
      </w:r>
    </w:p>
    <w:p w14:paraId="05A1E491"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Объем расходов на обслуживание государственного внутреннего долга Республики Дагестан установлен в сумме 8 713,0 тыс. рублей.</w:t>
      </w:r>
    </w:p>
    <w:p w14:paraId="2ECA41EE" w14:textId="2B29AEAB"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pacing w:val="6"/>
          <w:sz w:val="28"/>
          <w:szCs w:val="28"/>
          <w:lang w:eastAsia="ru-RU"/>
        </w:rPr>
        <w:t xml:space="preserve">3.10. </w:t>
      </w:r>
      <w:r w:rsidRPr="005D6CB1">
        <w:rPr>
          <w:rFonts w:ascii="Times New Roman" w:eastAsia="Times New Roman" w:hAnsi="Times New Roman" w:cs="Times New Roman"/>
          <w:spacing w:val="6"/>
          <w:sz w:val="28"/>
          <w:szCs w:val="28"/>
          <w:lang w:eastAsia="ru-RU"/>
        </w:rPr>
        <w:t xml:space="preserve">В соответствии с требованиями </w:t>
      </w:r>
      <w:r w:rsidRPr="005D6CB1">
        <w:rPr>
          <w:rFonts w:ascii="Times New Roman" w:eastAsia="Times New Roman" w:hAnsi="Times New Roman" w:cs="Times New Roman"/>
          <w:sz w:val="28"/>
          <w:szCs w:val="28"/>
          <w:lang w:eastAsia="ru-RU"/>
        </w:rPr>
        <w:t>статьи 184.1 Бюджетного кодекса Российской Федерации, статьей 4 Закона Республики Дагестан от 25 декабря 2019 г</w:t>
      </w:r>
      <w:r w:rsidR="00351719">
        <w:rPr>
          <w:rFonts w:ascii="Times New Roman" w:eastAsia="Times New Roman" w:hAnsi="Times New Roman" w:cs="Times New Roman"/>
          <w:sz w:val="28"/>
          <w:szCs w:val="28"/>
          <w:lang w:eastAsia="ru-RU"/>
        </w:rPr>
        <w:t>ода</w:t>
      </w:r>
      <w:r w:rsidRPr="005D6CB1">
        <w:rPr>
          <w:rFonts w:ascii="Times New Roman" w:eastAsia="Times New Roman" w:hAnsi="Times New Roman" w:cs="Times New Roman"/>
          <w:sz w:val="28"/>
          <w:szCs w:val="28"/>
          <w:lang w:eastAsia="ru-RU"/>
        </w:rPr>
        <w:t xml:space="preserve"> № 118 «О республиканском бюджете Республики Дагестан на 2020 год и на плановый период 2021 и 2022 годов» общий объем бюджетных ассигнований, направляемых на исполнение публичных нормативных обязательств Республики Дагестан, утвержден в сумме 12 038 496,6 тыс. рублей. </w:t>
      </w:r>
    </w:p>
    <w:p w14:paraId="2050043B" w14:textId="717D1EB8"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3.11. </w:t>
      </w:r>
      <w:r w:rsidRPr="005D6CB1">
        <w:rPr>
          <w:rFonts w:ascii="Times New Roman" w:eastAsia="Times New Roman" w:hAnsi="Times New Roman" w:cs="Times New Roman"/>
          <w:sz w:val="28"/>
          <w:szCs w:val="28"/>
          <w:lang w:eastAsia="ru-RU"/>
        </w:rPr>
        <w:t>В Закон Республики Дагестан о республиканском бюджете Республики Дагестан на 2020 год в процессе его исполнения внесены изменения и дополнения, уточняющие его основные характеристики</w:t>
      </w:r>
      <w:r w:rsidRPr="005D6CB1">
        <w:rPr>
          <w:rFonts w:ascii="Times New Roman" w:eastAsia="Times New Roman" w:hAnsi="Times New Roman" w:cs="Times New Roman"/>
          <w:spacing w:val="6"/>
          <w:sz w:val="28"/>
          <w:szCs w:val="28"/>
          <w:lang w:eastAsia="ru-RU"/>
        </w:rPr>
        <w:t xml:space="preserve">, </w:t>
      </w:r>
      <w:r w:rsidRPr="005D6CB1">
        <w:rPr>
          <w:rFonts w:ascii="Times New Roman" w:eastAsia="Times New Roman" w:hAnsi="Times New Roman" w:cs="Times New Roman"/>
          <w:spacing w:val="6"/>
          <w:sz w:val="28"/>
          <w:szCs w:val="28"/>
          <w:lang w:eastAsia="ru-RU"/>
        </w:rPr>
        <w:br/>
        <w:t xml:space="preserve">в том числе в соответствии с </w:t>
      </w:r>
      <w:r w:rsidR="00164CC2">
        <w:rPr>
          <w:rFonts w:ascii="Times New Roman" w:eastAsia="Times New Roman" w:hAnsi="Times New Roman" w:cs="Times New Roman"/>
          <w:sz w:val="28"/>
          <w:szCs w:val="28"/>
          <w:lang w:eastAsia="ru-RU"/>
        </w:rPr>
        <w:t>з</w:t>
      </w:r>
      <w:r w:rsidRPr="005D6CB1">
        <w:rPr>
          <w:rFonts w:ascii="Times New Roman" w:eastAsia="Times New Roman" w:hAnsi="Times New Roman" w:cs="Times New Roman"/>
          <w:sz w:val="28"/>
          <w:szCs w:val="28"/>
          <w:lang w:eastAsia="ru-RU"/>
        </w:rPr>
        <w:t>аконами Республики Дагестан от 3 апреля 2020 г</w:t>
      </w:r>
      <w:r>
        <w:rPr>
          <w:rFonts w:ascii="Times New Roman" w:eastAsia="Times New Roman" w:hAnsi="Times New Roman" w:cs="Times New Roman"/>
          <w:sz w:val="28"/>
          <w:szCs w:val="28"/>
          <w:lang w:eastAsia="ru-RU"/>
        </w:rPr>
        <w:t>ода</w:t>
      </w:r>
      <w:r w:rsidRPr="005D6CB1">
        <w:rPr>
          <w:rFonts w:ascii="Times New Roman" w:eastAsia="Times New Roman" w:hAnsi="Times New Roman" w:cs="Times New Roman"/>
          <w:sz w:val="28"/>
          <w:szCs w:val="28"/>
          <w:lang w:eastAsia="ru-RU"/>
        </w:rPr>
        <w:t xml:space="preserve"> </w:t>
      </w:r>
      <w:hyperlink r:id="rId24" w:history="1">
        <w:r w:rsidRPr="005D6CB1">
          <w:rPr>
            <w:rFonts w:ascii="Times New Roman" w:eastAsia="Times New Roman" w:hAnsi="Times New Roman" w:cs="Times New Roman"/>
            <w:sz w:val="28"/>
            <w:szCs w:val="28"/>
            <w:lang w:eastAsia="ru-RU"/>
          </w:rPr>
          <w:t xml:space="preserve">№ </w:t>
        </w:r>
      </w:hyperlink>
      <w:r w:rsidRPr="005D6CB1">
        <w:rPr>
          <w:rFonts w:ascii="Times New Roman" w:eastAsia="Times New Roman" w:hAnsi="Times New Roman" w:cs="Times New Roman"/>
          <w:sz w:val="28"/>
          <w:szCs w:val="28"/>
          <w:lang w:eastAsia="ru-RU"/>
        </w:rPr>
        <w:t>18 и от 8 декабря 2020 г</w:t>
      </w:r>
      <w:r>
        <w:rPr>
          <w:rFonts w:ascii="Times New Roman" w:eastAsia="Times New Roman" w:hAnsi="Times New Roman" w:cs="Times New Roman"/>
          <w:sz w:val="28"/>
          <w:szCs w:val="28"/>
          <w:lang w:eastAsia="ru-RU"/>
        </w:rPr>
        <w:t>ода</w:t>
      </w:r>
      <w:r w:rsidRPr="005D6CB1">
        <w:rPr>
          <w:rFonts w:ascii="Times New Roman" w:eastAsia="Times New Roman" w:hAnsi="Times New Roman" w:cs="Times New Roman"/>
          <w:sz w:val="28"/>
          <w:szCs w:val="28"/>
          <w:lang w:eastAsia="ru-RU"/>
        </w:rPr>
        <w:t xml:space="preserve"> № 87. </w:t>
      </w:r>
    </w:p>
    <w:p w14:paraId="38BF0AD3" w14:textId="77777777" w:rsidR="0021090B"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 xml:space="preserve">С учетом внесенных изменений общий объем доходов республиканского бюджета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уточнен в сумме 168 811 963,7 тыс. рублей, в том числе объем межбюджетных трансфертов – 136 680 728,3 тыс. рублей и объем расходов – 174 959 088,5 тыс. рублей. </w:t>
      </w:r>
    </w:p>
    <w:p w14:paraId="140F0DC2"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По сравнению с первоначальными назначениями объем доходов на 2020 год увеличен на 30 255 482,6 тыс. рублей, или на 17,9</w:t>
      </w:r>
      <w:r>
        <w:rPr>
          <w:rFonts w:ascii="Times New Roman" w:eastAsia="Times New Roman" w:hAnsi="Times New Roman" w:cs="Times New Roman"/>
          <w:sz w:val="28"/>
          <w:szCs w:val="28"/>
          <w:lang w:eastAsia="ru-RU"/>
        </w:rPr>
        <w:t xml:space="preserve"> </w:t>
      </w:r>
      <w:r w:rsidRPr="005D6CB1">
        <w:rPr>
          <w:rFonts w:ascii="Times New Roman" w:eastAsia="Times New Roman" w:hAnsi="Times New Roman" w:cs="Times New Roman"/>
          <w:sz w:val="28"/>
          <w:szCs w:val="28"/>
          <w:lang w:eastAsia="ru-RU"/>
        </w:rPr>
        <w:t xml:space="preserve">%, и объем расходов – </w:t>
      </w:r>
      <w:r w:rsidRPr="005D6CB1">
        <w:rPr>
          <w:rFonts w:ascii="Times New Roman" w:eastAsia="Times New Roman" w:hAnsi="Times New Roman" w:cs="Times New Roman"/>
          <w:sz w:val="28"/>
          <w:szCs w:val="28"/>
          <w:lang w:eastAsia="ru-RU"/>
        </w:rPr>
        <w:br/>
        <w:t>на 36 402 607,4 тыс. рублей, или на 25,3</w:t>
      </w:r>
      <w:r>
        <w:rPr>
          <w:rFonts w:ascii="Times New Roman" w:eastAsia="Times New Roman" w:hAnsi="Times New Roman" w:cs="Times New Roman"/>
          <w:sz w:val="28"/>
          <w:szCs w:val="28"/>
          <w:lang w:eastAsia="ru-RU"/>
        </w:rPr>
        <w:t xml:space="preserve"> </w:t>
      </w:r>
      <w:r w:rsidRPr="005D6CB1">
        <w:rPr>
          <w:rFonts w:ascii="Times New Roman" w:eastAsia="Times New Roman" w:hAnsi="Times New Roman" w:cs="Times New Roman"/>
          <w:sz w:val="28"/>
          <w:szCs w:val="28"/>
          <w:lang w:eastAsia="ru-RU"/>
        </w:rPr>
        <w:t>%.</w:t>
      </w:r>
    </w:p>
    <w:p w14:paraId="208F7B6F"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Дефицит республиканского бюджета Республики Дагестан на 2020 год утвержден в сумме 6 147</w:t>
      </w:r>
      <w:r>
        <w:rPr>
          <w:rFonts w:ascii="Times New Roman" w:eastAsia="Times New Roman" w:hAnsi="Times New Roman" w:cs="Times New Roman"/>
          <w:sz w:val="28"/>
          <w:szCs w:val="28"/>
          <w:lang w:eastAsia="ru-RU"/>
        </w:rPr>
        <w:t> </w:t>
      </w:r>
      <w:r w:rsidRPr="005D6CB1">
        <w:rPr>
          <w:rFonts w:ascii="Times New Roman" w:eastAsia="Times New Roman" w:hAnsi="Times New Roman" w:cs="Times New Roman"/>
          <w:sz w:val="28"/>
          <w:szCs w:val="28"/>
          <w:lang w:eastAsia="ru-RU"/>
        </w:rPr>
        <w:t>124</w:t>
      </w:r>
      <w:r>
        <w:rPr>
          <w:rFonts w:ascii="Times New Roman" w:eastAsia="Times New Roman" w:hAnsi="Times New Roman" w:cs="Times New Roman"/>
          <w:sz w:val="28"/>
          <w:szCs w:val="28"/>
          <w:lang w:eastAsia="ru-RU"/>
        </w:rPr>
        <w:t>,</w:t>
      </w:r>
      <w:r w:rsidRPr="005D6CB1">
        <w:rPr>
          <w:rFonts w:ascii="Times New Roman" w:eastAsia="Times New Roman" w:hAnsi="Times New Roman" w:cs="Times New Roman"/>
          <w:sz w:val="28"/>
          <w:szCs w:val="28"/>
          <w:lang w:eastAsia="ru-RU"/>
        </w:rPr>
        <w:t>8 тыс. рублей.</w:t>
      </w:r>
    </w:p>
    <w:p w14:paraId="3B7F0E64"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Верхний предел государственного внутреннего долга Республики Дагестан на 1 января 2021 года утвержден в сумме 8 810 540,0 тыс. рублей (увеличен на 519 404,3 тыс. рублей, или на 6,3</w:t>
      </w:r>
      <w:r>
        <w:rPr>
          <w:rFonts w:ascii="Times New Roman" w:eastAsia="Times New Roman" w:hAnsi="Times New Roman" w:cs="Times New Roman"/>
          <w:sz w:val="28"/>
          <w:szCs w:val="28"/>
          <w:lang w:eastAsia="ru-RU"/>
        </w:rPr>
        <w:t xml:space="preserve"> </w:t>
      </w:r>
      <w:r w:rsidRPr="005D6CB1">
        <w:rPr>
          <w:rFonts w:ascii="Times New Roman" w:eastAsia="Times New Roman" w:hAnsi="Times New Roman" w:cs="Times New Roman"/>
          <w:sz w:val="28"/>
          <w:szCs w:val="28"/>
          <w:lang w:eastAsia="ru-RU"/>
        </w:rPr>
        <w:t>%), в том числе верхний предел по государственным гарантиям Республики Дагестан – 0,0 тыс. рублей (уменьшен 417 396,0 тыс. рублей, или на 100</w:t>
      </w:r>
      <w:r>
        <w:rPr>
          <w:rFonts w:ascii="Times New Roman" w:eastAsia="Times New Roman" w:hAnsi="Times New Roman" w:cs="Times New Roman"/>
          <w:sz w:val="28"/>
          <w:szCs w:val="28"/>
          <w:lang w:eastAsia="ru-RU"/>
        </w:rPr>
        <w:t xml:space="preserve"> </w:t>
      </w:r>
      <w:r w:rsidRPr="005D6CB1">
        <w:rPr>
          <w:rFonts w:ascii="Times New Roman" w:eastAsia="Times New Roman" w:hAnsi="Times New Roman" w:cs="Times New Roman"/>
          <w:sz w:val="28"/>
          <w:szCs w:val="28"/>
          <w:lang w:eastAsia="ru-RU"/>
        </w:rPr>
        <w:t>%) и без учета привлеченных кредитов из других бюджетов бюджетной системы Российской Федерации не превышает ограничения, установленные статьей 107 Бюджетного кодекса Российской Федерации.</w:t>
      </w:r>
    </w:p>
    <w:p w14:paraId="1457ED98"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Объем расходов на обслуживание государственного внутреннего долга Республики Дагестан установлен в сумме 8 810,5 тыс. рублей.</w:t>
      </w:r>
    </w:p>
    <w:p w14:paraId="0C429CD7" w14:textId="77777777" w:rsidR="0021090B" w:rsidRPr="005D6CB1" w:rsidRDefault="0021090B" w:rsidP="0021090B">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 xml:space="preserve">3.12. </w:t>
      </w:r>
      <w:r w:rsidRPr="005D6CB1">
        <w:rPr>
          <w:rFonts w:ascii="Times New Roman" w:eastAsia="Times New Roman" w:hAnsi="Times New Roman" w:cs="Times New Roman"/>
          <w:sz w:val="28"/>
          <w:szCs w:val="28"/>
          <w:lang w:eastAsia="ru-RU"/>
        </w:rPr>
        <w:t xml:space="preserve">В связи с дополнительным поступлением субвенций из федерального бюджета по сравнению с объемами, утвержденными </w:t>
      </w:r>
      <w:bookmarkStart w:id="12" w:name="_Hlk41575699"/>
      <w:r w:rsidRPr="005D6CB1">
        <w:rPr>
          <w:rFonts w:ascii="Times New Roman" w:eastAsia="Times New Roman" w:hAnsi="Times New Roman" w:cs="Times New Roman"/>
          <w:sz w:val="28"/>
          <w:szCs w:val="28"/>
          <w:lang w:eastAsia="ru-RU"/>
        </w:rPr>
        <w:t>Законом Республики Дагестан о республиканском бюджете Республики Дагестан</w:t>
      </w:r>
      <w:bookmarkEnd w:id="12"/>
      <w:r w:rsidRPr="005D6CB1">
        <w:rPr>
          <w:rFonts w:ascii="Times New Roman" w:eastAsia="Times New Roman" w:hAnsi="Times New Roman" w:cs="Times New Roman"/>
          <w:sz w:val="28"/>
          <w:szCs w:val="28"/>
          <w:lang w:eastAsia="ru-RU"/>
        </w:rPr>
        <w:t xml:space="preserve">, уточненной сводной бюджетной росписью общий объем расходов республиканского бюджета Республики Дагестан на 2020 год по сравнению с </w:t>
      </w:r>
      <w:r w:rsidRPr="005D6CB1">
        <w:rPr>
          <w:rFonts w:ascii="Times New Roman" w:eastAsia="Times New Roman" w:hAnsi="Times New Roman" w:cs="Times New Roman"/>
          <w:sz w:val="28"/>
          <w:szCs w:val="28"/>
          <w:lang w:eastAsia="ru-RU"/>
        </w:rPr>
        <w:lastRenderedPageBreak/>
        <w:t>объемом расходов, утвержденным Законом Республики Дагестан о республиканском бюджете Республики Дагестан на 20</w:t>
      </w:r>
      <w:r>
        <w:rPr>
          <w:rFonts w:ascii="Times New Roman" w:eastAsia="Times New Roman" w:hAnsi="Times New Roman" w:cs="Times New Roman"/>
          <w:sz w:val="28"/>
          <w:szCs w:val="28"/>
          <w:lang w:eastAsia="ru-RU"/>
        </w:rPr>
        <w:t>20</w:t>
      </w:r>
      <w:r w:rsidRPr="005D6CB1">
        <w:rPr>
          <w:rFonts w:ascii="Times New Roman" w:eastAsia="Times New Roman" w:hAnsi="Times New Roman" w:cs="Times New Roman"/>
          <w:sz w:val="28"/>
          <w:szCs w:val="28"/>
          <w:lang w:eastAsia="ru-RU"/>
        </w:rPr>
        <w:t xml:space="preserve"> год, увеличен на 6 060 101,5тыс. рублей и утвержден в сумме 181 019 190,0 тыс. рублей. </w:t>
      </w:r>
    </w:p>
    <w:p w14:paraId="7287958E" w14:textId="77777777" w:rsidR="0021090B" w:rsidRPr="005D6CB1" w:rsidRDefault="0021090B" w:rsidP="0021090B">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 xml:space="preserve">Указанные изменения в сводную бюджетную роспись внесены в соответствии с полномочиями, предоставленными руководителю финансового органа абзацем восьмым пункта 3 статьи 217 Бюджетного кодекса Российской Федерации. </w:t>
      </w:r>
    </w:p>
    <w:p w14:paraId="5681644B"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3.1</w:t>
      </w:r>
      <w:r>
        <w:rPr>
          <w:rFonts w:ascii="Times New Roman" w:eastAsia="Times New Roman" w:hAnsi="Times New Roman" w:cs="Times New Roman"/>
          <w:b/>
          <w:bCs/>
          <w:color w:val="002060"/>
          <w:sz w:val="28"/>
          <w:szCs w:val="28"/>
          <w:lang w:eastAsia="ru-RU"/>
        </w:rPr>
        <w:t>3</w:t>
      </w:r>
      <w:r w:rsidRPr="005D6CB1">
        <w:rPr>
          <w:rFonts w:ascii="Times New Roman" w:eastAsia="Times New Roman" w:hAnsi="Times New Roman" w:cs="Times New Roman"/>
          <w:b/>
          <w:bCs/>
          <w:sz w:val="28"/>
          <w:szCs w:val="28"/>
          <w:lang w:eastAsia="ru-RU"/>
        </w:rPr>
        <w:t>.</w:t>
      </w:r>
      <w:r w:rsidRPr="005D6CB1">
        <w:rPr>
          <w:rFonts w:ascii="Times New Roman" w:eastAsia="Times New Roman" w:hAnsi="Times New Roman" w:cs="Times New Roman"/>
          <w:b/>
          <w:bCs/>
          <w:color w:val="002060"/>
          <w:sz w:val="28"/>
          <w:szCs w:val="28"/>
          <w:lang w:eastAsia="ru-RU"/>
        </w:rPr>
        <w:t xml:space="preserve"> </w:t>
      </w:r>
      <w:r w:rsidRPr="005D6CB1">
        <w:rPr>
          <w:rFonts w:ascii="Times New Roman" w:eastAsia="Times New Roman" w:hAnsi="Times New Roman" w:cs="Times New Roman"/>
          <w:sz w:val="28"/>
          <w:szCs w:val="28"/>
          <w:lang w:eastAsia="ru-RU"/>
        </w:rPr>
        <w:t xml:space="preserve">Согласно годовому отчету об исполнении консолидированного бюджета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за 2020 год республиканский бюджет </w:t>
      </w:r>
      <w:r w:rsidRPr="005D6CB1">
        <w:rPr>
          <w:rFonts w:ascii="Times New Roman" w:eastAsia="Times New Roman" w:hAnsi="Times New Roman" w:cs="Times New Roman"/>
          <w:bCs/>
          <w:spacing w:val="2"/>
          <w:sz w:val="28"/>
          <w:szCs w:val="28"/>
          <w:lang w:eastAsia="ru-RU"/>
        </w:rPr>
        <w:t>Республики Дагестан</w:t>
      </w:r>
      <w:r w:rsidRPr="005D6CB1">
        <w:rPr>
          <w:rFonts w:ascii="Times New Roman" w:eastAsia="Times New Roman" w:hAnsi="Times New Roman" w:cs="Times New Roman"/>
          <w:sz w:val="28"/>
          <w:szCs w:val="28"/>
          <w:lang w:eastAsia="ru-RU"/>
        </w:rPr>
        <w:t xml:space="preserve"> по доходам исполнен в сумме 169 673 329,0 тыс. рублей, что составляет 100,5% к уточненным бюджетным назначениям (168 811 963.7 тыс. рублей) и по расходам в сумме 168 786 210,4 тыс. рублей, или 92,9% к уточненным назначениям (181 019 190,0 тыс. рублей). </w:t>
      </w:r>
    </w:p>
    <w:p w14:paraId="3CF166E4"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Фактически республиканский бюджет Республики Дагестан за 2020 год исполнен с профицитом в сумме 887 118,6 тыс. рублей.</w:t>
      </w:r>
    </w:p>
    <w:p w14:paraId="140503E9" w14:textId="77777777" w:rsidR="0021090B" w:rsidRPr="005D6CB1" w:rsidRDefault="0021090B" w:rsidP="0021090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b/>
          <w:bCs/>
          <w:color w:val="002060"/>
          <w:sz w:val="28"/>
          <w:szCs w:val="28"/>
          <w:lang w:eastAsia="ru-RU"/>
        </w:rPr>
        <w:t>3.1</w:t>
      </w:r>
      <w:r>
        <w:rPr>
          <w:rFonts w:ascii="Times New Roman" w:eastAsia="Times New Roman" w:hAnsi="Times New Roman" w:cs="Times New Roman"/>
          <w:b/>
          <w:bCs/>
          <w:color w:val="002060"/>
          <w:sz w:val="28"/>
          <w:szCs w:val="28"/>
          <w:lang w:eastAsia="ru-RU"/>
        </w:rPr>
        <w:t>4</w:t>
      </w:r>
      <w:r w:rsidRPr="005D6CB1">
        <w:rPr>
          <w:rFonts w:ascii="Times New Roman" w:eastAsia="Times New Roman" w:hAnsi="Times New Roman" w:cs="Times New Roman"/>
          <w:b/>
          <w:bCs/>
          <w:color w:val="002060"/>
          <w:sz w:val="28"/>
          <w:szCs w:val="28"/>
          <w:lang w:eastAsia="ru-RU"/>
        </w:rPr>
        <w:t xml:space="preserve">. </w:t>
      </w:r>
      <w:r w:rsidRPr="005D6CB1">
        <w:rPr>
          <w:rFonts w:ascii="Times New Roman" w:eastAsia="Times New Roman" w:hAnsi="Times New Roman" w:cs="Times New Roman"/>
          <w:sz w:val="28"/>
          <w:szCs w:val="28"/>
          <w:lang w:eastAsia="ru-RU"/>
        </w:rPr>
        <w:t xml:space="preserve">Распоряжением Правительства Российской Федерации от </w:t>
      </w:r>
      <w:r w:rsidRPr="005D6CB1">
        <w:rPr>
          <w:rFonts w:ascii="Times New Roman" w:eastAsia="Times New Roman" w:hAnsi="Times New Roman" w:cs="Times New Roman"/>
          <w:sz w:val="28"/>
          <w:szCs w:val="28"/>
          <w:lang w:eastAsia="ru-RU"/>
        </w:rPr>
        <w:br/>
        <w:t>12 декабря 2019 года № 3013-р норматив формирования расходов на содержание органов государственной власти Республики Дагестан на 2020 год утвержден в размере 9,7</w:t>
      </w:r>
      <w:r>
        <w:rPr>
          <w:rFonts w:ascii="Times New Roman" w:eastAsia="Times New Roman" w:hAnsi="Times New Roman" w:cs="Times New Roman"/>
          <w:sz w:val="28"/>
          <w:szCs w:val="28"/>
          <w:lang w:eastAsia="ru-RU"/>
        </w:rPr>
        <w:t xml:space="preserve"> </w:t>
      </w:r>
      <w:r w:rsidRPr="005D6CB1">
        <w:rPr>
          <w:rFonts w:ascii="Times New Roman" w:eastAsia="Times New Roman" w:hAnsi="Times New Roman" w:cs="Times New Roman"/>
          <w:sz w:val="28"/>
          <w:szCs w:val="28"/>
          <w:lang w:eastAsia="ru-RU"/>
        </w:rPr>
        <w:t xml:space="preserve">% в общей сумме налоговых и неналоговых доходов консолидированного бюджета Республики Дагестан (за исключением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транспортного налога и доходов от денежных взысканий (штрафов) за нарушение законодательства Российской Федерации о безопасности дорожного движения). </w:t>
      </w:r>
    </w:p>
    <w:p w14:paraId="1F73B546" w14:textId="24608EE0" w:rsidR="0021090B" w:rsidRDefault="00A00AD3"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6CB1">
        <w:rPr>
          <w:rFonts w:ascii="Times New Roman" w:eastAsia="Times New Roman" w:hAnsi="Times New Roman" w:cs="Times New Roman"/>
          <w:sz w:val="28"/>
          <w:szCs w:val="28"/>
          <w:lang w:eastAsia="ru-RU"/>
        </w:rPr>
        <w:t>Согласно произведенному расчету,</w:t>
      </w:r>
      <w:r w:rsidR="0021090B" w:rsidRPr="005D6CB1">
        <w:rPr>
          <w:rFonts w:ascii="Times New Roman" w:eastAsia="Times New Roman" w:hAnsi="Times New Roman" w:cs="Times New Roman"/>
          <w:sz w:val="28"/>
          <w:szCs w:val="28"/>
          <w:lang w:eastAsia="ru-RU"/>
        </w:rPr>
        <w:t xml:space="preserve"> норматив формирования расходов на содержание органов государственной власти Республики Дагестан, по уточненному бюджету на 2020 год, составляет 8,15</w:t>
      </w:r>
      <w:r w:rsidR="0021090B">
        <w:rPr>
          <w:rFonts w:ascii="Times New Roman" w:eastAsia="Times New Roman" w:hAnsi="Times New Roman" w:cs="Times New Roman"/>
          <w:sz w:val="28"/>
          <w:szCs w:val="28"/>
          <w:lang w:eastAsia="ru-RU"/>
        </w:rPr>
        <w:t xml:space="preserve"> </w:t>
      </w:r>
      <w:r w:rsidR="0021090B" w:rsidRPr="005D6CB1">
        <w:rPr>
          <w:rFonts w:ascii="Times New Roman" w:eastAsia="Times New Roman" w:hAnsi="Times New Roman" w:cs="Times New Roman"/>
          <w:sz w:val="28"/>
          <w:szCs w:val="28"/>
          <w:lang w:eastAsia="ru-RU"/>
        </w:rPr>
        <w:t xml:space="preserve">% (2 815 967,6 тыс. рублей) к утвержденному объему налоговых и неналоговых доходов консолидированного бюджета Республики Дагестан (34 565 370,1 тыс. рублей), или на 1,55 </w:t>
      </w:r>
      <w:bookmarkStart w:id="13" w:name="_Hlk41576802"/>
      <w:r w:rsidR="0021090B" w:rsidRPr="005D6CB1">
        <w:rPr>
          <w:rFonts w:ascii="Times New Roman" w:eastAsia="Times New Roman" w:hAnsi="Times New Roman" w:cs="Times New Roman"/>
          <w:sz w:val="28"/>
          <w:szCs w:val="28"/>
          <w:lang w:eastAsia="ru-RU"/>
        </w:rPr>
        <w:t>процентного пункта</w:t>
      </w:r>
      <w:bookmarkEnd w:id="13"/>
      <w:r w:rsidR="0021090B" w:rsidRPr="005D6CB1">
        <w:rPr>
          <w:rFonts w:ascii="Times New Roman" w:eastAsia="Times New Roman" w:hAnsi="Times New Roman" w:cs="Times New Roman"/>
          <w:sz w:val="28"/>
          <w:szCs w:val="28"/>
          <w:lang w:eastAsia="ru-RU"/>
        </w:rPr>
        <w:t xml:space="preserve"> меньше утвержденного норматива. Фактически при исполнении консолидированного бюджета Республики Дагестан за 2020 год норматив формирования расходов на содержание органов государственной власти Республики Дагестан составил 8,75</w:t>
      </w:r>
      <w:r w:rsidR="0021090B">
        <w:rPr>
          <w:rFonts w:ascii="Times New Roman" w:eastAsia="Times New Roman" w:hAnsi="Times New Roman" w:cs="Times New Roman"/>
          <w:sz w:val="28"/>
          <w:szCs w:val="28"/>
          <w:lang w:eastAsia="ru-RU"/>
        </w:rPr>
        <w:t xml:space="preserve"> </w:t>
      </w:r>
      <w:r w:rsidR="0021090B" w:rsidRPr="005D6CB1">
        <w:rPr>
          <w:rFonts w:ascii="Times New Roman" w:eastAsia="Times New Roman" w:hAnsi="Times New Roman" w:cs="Times New Roman"/>
          <w:sz w:val="28"/>
          <w:szCs w:val="28"/>
          <w:lang w:eastAsia="ru-RU"/>
        </w:rPr>
        <w:t>% (3 313 097,3 тыс. рублей) к объему поступивших налоговых и неналоговых доходов консолидированного бюджета Республики Дагестан, за исключением доходов от акцизов на автомобильный бензин, прямогонный бензин, дизельное топливо, моторные масла, транспортного налога и доходов от денежных взысканий (штрафов) за нарушение законодательства Российской Федерации о безопасности дорожного движения (37 852</w:t>
      </w:r>
      <w:r w:rsidR="0021090B">
        <w:rPr>
          <w:rFonts w:ascii="Times New Roman" w:eastAsia="Times New Roman" w:hAnsi="Times New Roman" w:cs="Times New Roman"/>
          <w:sz w:val="28"/>
          <w:szCs w:val="28"/>
          <w:lang w:eastAsia="ru-RU"/>
        </w:rPr>
        <w:t> </w:t>
      </w:r>
      <w:r w:rsidR="0021090B" w:rsidRPr="005D6CB1">
        <w:rPr>
          <w:rFonts w:ascii="Times New Roman" w:eastAsia="Times New Roman" w:hAnsi="Times New Roman" w:cs="Times New Roman"/>
          <w:sz w:val="28"/>
          <w:szCs w:val="28"/>
          <w:lang w:eastAsia="ru-RU"/>
        </w:rPr>
        <w:t>180</w:t>
      </w:r>
      <w:r w:rsidR="0021090B">
        <w:rPr>
          <w:rFonts w:ascii="Times New Roman" w:eastAsia="Times New Roman" w:hAnsi="Times New Roman" w:cs="Times New Roman"/>
          <w:sz w:val="28"/>
          <w:szCs w:val="28"/>
          <w:lang w:eastAsia="ru-RU"/>
        </w:rPr>
        <w:t>,</w:t>
      </w:r>
      <w:r w:rsidR="0021090B" w:rsidRPr="005D6CB1">
        <w:rPr>
          <w:rFonts w:ascii="Times New Roman" w:eastAsia="Times New Roman" w:hAnsi="Times New Roman" w:cs="Times New Roman"/>
          <w:sz w:val="28"/>
          <w:szCs w:val="28"/>
          <w:lang w:eastAsia="ru-RU"/>
        </w:rPr>
        <w:t>3 тыс. рублей), что на 0</w:t>
      </w:r>
      <w:r w:rsidR="0021090B">
        <w:rPr>
          <w:rFonts w:ascii="Times New Roman" w:eastAsia="Times New Roman" w:hAnsi="Times New Roman" w:cs="Times New Roman"/>
          <w:sz w:val="28"/>
          <w:szCs w:val="28"/>
          <w:lang w:eastAsia="ru-RU"/>
        </w:rPr>
        <w:t>,</w:t>
      </w:r>
      <w:r w:rsidR="0021090B" w:rsidRPr="005D6CB1">
        <w:rPr>
          <w:rFonts w:ascii="Times New Roman" w:eastAsia="Times New Roman" w:hAnsi="Times New Roman" w:cs="Times New Roman"/>
          <w:sz w:val="28"/>
          <w:szCs w:val="28"/>
          <w:lang w:eastAsia="ru-RU"/>
        </w:rPr>
        <w:t>95 процентн</w:t>
      </w:r>
      <w:r w:rsidR="0021090B">
        <w:rPr>
          <w:rFonts w:ascii="Times New Roman" w:eastAsia="Times New Roman" w:hAnsi="Times New Roman" w:cs="Times New Roman"/>
          <w:sz w:val="28"/>
          <w:szCs w:val="28"/>
          <w:lang w:eastAsia="ru-RU"/>
        </w:rPr>
        <w:t xml:space="preserve">ых </w:t>
      </w:r>
      <w:r w:rsidR="0021090B" w:rsidRPr="005D6CB1">
        <w:rPr>
          <w:rFonts w:ascii="Times New Roman" w:eastAsia="Times New Roman" w:hAnsi="Times New Roman" w:cs="Times New Roman"/>
          <w:sz w:val="28"/>
          <w:szCs w:val="28"/>
          <w:lang w:eastAsia="ru-RU"/>
        </w:rPr>
        <w:t>пункта меньше утвержденного норматива.</w:t>
      </w:r>
    </w:p>
    <w:p w14:paraId="2755E9FD" w14:textId="25FE54BF" w:rsidR="005D701B" w:rsidRDefault="005D701B"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905E1F4" w14:textId="61BA1AD1" w:rsidR="005D701B" w:rsidRDefault="005D701B"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BA3A136" w14:textId="77777777" w:rsidR="005D701B" w:rsidRPr="005D6CB1" w:rsidRDefault="005D701B"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B893894" w14:textId="4D8B69D0" w:rsidR="004D331E" w:rsidRDefault="007900CD" w:rsidP="007900CD">
      <w:pPr>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lastRenderedPageBreak/>
        <w:t>4.</w:t>
      </w:r>
      <w:r w:rsidR="00900AFA">
        <w:rPr>
          <w:rFonts w:ascii="Times New Roman" w:eastAsia="Times New Roman" w:hAnsi="Times New Roman" w:cs="Times New Roman"/>
          <w:b/>
          <w:color w:val="002060"/>
          <w:sz w:val="28"/>
          <w:szCs w:val="28"/>
          <w:lang w:eastAsia="ru-RU"/>
        </w:rPr>
        <w:t xml:space="preserve"> </w:t>
      </w:r>
      <w:r>
        <w:rPr>
          <w:rFonts w:ascii="Times New Roman" w:eastAsia="Times New Roman" w:hAnsi="Times New Roman" w:cs="Times New Roman"/>
          <w:b/>
          <w:color w:val="002060"/>
          <w:sz w:val="28"/>
          <w:szCs w:val="28"/>
          <w:lang w:eastAsia="ru-RU"/>
        </w:rPr>
        <w:t xml:space="preserve">Анализ исполнения </w:t>
      </w:r>
    </w:p>
    <w:p w14:paraId="1C4F7520" w14:textId="1A4C4B9A" w:rsidR="0021090B" w:rsidRDefault="007900CD" w:rsidP="007900CD">
      <w:pPr>
        <w:spacing w:after="0" w:line="32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республиканского бюджета Республики Дагестан</w:t>
      </w:r>
    </w:p>
    <w:p w14:paraId="4EA826BC" w14:textId="77777777" w:rsidR="005D701B" w:rsidRDefault="005D701B" w:rsidP="007900CD">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p>
    <w:p w14:paraId="091373BF" w14:textId="0F6C73EE" w:rsidR="00DB7D7C" w:rsidRPr="00DB7D7C" w:rsidRDefault="00DB7D7C" w:rsidP="007900CD">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4.1. Исполнение доходной части </w:t>
      </w:r>
    </w:p>
    <w:p w14:paraId="4A4C2E05" w14:textId="77777777" w:rsidR="00DB7D7C" w:rsidRPr="00DB7D7C" w:rsidRDefault="00DB7D7C" w:rsidP="007900CD">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республиканского бюджета Республики Дагестан </w:t>
      </w:r>
    </w:p>
    <w:p w14:paraId="678E422B" w14:textId="77777777" w:rsidR="00DB7D7C" w:rsidRPr="00DB7D7C" w:rsidRDefault="00DB7D7C" w:rsidP="007900CD">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p>
    <w:p w14:paraId="578D48FB" w14:textId="2FA3CAA9" w:rsidR="00DB7D7C" w:rsidRPr="00DB7D7C" w:rsidRDefault="000E12CC" w:rsidP="007900C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4.1.1.</w:t>
      </w:r>
      <w:r>
        <w:rPr>
          <w:rFonts w:ascii="Times New Roman" w:eastAsia="Times New Roman" w:hAnsi="Times New Roman" w:cs="Times New Roman"/>
          <w:sz w:val="28"/>
          <w:szCs w:val="28"/>
          <w:lang w:eastAsia="ru-RU"/>
        </w:rPr>
        <w:t xml:space="preserve"> </w:t>
      </w:r>
      <w:r w:rsidR="00DB7D7C" w:rsidRPr="00DB7D7C">
        <w:rPr>
          <w:rFonts w:ascii="Times New Roman" w:eastAsia="Times New Roman" w:hAnsi="Times New Roman" w:cs="Times New Roman"/>
          <w:sz w:val="28"/>
          <w:szCs w:val="28"/>
          <w:lang w:eastAsia="ru-RU"/>
        </w:rPr>
        <w:t xml:space="preserve">Законом Республики Дагестан от 20 декабря 2019 года № 103 </w:t>
      </w:r>
      <w:r w:rsidR="00DB7D7C" w:rsidRPr="00DB7D7C">
        <w:rPr>
          <w:rFonts w:ascii="Times New Roman" w:eastAsia="Times New Roman" w:hAnsi="Times New Roman" w:cs="Times New Roman"/>
          <w:sz w:val="28"/>
          <w:szCs w:val="28"/>
          <w:lang w:eastAsia="ru-RU"/>
        </w:rPr>
        <w:br/>
        <w:t xml:space="preserve">«О республиканском бюджете Республики Дагестан на 2020 год и </w:t>
      </w:r>
      <w:r w:rsidR="00164CC2">
        <w:rPr>
          <w:rFonts w:ascii="Times New Roman" w:eastAsia="Times New Roman" w:hAnsi="Times New Roman" w:cs="Times New Roman"/>
          <w:sz w:val="28"/>
          <w:szCs w:val="28"/>
          <w:lang w:eastAsia="ru-RU"/>
        </w:rPr>
        <w:t xml:space="preserve">на </w:t>
      </w:r>
      <w:r w:rsidR="00DB7D7C" w:rsidRPr="00DB7D7C">
        <w:rPr>
          <w:rFonts w:ascii="Times New Roman" w:eastAsia="Times New Roman" w:hAnsi="Times New Roman" w:cs="Times New Roman"/>
          <w:sz w:val="28"/>
          <w:szCs w:val="28"/>
          <w:lang w:eastAsia="ru-RU"/>
        </w:rPr>
        <w:t>плановый период 2021 и 2022 годов» доходы республиканского бюджета Республики Дагестан были утверждены в объеме 138 556 481,1 тыс. рублей, в том числе:</w:t>
      </w:r>
    </w:p>
    <w:p w14:paraId="6235AB75" w14:textId="74B5E224" w:rsidR="00DB7D7C" w:rsidRPr="00DB7D7C" w:rsidRDefault="00DB7D7C" w:rsidP="007900C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межбюджетные трансферты,</w:t>
      </w:r>
      <w:r w:rsidRPr="00DB7D7C">
        <w:rPr>
          <w:rFonts w:ascii="Times New Roman" w:eastAsia="Calibri" w:hAnsi="Times New Roman" w:cs="Times New Roman"/>
          <w:sz w:val="28"/>
          <w:szCs w:val="28"/>
        </w:rPr>
        <w:t xml:space="preserve"> получаемы</w:t>
      </w:r>
      <w:r w:rsidR="00F83149">
        <w:rPr>
          <w:rFonts w:ascii="Times New Roman" w:eastAsia="Calibri" w:hAnsi="Times New Roman" w:cs="Times New Roman"/>
          <w:sz w:val="28"/>
          <w:szCs w:val="28"/>
        </w:rPr>
        <w:t>е</w:t>
      </w:r>
      <w:r w:rsidRPr="00DB7D7C">
        <w:rPr>
          <w:rFonts w:ascii="Times New Roman" w:eastAsia="Calibri" w:hAnsi="Times New Roman" w:cs="Times New Roman"/>
          <w:sz w:val="28"/>
          <w:szCs w:val="28"/>
        </w:rPr>
        <w:t xml:space="preserve"> из федерального бюджета </w:t>
      </w:r>
      <w:r w:rsidRPr="00DB7D7C">
        <w:rPr>
          <w:rFonts w:ascii="Times New Roman" w:eastAsia="Times New Roman" w:hAnsi="Times New Roman" w:cs="Times New Roman"/>
          <w:sz w:val="28"/>
          <w:szCs w:val="28"/>
          <w:lang w:eastAsia="ru-RU"/>
        </w:rPr>
        <w:t xml:space="preserve">– </w:t>
      </w:r>
      <w:r w:rsidRPr="00DB7D7C">
        <w:rPr>
          <w:rFonts w:ascii="Times New Roman" w:eastAsia="Times New Roman" w:hAnsi="Times New Roman" w:cs="Times New Roman"/>
          <w:sz w:val="28"/>
          <w:szCs w:val="28"/>
          <w:lang w:eastAsia="ru-RU"/>
        </w:rPr>
        <w:br/>
        <w:t xml:space="preserve">105 310 486,2 тыс. рублей; </w:t>
      </w:r>
    </w:p>
    <w:p w14:paraId="3FFFA562" w14:textId="77777777" w:rsidR="00DB7D7C" w:rsidRPr="00DB7D7C" w:rsidRDefault="00DB7D7C"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налоговые и неналоговые доходы – 33 245 994,9</w:t>
      </w:r>
      <w:r w:rsidRPr="00DB7D7C">
        <w:rPr>
          <w:rFonts w:ascii="Times New Roman" w:eastAsia="Times New Roman" w:hAnsi="Times New Roman" w:cs="Times New Roman"/>
          <w:sz w:val="28"/>
          <w:szCs w:val="28"/>
          <w:lang w:eastAsia="ru-RU"/>
        </w:rPr>
        <w:t xml:space="preserve">‬ тыс. рублей. </w:t>
      </w:r>
    </w:p>
    <w:p w14:paraId="4D78806F" w14:textId="77777777" w:rsidR="00DB7D7C" w:rsidRPr="00DB7D7C" w:rsidRDefault="00DB7D7C" w:rsidP="007900C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С учетом изменений, внесенных в республиканский бюджет Республики Дагестан в ходе его исполнения в течение финансового года, общий объем доходов республиканского бюджета Республики Дагестан был утвержден в сумме 168 811 963,7 тыс. рублей, в том числе:</w:t>
      </w:r>
    </w:p>
    <w:p w14:paraId="22E40861" w14:textId="00B172B2" w:rsidR="00DB7D7C" w:rsidRPr="00DB7D7C" w:rsidRDefault="00DB7D7C" w:rsidP="007900CD">
      <w:pPr>
        <w:widowControl w:val="0"/>
        <w:autoSpaceDE w:val="0"/>
        <w:autoSpaceDN w:val="0"/>
        <w:adjustRightInd w:val="0"/>
        <w:spacing w:after="0" w:line="240" w:lineRule="auto"/>
        <w:ind w:right="-1"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безвозмездные поступления (межбюджетные трансферты из федерального бюджета) – 136 680 728,3</w:t>
      </w:r>
      <w:r w:rsidR="00F83149">
        <w:rPr>
          <w:rFonts w:ascii="Times New Roman" w:eastAsia="Times New Roman" w:hAnsi="Times New Roman" w:cs="Times New Roman"/>
          <w:sz w:val="28"/>
          <w:szCs w:val="28"/>
          <w:lang w:eastAsia="ru-RU"/>
        </w:rPr>
        <w:t xml:space="preserve"> </w:t>
      </w:r>
      <w:r w:rsidRPr="00DB7D7C">
        <w:rPr>
          <w:rFonts w:ascii="Times New Roman" w:eastAsia="Times New Roman" w:hAnsi="Times New Roman" w:cs="Times New Roman"/>
          <w:sz w:val="28"/>
          <w:szCs w:val="28"/>
          <w:lang w:eastAsia="ru-RU"/>
        </w:rPr>
        <w:t xml:space="preserve">тыс. рублей; </w:t>
      </w:r>
    </w:p>
    <w:p w14:paraId="212233DA" w14:textId="77777777" w:rsidR="00DB7D7C" w:rsidRPr="00DB7D7C" w:rsidRDefault="00DB7D7C"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налоговые и неналоговые доходы – 32 131 235,4</w:t>
      </w:r>
      <w:r w:rsidRPr="00DB7D7C">
        <w:rPr>
          <w:rFonts w:ascii="Times New Roman" w:eastAsia="Times New Roman" w:hAnsi="Times New Roman" w:cs="Times New Roman"/>
          <w:sz w:val="28"/>
          <w:szCs w:val="28"/>
          <w:lang w:eastAsia="ru-RU"/>
        </w:rPr>
        <w:t>‬ тыс. рублей.</w:t>
      </w:r>
    </w:p>
    <w:p w14:paraId="382BF807" w14:textId="77777777" w:rsidR="00DB7D7C" w:rsidRPr="00DB7D7C" w:rsidRDefault="00DB7D7C" w:rsidP="007900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Доходы республиканского бюджета Республики Дагестан на 2020 год приведены в следующей таблице.</w:t>
      </w:r>
    </w:p>
    <w:p w14:paraId="09D7097A"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val="en-US" w:eastAsia="ru-RU"/>
        </w:rPr>
      </w:pPr>
      <w:r w:rsidRPr="00DB7D7C">
        <w:rPr>
          <w:rFonts w:ascii="Times New Roman" w:eastAsia="Times New Roman" w:hAnsi="Times New Roman" w:cs="Times New Roman"/>
          <w:b/>
          <w:color w:val="002060"/>
          <w:sz w:val="24"/>
          <w:szCs w:val="24"/>
          <w:lang w:eastAsia="ru-RU"/>
        </w:rPr>
        <w:t>тыс. рублей</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1"/>
        <w:gridCol w:w="1701"/>
        <w:gridCol w:w="1701"/>
        <w:gridCol w:w="1276"/>
        <w:gridCol w:w="709"/>
      </w:tblGrid>
      <w:tr w:rsidR="00DB7D7C" w:rsidRPr="00DB7D7C" w14:paraId="7FF01BE1" w14:textId="77777777" w:rsidTr="0047383D">
        <w:trPr>
          <w:trHeight w:val="408"/>
        </w:trPr>
        <w:tc>
          <w:tcPr>
            <w:tcW w:w="3871" w:type="dxa"/>
            <w:vMerge w:val="restart"/>
            <w:shd w:val="clear" w:color="auto" w:fill="DBE5F1"/>
            <w:vAlign w:val="center"/>
          </w:tcPr>
          <w:p w14:paraId="19933423"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Показатели</w:t>
            </w:r>
          </w:p>
        </w:tc>
        <w:tc>
          <w:tcPr>
            <w:tcW w:w="3402" w:type="dxa"/>
            <w:gridSpan w:val="2"/>
            <w:shd w:val="clear" w:color="auto" w:fill="DBE5F1"/>
            <w:vAlign w:val="center"/>
          </w:tcPr>
          <w:p w14:paraId="3F43D9A3"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Доходы республиканского бюджета РД на 2020 год</w:t>
            </w:r>
          </w:p>
        </w:tc>
        <w:tc>
          <w:tcPr>
            <w:tcW w:w="1985" w:type="dxa"/>
            <w:gridSpan w:val="2"/>
            <w:shd w:val="clear" w:color="auto" w:fill="DBE5F1"/>
            <w:vAlign w:val="center"/>
          </w:tcPr>
          <w:p w14:paraId="29012186"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 xml:space="preserve">Отклонения </w:t>
            </w:r>
          </w:p>
          <w:p w14:paraId="2B6FED52"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(гр. 3 - /гр. 2)</w:t>
            </w:r>
          </w:p>
        </w:tc>
      </w:tr>
      <w:tr w:rsidR="00DB7D7C" w:rsidRPr="00DB7D7C" w14:paraId="136597D8" w14:textId="77777777" w:rsidTr="0047383D">
        <w:trPr>
          <w:trHeight w:val="444"/>
        </w:trPr>
        <w:tc>
          <w:tcPr>
            <w:tcW w:w="3871" w:type="dxa"/>
            <w:vMerge/>
            <w:shd w:val="clear" w:color="auto" w:fill="DBE5F1"/>
            <w:vAlign w:val="center"/>
          </w:tcPr>
          <w:p w14:paraId="396A96AD" w14:textId="77777777" w:rsidR="00DB7D7C" w:rsidRPr="00DB7D7C" w:rsidRDefault="00DB7D7C" w:rsidP="00DB7D7C">
            <w:pPr>
              <w:spacing w:after="0" w:line="240" w:lineRule="auto"/>
              <w:rPr>
                <w:rFonts w:ascii="Times New Roman" w:eastAsia="Times New Roman" w:hAnsi="Times New Roman" w:cs="Times New Roman"/>
                <w:b/>
                <w:sz w:val="20"/>
                <w:szCs w:val="20"/>
                <w:lang w:eastAsia="ru-RU"/>
              </w:rPr>
            </w:pPr>
          </w:p>
        </w:tc>
        <w:tc>
          <w:tcPr>
            <w:tcW w:w="1701" w:type="dxa"/>
            <w:shd w:val="clear" w:color="auto" w:fill="DBE5F1"/>
            <w:vAlign w:val="center"/>
          </w:tcPr>
          <w:p w14:paraId="49234224" w14:textId="77777777" w:rsidR="00DB7D7C" w:rsidRPr="00DB7D7C" w:rsidRDefault="00DB7D7C" w:rsidP="00DB7D7C">
            <w:pPr>
              <w:spacing w:after="0" w:line="240" w:lineRule="auto"/>
              <w:ind w:left="-113" w:right="-57"/>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первоначальные назначения</w:t>
            </w:r>
          </w:p>
        </w:tc>
        <w:tc>
          <w:tcPr>
            <w:tcW w:w="1701" w:type="dxa"/>
            <w:shd w:val="clear" w:color="auto" w:fill="DBE5F1"/>
            <w:vAlign w:val="center"/>
          </w:tcPr>
          <w:p w14:paraId="68AD2A01"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 xml:space="preserve">уточненные назначения </w:t>
            </w:r>
          </w:p>
        </w:tc>
        <w:tc>
          <w:tcPr>
            <w:tcW w:w="1276" w:type="dxa"/>
            <w:shd w:val="clear" w:color="auto" w:fill="DBE5F1"/>
            <w:vAlign w:val="center"/>
          </w:tcPr>
          <w:p w14:paraId="56315AC7" w14:textId="77777777" w:rsidR="00DB7D7C" w:rsidRPr="00DB7D7C" w:rsidRDefault="00DB7D7C" w:rsidP="00DB7D7C">
            <w:pPr>
              <w:spacing w:after="0" w:line="240" w:lineRule="auto"/>
              <w:ind w:left="-57" w:right="-57"/>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 -</w:t>
            </w:r>
          </w:p>
        </w:tc>
        <w:tc>
          <w:tcPr>
            <w:tcW w:w="709" w:type="dxa"/>
            <w:shd w:val="clear" w:color="auto" w:fill="DBE5F1"/>
            <w:vAlign w:val="center"/>
          </w:tcPr>
          <w:p w14:paraId="3E746C25"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w:t>
            </w:r>
          </w:p>
        </w:tc>
      </w:tr>
      <w:tr w:rsidR="00DB7D7C" w:rsidRPr="00DB7D7C" w14:paraId="39FBB4D1" w14:textId="77777777" w:rsidTr="0047383D">
        <w:trPr>
          <w:trHeight w:val="166"/>
        </w:trPr>
        <w:tc>
          <w:tcPr>
            <w:tcW w:w="3871" w:type="dxa"/>
            <w:shd w:val="clear" w:color="auto" w:fill="DBE5F1"/>
            <w:vAlign w:val="center"/>
          </w:tcPr>
          <w:p w14:paraId="3B7EE920"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bCs/>
                <w:sz w:val="20"/>
                <w:szCs w:val="20"/>
                <w:lang w:eastAsia="ru-RU"/>
              </w:rPr>
              <w:t>1</w:t>
            </w:r>
          </w:p>
        </w:tc>
        <w:tc>
          <w:tcPr>
            <w:tcW w:w="1701" w:type="dxa"/>
            <w:shd w:val="clear" w:color="auto" w:fill="DBE5F1"/>
            <w:vAlign w:val="center"/>
          </w:tcPr>
          <w:p w14:paraId="0EC2382F"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bCs/>
                <w:sz w:val="20"/>
                <w:szCs w:val="20"/>
                <w:lang w:eastAsia="ru-RU"/>
              </w:rPr>
              <w:t>2</w:t>
            </w:r>
          </w:p>
        </w:tc>
        <w:tc>
          <w:tcPr>
            <w:tcW w:w="1701" w:type="dxa"/>
            <w:shd w:val="clear" w:color="auto" w:fill="DBE5F1"/>
            <w:vAlign w:val="center"/>
          </w:tcPr>
          <w:p w14:paraId="4BF22875"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bCs/>
                <w:sz w:val="20"/>
                <w:szCs w:val="20"/>
                <w:lang w:eastAsia="ru-RU"/>
              </w:rPr>
              <w:t>3</w:t>
            </w:r>
          </w:p>
        </w:tc>
        <w:tc>
          <w:tcPr>
            <w:tcW w:w="1276" w:type="dxa"/>
            <w:shd w:val="clear" w:color="auto" w:fill="DBE5F1"/>
            <w:vAlign w:val="center"/>
          </w:tcPr>
          <w:p w14:paraId="2406F1FD"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bCs/>
                <w:sz w:val="20"/>
                <w:szCs w:val="20"/>
                <w:lang w:eastAsia="ru-RU"/>
              </w:rPr>
              <w:t>4</w:t>
            </w:r>
          </w:p>
        </w:tc>
        <w:tc>
          <w:tcPr>
            <w:tcW w:w="709" w:type="dxa"/>
            <w:shd w:val="clear" w:color="auto" w:fill="DBE5F1"/>
            <w:vAlign w:val="center"/>
          </w:tcPr>
          <w:p w14:paraId="397E3673"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bCs/>
                <w:sz w:val="20"/>
                <w:szCs w:val="20"/>
                <w:lang w:eastAsia="ru-RU"/>
              </w:rPr>
              <w:t>5</w:t>
            </w:r>
          </w:p>
        </w:tc>
      </w:tr>
      <w:tr w:rsidR="00DB7D7C" w:rsidRPr="00DB7D7C" w14:paraId="41B9F526" w14:textId="77777777" w:rsidTr="0047383D">
        <w:trPr>
          <w:trHeight w:val="300"/>
        </w:trPr>
        <w:tc>
          <w:tcPr>
            <w:tcW w:w="3871" w:type="dxa"/>
            <w:shd w:val="clear" w:color="auto" w:fill="FFFFFF"/>
            <w:vAlign w:val="center"/>
          </w:tcPr>
          <w:p w14:paraId="08548401" w14:textId="77777777" w:rsidR="00DB7D7C" w:rsidRPr="00DB7D7C" w:rsidRDefault="00DB7D7C" w:rsidP="00DB7D7C">
            <w:pPr>
              <w:spacing w:after="0" w:line="240" w:lineRule="auto"/>
              <w:jc w:val="both"/>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Доходы, всего</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D58D82E"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color w:val="000000"/>
                <w:sz w:val="20"/>
                <w:szCs w:val="20"/>
                <w:lang w:eastAsia="ru-RU"/>
              </w:rPr>
              <w:t>138 556 481,1</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46A30EE"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color w:val="000000"/>
                <w:sz w:val="20"/>
                <w:szCs w:val="20"/>
                <w:lang w:eastAsia="ru-RU"/>
              </w:rPr>
              <w:t>168 811 963,7</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38E3FA98"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color w:val="000000"/>
                <w:sz w:val="20"/>
                <w:szCs w:val="20"/>
                <w:lang w:eastAsia="ru-RU"/>
              </w:rPr>
              <w:t>30 255 482,6</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D1174C9"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color w:val="000000"/>
                <w:sz w:val="20"/>
                <w:szCs w:val="20"/>
                <w:lang w:eastAsia="ru-RU"/>
              </w:rPr>
              <w:t>121,8</w:t>
            </w:r>
          </w:p>
        </w:tc>
      </w:tr>
      <w:tr w:rsidR="00DB7D7C" w:rsidRPr="00DB7D7C" w14:paraId="4BC8C7DE" w14:textId="77777777" w:rsidTr="0047383D">
        <w:trPr>
          <w:trHeight w:val="170"/>
        </w:trPr>
        <w:tc>
          <w:tcPr>
            <w:tcW w:w="3871" w:type="dxa"/>
            <w:shd w:val="clear" w:color="auto" w:fill="FFFFFF"/>
            <w:vAlign w:val="center"/>
          </w:tcPr>
          <w:p w14:paraId="15FE7A24" w14:textId="77777777" w:rsidR="00DB7D7C" w:rsidRPr="00DB7D7C" w:rsidRDefault="00DB7D7C" w:rsidP="00DB7D7C">
            <w:pPr>
              <w:spacing w:after="0" w:line="240" w:lineRule="auto"/>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в том числе:</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5EA0678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000000" w:fill="FFFFFF"/>
            <w:vAlign w:val="center"/>
          </w:tcPr>
          <w:p w14:paraId="4AB1A06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tcPr>
          <w:p w14:paraId="1B6480B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FFFFF"/>
            <w:vAlign w:val="center"/>
          </w:tcPr>
          <w:p w14:paraId="79ABB842"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r>
      <w:tr w:rsidR="00DB7D7C" w:rsidRPr="00DB7D7C" w14:paraId="66DCC425" w14:textId="77777777" w:rsidTr="0047383D">
        <w:trPr>
          <w:trHeight w:val="415"/>
        </w:trPr>
        <w:tc>
          <w:tcPr>
            <w:tcW w:w="3871" w:type="dxa"/>
            <w:shd w:val="clear" w:color="auto" w:fill="FFFFFF"/>
            <w:vAlign w:val="center"/>
          </w:tcPr>
          <w:p w14:paraId="70A86E48" w14:textId="77777777" w:rsidR="00DB7D7C" w:rsidRPr="00DB7D7C" w:rsidRDefault="00DB7D7C" w:rsidP="00DB7D7C">
            <w:pPr>
              <w:spacing w:after="0" w:line="240" w:lineRule="auto"/>
              <w:jc w:val="both"/>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sz w:val="20"/>
                <w:szCs w:val="20"/>
                <w:lang w:eastAsia="ru-RU"/>
              </w:rPr>
              <w:t>межбюджетные трансферты из федерального бюджета</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89BA9CF"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105 310 486,2</w:t>
            </w:r>
          </w:p>
        </w:tc>
        <w:tc>
          <w:tcPr>
            <w:tcW w:w="1701" w:type="dxa"/>
            <w:tcBorders>
              <w:top w:val="nil"/>
              <w:left w:val="nil"/>
              <w:bottom w:val="single" w:sz="4" w:space="0" w:color="auto"/>
              <w:right w:val="single" w:sz="4" w:space="0" w:color="auto"/>
            </w:tcBorders>
            <w:shd w:val="clear" w:color="000000" w:fill="FFFFFF"/>
            <w:vAlign w:val="center"/>
          </w:tcPr>
          <w:p w14:paraId="56CE222B"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136 680 728,3</w:t>
            </w:r>
          </w:p>
        </w:tc>
        <w:tc>
          <w:tcPr>
            <w:tcW w:w="1276" w:type="dxa"/>
            <w:tcBorders>
              <w:top w:val="nil"/>
              <w:left w:val="nil"/>
              <w:bottom w:val="single" w:sz="4" w:space="0" w:color="auto"/>
              <w:right w:val="single" w:sz="4" w:space="0" w:color="auto"/>
            </w:tcBorders>
            <w:shd w:val="clear" w:color="000000" w:fill="FFFFFF"/>
            <w:vAlign w:val="center"/>
          </w:tcPr>
          <w:p w14:paraId="3D01BFC3"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31 370 242,1</w:t>
            </w:r>
          </w:p>
        </w:tc>
        <w:tc>
          <w:tcPr>
            <w:tcW w:w="709" w:type="dxa"/>
            <w:tcBorders>
              <w:top w:val="nil"/>
              <w:left w:val="nil"/>
              <w:bottom w:val="single" w:sz="4" w:space="0" w:color="auto"/>
              <w:right w:val="single" w:sz="4" w:space="0" w:color="auto"/>
            </w:tcBorders>
            <w:shd w:val="clear" w:color="000000" w:fill="FFFFFF"/>
            <w:vAlign w:val="center"/>
          </w:tcPr>
          <w:p w14:paraId="07266426"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129,8</w:t>
            </w:r>
          </w:p>
        </w:tc>
      </w:tr>
      <w:tr w:rsidR="00DB7D7C" w:rsidRPr="00DB7D7C" w14:paraId="671476AC" w14:textId="77777777" w:rsidTr="0047383D">
        <w:trPr>
          <w:trHeight w:val="315"/>
        </w:trPr>
        <w:tc>
          <w:tcPr>
            <w:tcW w:w="3871" w:type="dxa"/>
            <w:shd w:val="clear" w:color="auto" w:fill="FFFFFF"/>
            <w:vAlign w:val="center"/>
          </w:tcPr>
          <w:p w14:paraId="3E5D9E14" w14:textId="77777777" w:rsidR="00DB7D7C" w:rsidRPr="00DB7D7C" w:rsidRDefault="00DB7D7C" w:rsidP="00DB7D7C">
            <w:pPr>
              <w:spacing w:after="0" w:line="240" w:lineRule="auto"/>
              <w:jc w:val="both"/>
              <w:rPr>
                <w:rFonts w:ascii="Times New Roman" w:eastAsia="Times New Roman" w:hAnsi="Times New Roman" w:cs="Times New Roman"/>
                <w:b/>
                <w:bCs/>
                <w:i/>
                <w:iCs/>
                <w:sz w:val="20"/>
                <w:szCs w:val="20"/>
                <w:lang w:eastAsia="ru-RU"/>
              </w:rPr>
            </w:pPr>
            <w:bookmarkStart w:id="14" w:name="_Hlk6905193"/>
            <w:r w:rsidRPr="00DB7D7C">
              <w:rPr>
                <w:rFonts w:ascii="Times New Roman" w:eastAsia="Times New Roman" w:hAnsi="Times New Roman" w:cs="Times New Roman"/>
                <w:b/>
                <w:bCs/>
                <w:i/>
                <w:iCs/>
                <w:sz w:val="20"/>
                <w:szCs w:val="20"/>
                <w:lang w:eastAsia="ru-RU"/>
              </w:rPr>
              <w:t>налоговые и неналоговые доходы</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2886288E"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33 245 994,9</w:t>
            </w:r>
          </w:p>
        </w:tc>
        <w:tc>
          <w:tcPr>
            <w:tcW w:w="1701" w:type="dxa"/>
            <w:tcBorders>
              <w:top w:val="nil"/>
              <w:left w:val="nil"/>
              <w:bottom w:val="single" w:sz="4" w:space="0" w:color="auto"/>
              <w:right w:val="single" w:sz="4" w:space="0" w:color="auto"/>
            </w:tcBorders>
            <w:shd w:val="clear" w:color="000000" w:fill="FFFFFF"/>
            <w:vAlign w:val="center"/>
          </w:tcPr>
          <w:p w14:paraId="3DCE8768"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32 131 235,4</w:t>
            </w:r>
          </w:p>
        </w:tc>
        <w:tc>
          <w:tcPr>
            <w:tcW w:w="1276" w:type="dxa"/>
            <w:tcBorders>
              <w:top w:val="nil"/>
              <w:left w:val="nil"/>
              <w:bottom w:val="single" w:sz="4" w:space="0" w:color="auto"/>
              <w:right w:val="single" w:sz="4" w:space="0" w:color="auto"/>
            </w:tcBorders>
            <w:shd w:val="clear" w:color="000000" w:fill="FFFFFF"/>
            <w:vAlign w:val="center"/>
          </w:tcPr>
          <w:p w14:paraId="372D86FC"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-1 114 759,5</w:t>
            </w:r>
          </w:p>
        </w:tc>
        <w:tc>
          <w:tcPr>
            <w:tcW w:w="709" w:type="dxa"/>
            <w:tcBorders>
              <w:top w:val="nil"/>
              <w:left w:val="nil"/>
              <w:bottom w:val="single" w:sz="4" w:space="0" w:color="auto"/>
              <w:right w:val="single" w:sz="4" w:space="0" w:color="auto"/>
            </w:tcBorders>
            <w:shd w:val="clear" w:color="000000" w:fill="FFFFFF"/>
            <w:vAlign w:val="center"/>
          </w:tcPr>
          <w:p w14:paraId="68A04218" w14:textId="77777777" w:rsidR="00DB7D7C" w:rsidRPr="00DB7D7C" w:rsidRDefault="00DB7D7C" w:rsidP="00DB7D7C">
            <w:pPr>
              <w:spacing w:after="0" w:line="240" w:lineRule="auto"/>
              <w:jc w:val="center"/>
              <w:rPr>
                <w:rFonts w:ascii="Times New Roman" w:eastAsia="Times New Roman" w:hAnsi="Times New Roman" w:cs="Times New Roman"/>
                <w:b/>
                <w:bCs/>
                <w:i/>
                <w:iCs/>
                <w:sz w:val="20"/>
                <w:szCs w:val="20"/>
                <w:lang w:eastAsia="ru-RU"/>
              </w:rPr>
            </w:pPr>
            <w:r w:rsidRPr="00DB7D7C">
              <w:rPr>
                <w:rFonts w:ascii="Times New Roman" w:eastAsia="Times New Roman" w:hAnsi="Times New Roman" w:cs="Times New Roman"/>
                <w:b/>
                <w:bCs/>
                <w:i/>
                <w:iCs/>
                <w:color w:val="000000"/>
                <w:sz w:val="20"/>
                <w:szCs w:val="20"/>
                <w:lang w:eastAsia="ru-RU"/>
              </w:rPr>
              <w:t>96,6</w:t>
            </w:r>
          </w:p>
        </w:tc>
      </w:tr>
      <w:bookmarkEnd w:id="14"/>
    </w:tbl>
    <w:p w14:paraId="6E0B8B07" w14:textId="77777777" w:rsidR="00A00AD3" w:rsidRDefault="00A00AD3" w:rsidP="00DB7D7C">
      <w:pPr>
        <w:widowControl w:val="0"/>
        <w:autoSpaceDE w:val="0"/>
        <w:autoSpaceDN w:val="0"/>
        <w:adjustRightInd w:val="0"/>
        <w:spacing w:after="0" w:line="360" w:lineRule="exact"/>
        <w:ind w:right="-1" w:firstLine="709"/>
        <w:jc w:val="both"/>
        <w:outlineLvl w:val="3"/>
        <w:rPr>
          <w:rFonts w:ascii="Times New Roman" w:eastAsia="Times New Roman" w:hAnsi="Times New Roman" w:cs="Times New Roman"/>
          <w:sz w:val="28"/>
          <w:szCs w:val="28"/>
          <w:lang w:eastAsia="ru-RU"/>
        </w:rPr>
      </w:pPr>
    </w:p>
    <w:p w14:paraId="49D63364" w14:textId="2CAFC454" w:rsidR="00DB7D7C" w:rsidRPr="00DB7D7C" w:rsidRDefault="00DB7D7C" w:rsidP="00DB7D7C">
      <w:pPr>
        <w:widowControl w:val="0"/>
        <w:autoSpaceDE w:val="0"/>
        <w:autoSpaceDN w:val="0"/>
        <w:adjustRightInd w:val="0"/>
        <w:spacing w:after="0" w:line="360" w:lineRule="exact"/>
        <w:ind w:right="-1"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Утвержденные задания по доходам республиканского бюджета Республики Дагестан на 2020 год по сравнению с первоначально установленными значениями увеличились на 30 255 482,6</w:t>
      </w:r>
      <w:r w:rsidR="00F83149">
        <w:rPr>
          <w:rFonts w:ascii="Times New Roman" w:eastAsia="Times New Roman" w:hAnsi="Times New Roman" w:cs="Times New Roman"/>
          <w:sz w:val="28"/>
          <w:szCs w:val="28"/>
          <w:lang w:eastAsia="ru-RU"/>
        </w:rPr>
        <w:t xml:space="preserve"> </w:t>
      </w:r>
      <w:r w:rsidRPr="00DB7D7C">
        <w:rPr>
          <w:rFonts w:ascii="Times New Roman" w:eastAsia="Times New Roman" w:hAnsi="Times New Roman" w:cs="Times New Roman"/>
          <w:sz w:val="28"/>
          <w:szCs w:val="28"/>
          <w:lang w:eastAsia="ru-RU"/>
        </w:rPr>
        <w:t xml:space="preserve">тыс. рублей, или </w:t>
      </w:r>
      <w:r w:rsidRPr="00DB7D7C">
        <w:rPr>
          <w:rFonts w:ascii="Times New Roman" w:eastAsia="Times New Roman" w:hAnsi="Times New Roman" w:cs="Times New Roman"/>
          <w:sz w:val="28"/>
          <w:szCs w:val="28"/>
          <w:lang w:eastAsia="ru-RU"/>
        </w:rPr>
        <w:br/>
        <w:t>на 21,8 %, в том числе объем межбюджетных трансфертов, получаемых из федерального бюджета, увеличился на 31 370 242,1 тыс. рублей, или на 29,8 %. При этом налоговые и неналоговые доходы уменьшились на 1 114 759,50 тыс. рублей, или на 3,4 %.</w:t>
      </w:r>
    </w:p>
    <w:p w14:paraId="397E5DC4" w14:textId="119ECB56" w:rsidR="00DB7D7C" w:rsidRPr="00DB7D7C" w:rsidRDefault="00DB7D7C" w:rsidP="00DB7D7C">
      <w:pPr>
        <w:widowControl w:val="0"/>
        <w:autoSpaceDE w:val="0"/>
        <w:autoSpaceDN w:val="0"/>
        <w:adjustRightInd w:val="0"/>
        <w:spacing w:after="0" w:line="360" w:lineRule="exact"/>
        <w:ind w:right="-1"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По данным годового отчета об исполнении республиканского бюджета Республики Дагестан</w:t>
      </w:r>
      <w:r w:rsidR="00F83149">
        <w:rPr>
          <w:rFonts w:ascii="Times New Roman" w:eastAsia="Times New Roman" w:hAnsi="Times New Roman" w:cs="Times New Roman"/>
          <w:sz w:val="28"/>
          <w:szCs w:val="28"/>
          <w:lang w:eastAsia="ru-RU"/>
        </w:rPr>
        <w:t>,</w:t>
      </w:r>
      <w:r w:rsidRPr="00DB7D7C">
        <w:rPr>
          <w:rFonts w:ascii="Times New Roman" w:eastAsia="Times New Roman" w:hAnsi="Times New Roman" w:cs="Times New Roman"/>
          <w:sz w:val="28"/>
          <w:szCs w:val="28"/>
          <w:lang w:eastAsia="ru-RU"/>
        </w:rPr>
        <w:t xml:space="preserve"> доходы республиканского бюджета Республики Дагестан за 2020 год фактически составили 169 673 329,1 тыс. рублей, или 100,5 % от утвержденных (уточненных) назначений (168 811 963,6 тыс. рублей), в том числе: </w:t>
      </w:r>
    </w:p>
    <w:p w14:paraId="3FE00B42" w14:textId="77777777" w:rsidR="00DB7D7C" w:rsidRPr="00DB7D7C" w:rsidRDefault="00DB7D7C" w:rsidP="00DB7D7C">
      <w:pPr>
        <w:widowControl w:val="0"/>
        <w:autoSpaceDE w:val="0"/>
        <w:autoSpaceDN w:val="0"/>
        <w:adjustRightInd w:val="0"/>
        <w:spacing w:after="0" w:line="360" w:lineRule="exact"/>
        <w:ind w:right="-1"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lastRenderedPageBreak/>
        <w:t>- безвозмездные поступления (межбюджетные трансферты, получаемые из федерального бюджета) – 135 146 406,2 тыс. рублей, или 98,9 % от уточненных назначений;</w:t>
      </w:r>
    </w:p>
    <w:p w14:paraId="111CC1C4" w14:textId="77777777" w:rsidR="00DB7D7C" w:rsidRPr="00DB7D7C" w:rsidRDefault="00DB7D7C" w:rsidP="00DB7D7C">
      <w:pPr>
        <w:widowControl w:val="0"/>
        <w:autoSpaceDE w:val="0"/>
        <w:autoSpaceDN w:val="0"/>
        <w:adjustRightInd w:val="0"/>
        <w:spacing w:after="0" w:line="360" w:lineRule="exact"/>
        <w:ind w:firstLine="708"/>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w:t>
      </w:r>
      <w:bookmarkStart w:id="15" w:name="_Hlk6916151"/>
      <w:r w:rsidRPr="00DB7D7C">
        <w:rPr>
          <w:rFonts w:ascii="Times New Roman" w:eastAsia="Times New Roman" w:hAnsi="Times New Roman" w:cs="Times New Roman"/>
          <w:sz w:val="28"/>
          <w:szCs w:val="28"/>
          <w:lang w:eastAsia="ru-RU"/>
        </w:rPr>
        <w:t xml:space="preserve">налоговые и неналоговые доходы </w:t>
      </w:r>
      <w:bookmarkEnd w:id="15"/>
      <w:r w:rsidRPr="00DB7D7C">
        <w:rPr>
          <w:rFonts w:ascii="Times New Roman" w:eastAsia="Times New Roman" w:hAnsi="Times New Roman" w:cs="Times New Roman"/>
          <w:sz w:val="28"/>
          <w:szCs w:val="28"/>
          <w:lang w:eastAsia="ru-RU"/>
        </w:rPr>
        <w:t xml:space="preserve">– 34 526 922,9 тыс. рублей, или </w:t>
      </w:r>
      <w:r w:rsidRPr="00DB7D7C">
        <w:rPr>
          <w:rFonts w:ascii="Times New Roman" w:eastAsia="Times New Roman" w:hAnsi="Times New Roman" w:cs="Times New Roman"/>
          <w:sz w:val="28"/>
          <w:szCs w:val="28"/>
          <w:lang w:eastAsia="ru-RU"/>
        </w:rPr>
        <w:br/>
        <w:t>107,5 % от уточненных назначений, в том числе налоговые доходы – 33 468 831,2 тыс. рублей (107,7%) и неналоговые доходы – 1 058 091,6 тыс. рублей (99,1 %).</w:t>
      </w:r>
    </w:p>
    <w:p w14:paraId="17422711" w14:textId="4CF56DE2" w:rsidR="00DB7D7C" w:rsidRPr="00DB7D7C" w:rsidRDefault="00DB7D7C" w:rsidP="00DB7D7C">
      <w:pPr>
        <w:widowControl w:val="0"/>
        <w:autoSpaceDE w:val="0"/>
        <w:autoSpaceDN w:val="0"/>
        <w:adjustRightInd w:val="0"/>
        <w:spacing w:after="0" w:line="360" w:lineRule="exact"/>
        <w:ind w:firstLine="708"/>
        <w:jc w:val="both"/>
        <w:rPr>
          <w:rFonts w:ascii="Times New Roman" w:eastAsia="Times New Roman" w:hAnsi="Times New Roman" w:cs="Times New Roman"/>
          <w:sz w:val="28"/>
          <w:szCs w:val="28"/>
          <w:lang w:eastAsia="ru-RU"/>
        </w:rPr>
      </w:pPr>
      <w:proofErr w:type="spellStart"/>
      <w:r w:rsidRPr="00DB7D7C">
        <w:rPr>
          <w:rFonts w:ascii="Times New Roman" w:eastAsia="Times New Roman" w:hAnsi="Times New Roman" w:cs="Times New Roman"/>
          <w:sz w:val="28"/>
          <w:szCs w:val="28"/>
          <w:lang w:eastAsia="ru-RU"/>
        </w:rPr>
        <w:t>Дотационность</w:t>
      </w:r>
      <w:proofErr w:type="spellEnd"/>
      <w:r w:rsidRPr="00DB7D7C">
        <w:rPr>
          <w:rFonts w:ascii="Times New Roman" w:eastAsia="Times New Roman" w:hAnsi="Times New Roman" w:cs="Times New Roman"/>
          <w:sz w:val="28"/>
          <w:szCs w:val="28"/>
          <w:lang w:eastAsia="ru-RU"/>
        </w:rPr>
        <w:t xml:space="preserve">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DB7D7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DB7D7C">
        <w:rPr>
          <w:rFonts w:ascii="Times New Roman" w:eastAsia="Times New Roman" w:hAnsi="Times New Roman" w:cs="Times New Roman"/>
          <w:sz w:val="28"/>
          <w:szCs w:val="28"/>
          <w:lang w:eastAsia="ru-RU"/>
        </w:rPr>
        <w:t xml:space="preserve"> (по новой редакции Бюджетного кодекса Российской Федерации – дотация к общим доходам без субвенции) за 2020 год составила 47,9 % против 55,3 % за 2019 год.</w:t>
      </w:r>
    </w:p>
    <w:p w14:paraId="5FE166C1" w14:textId="576ED532" w:rsidR="00DB7D7C" w:rsidRPr="00DB7D7C" w:rsidRDefault="00DB7D7C" w:rsidP="00DB7D7C">
      <w:pPr>
        <w:widowControl w:val="0"/>
        <w:autoSpaceDE w:val="0"/>
        <w:autoSpaceDN w:val="0"/>
        <w:adjustRightInd w:val="0"/>
        <w:spacing w:after="0" w:line="360" w:lineRule="exact"/>
        <w:ind w:right="-1" w:firstLine="709"/>
        <w:jc w:val="both"/>
        <w:outlineLvl w:val="3"/>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По отношению к уровню 2019 года доходы республиканского бюджета Республики Дагестан увеличились на 45 917 699,9 тыс. рублей, или в 1,4 раза, за счет увеличения объема безвозмездных поступлений – на 43 311 327,5 тыс. рублей, или в 1,5 раза, налоговых и неналоговых доходов – на 2 606 372,4 тыс. рублей, или </w:t>
      </w:r>
      <w:r w:rsidR="00F83149">
        <w:rPr>
          <w:rFonts w:ascii="Times New Roman" w:eastAsia="Times New Roman" w:hAnsi="Times New Roman" w:cs="Times New Roman"/>
          <w:sz w:val="28"/>
          <w:szCs w:val="28"/>
          <w:lang w:eastAsia="ru-RU"/>
        </w:rPr>
        <w:t xml:space="preserve">на </w:t>
      </w:r>
      <w:r w:rsidRPr="00DB7D7C">
        <w:rPr>
          <w:rFonts w:ascii="Times New Roman" w:eastAsia="Times New Roman" w:hAnsi="Times New Roman" w:cs="Times New Roman"/>
          <w:sz w:val="28"/>
          <w:szCs w:val="28"/>
          <w:lang w:eastAsia="ru-RU"/>
        </w:rPr>
        <w:t>8,2 %.</w:t>
      </w:r>
    </w:p>
    <w:p w14:paraId="652FE110" w14:textId="5A73D0C9" w:rsidR="00DB7D7C" w:rsidRPr="00DB7D7C" w:rsidRDefault="00DB7D7C" w:rsidP="00DB7D7C">
      <w:pPr>
        <w:widowControl w:val="0"/>
        <w:autoSpaceDE w:val="0"/>
        <w:autoSpaceDN w:val="0"/>
        <w:adjustRightInd w:val="0"/>
        <w:spacing w:after="0" w:line="360" w:lineRule="exact"/>
        <w:ind w:firstLine="709"/>
        <w:jc w:val="both"/>
        <w:rPr>
          <w:rFonts w:ascii="Times New Roman" w:eastAsia="Times New Roman" w:hAnsi="Times New Roman" w:cs="Times New Roman"/>
          <w:b/>
          <w:sz w:val="24"/>
          <w:szCs w:val="24"/>
          <w:lang w:eastAsia="ru-RU"/>
        </w:rPr>
      </w:pPr>
      <w:r w:rsidRPr="00DB7D7C">
        <w:rPr>
          <w:rFonts w:ascii="Times New Roman" w:eastAsia="Times New Roman" w:hAnsi="Times New Roman" w:cs="Times New Roman"/>
          <w:sz w:val="28"/>
          <w:szCs w:val="28"/>
          <w:lang w:eastAsia="ru-RU"/>
        </w:rPr>
        <w:t>Поступление доходов в республиканский бюджет Республики Дагестан за 2019- 2020 годы приведен</w:t>
      </w:r>
      <w:r w:rsidR="00F83149">
        <w:rPr>
          <w:rFonts w:ascii="Times New Roman" w:eastAsia="Times New Roman" w:hAnsi="Times New Roman" w:cs="Times New Roman"/>
          <w:sz w:val="28"/>
          <w:szCs w:val="28"/>
          <w:lang w:eastAsia="ru-RU"/>
        </w:rPr>
        <w:t>о</w:t>
      </w:r>
      <w:r w:rsidRPr="00DB7D7C">
        <w:rPr>
          <w:rFonts w:ascii="Times New Roman" w:eastAsia="Times New Roman" w:hAnsi="Times New Roman" w:cs="Times New Roman"/>
          <w:sz w:val="28"/>
          <w:szCs w:val="28"/>
          <w:lang w:eastAsia="ru-RU"/>
        </w:rPr>
        <w:t xml:space="preserve"> в следующей таблице. </w:t>
      </w:r>
    </w:p>
    <w:p w14:paraId="78DA12AD" w14:textId="77777777" w:rsidR="00DB7D7C" w:rsidRPr="00DB7D7C" w:rsidRDefault="00DB7D7C" w:rsidP="00DB7D7C">
      <w:pPr>
        <w:widowControl w:val="0"/>
        <w:autoSpaceDE w:val="0"/>
        <w:autoSpaceDN w:val="0"/>
        <w:adjustRightInd w:val="0"/>
        <w:spacing w:before="120" w:after="0" w:line="240" w:lineRule="auto"/>
        <w:jc w:val="right"/>
        <w:rPr>
          <w:rFonts w:ascii="Times New Roman" w:eastAsia="Times New Roman" w:hAnsi="Times New Roman" w:cs="Times New Roman"/>
          <w:b/>
          <w:color w:val="002060"/>
          <w:sz w:val="24"/>
          <w:szCs w:val="24"/>
          <w:lang w:val="en-US" w:eastAsia="ru-RU"/>
        </w:rPr>
      </w:pPr>
      <w:r w:rsidRPr="00DB7D7C">
        <w:rPr>
          <w:rFonts w:ascii="Times New Roman" w:eastAsia="Times New Roman" w:hAnsi="Times New Roman" w:cs="Times New Roman"/>
          <w:b/>
          <w:color w:val="002060"/>
          <w:sz w:val="24"/>
          <w:szCs w:val="24"/>
          <w:lang w:eastAsia="ru-RU"/>
        </w:rPr>
        <w:t>тыс. рублей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76"/>
        <w:gridCol w:w="1275"/>
        <w:gridCol w:w="1276"/>
        <w:gridCol w:w="709"/>
        <w:gridCol w:w="1134"/>
        <w:gridCol w:w="709"/>
      </w:tblGrid>
      <w:tr w:rsidR="00DB7D7C" w:rsidRPr="00DB7D7C" w14:paraId="546BADFD" w14:textId="77777777" w:rsidTr="002104FA">
        <w:trPr>
          <w:trHeight w:val="332"/>
        </w:trPr>
        <w:tc>
          <w:tcPr>
            <w:tcW w:w="3119" w:type="dxa"/>
            <w:vMerge w:val="restart"/>
            <w:shd w:val="clear" w:color="auto" w:fill="DBE5F1"/>
          </w:tcPr>
          <w:p w14:paraId="610B7E51"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20"/>
                <w:szCs w:val="20"/>
                <w:lang w:eastAsia="ru-RU"/>
              </w:rPr>
            </w:pPr>
          </w:p>
          <w:p w14:paraId="10F9D2DA"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Наименование показателя</w:t>
            </w:r>
          </w:p>
        </w:tc>
        <w:tc>
          <w:tcPr>
            <w:tcW w:w="1276" w:type="dxa"/>
            <w:vMerge w:val="restart"/>
            <w:shd w:val="clear" w:color="auto" w:fill="DBE5F1"/>
            <w:vAlign w:val="center"/>
          </w:tcPr>
          <w:p w14:paraId="5B1ABE79"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p>
          <w:p w14:paraId="2C0A1A86"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2019 год</w:t>
            </w:r>
          </w:p>
          <w:p w14:paraId="1AA8561B"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отчет</w:t>
            </w:r>
          </w:p>
        </w:tc>
        <w:tc>
          <w:tcPr>
            <w:tcW w:w="3260" w:type="dxa"/>
            <w:gridSpan w:val="3"/>
            <w:shd w:val="clear" w:color="auto" w:fill="DBE5F1"/>
            <w:vAlign w:val="center"/>
          </w:tcPr>
          <w:p w14:paraId="46FC11F7" w14:textId="77777777" w:rsidR="00DB7D7C" w:rsidRPr="00DB7D7C" w:rsidRDefault="00DB7D7C" w:rsidP="00DB7D7C">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2020 год</w:t>
            </w:r>
          </w:p>
        </w:tc>
        <w:tc>
          <w:tcPr>
            <w:tcW w:w="1843" w:type="dxa"/>
            <w:gridSpan w:val="2"/>
            <w:shd w:val="clear" w:color="auto" w:fill="DBE5F1"/>
            <w:vAlign w:val="center"/>
          </w:tcPr>
          <w:p w14:paraId="4F4A077F" w14:textId="4B4E24DD" w:rsidR="00DB7D7C" w:rsidRPr="00DB7D7C" w:rsidRDefault="00DB7D7C" w:rsidP="00DB7D7C">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Отчет за 2020</w:t>
            </w:r>
            <w:r w:rsidR="00F83149">
              <w:rPr>
                <w:rFonts w:ascii="Times New Roman" w:eastAsia="Times New Roman" w:hAnsi="Times New Roman" w:cs="Times New Roman"/>
                <w:b/>
                <w:sz w:val="20"/>
                <w:szCs w:val="20"/>
                <w:lang w:eastAsia="ru-RU"/>
              </w:rPr>
              <w:t xml:space="preserve"> </w:t>
            </w:r>
            <w:r w:rsidRPr="00DB7D7C">
              <w:rPr>
                <w:rFonts w:ascii="Times New Roman" w:eastAsia="Times New Roman" w:hAnsi="Times New Roman" w:cs="Times New Roman"/>
                <w:b/>
                <w:sz w:val="20"/>
                <w:szCs w:val="20"/>
                <w:lang w:eastAsia="ru-RU"/>
              </w:rPr>
              <w:t>г</w:t>
            </w:r>
            <w:r w:rsidR="00F83149">
              <w:rPr>
                <w:rFonts w:ascii="Times New Roman" w:eastAsia="Times New Roman" w:hAnsi="Times New Roman" w:cs="Times New Roman"/>
                <w:b/>
                <w:sz w:val="20"/>
                <w:szCs w:val="20"/>
                <w:lang w:eastAsia="ru-RU"/>
              </w:rPr>
              <w:t>од</w:t>
            </w:r>
          </w:p>
          <w:p w14:paraId="660E7A03" w14:textId="3CC4FD3E" w:rsidR="00DB7D7C" w:rsidRPr="00DB7D7C" w:rsidRDefault="00DB7D7C" w:rsidP="00F83149">
            <w:pPr>
              <w:widowControl w:val="0"/>
              <w:autoSpaceDE w:val="0"/>
              <w:autoSpaceDN w:val="0"/>
              <w:adjustRightInd w:val="0"/>
              <w:spacing w:after="0" w:line="240" w:lineRule="auto"/>
              <w:ind w:left="-102" w:right="-108"/>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 xml:space="preserve"> к отчету за 2019</w:t>
            </w:r>
            <w:r w:rsidR="00F83149">
              <w:rPr>
                <w:rFonts w:ascii="Times New Roman" w:eastAsia="Times New Roman" w:hAnsi="Times New Roman" w:cs="Times New Roman"/>
                <w:b/>
                <w:sz w:val="20"/>
                <w:szCs w:val="20"/>
                <w:lang w:eastAsia="ru-RU"/>
              </w:rPr>
              <w:t xml:space="preserve"> </w:t>
            </w:r>
            <w:r w:rsidRPr="00DB7D7C">
              <w:rPr>
                <w:rFonts w:ascii="Times New Roman" w:eastAsia="Times New Roman" w:hAnsi="Times New Roman" w:cs="Times New Roman"/>
                <w:b/>
                <w:sz w:val="20"/>
                <w:szCs w:val="20"/>
                <w:lang w:eastAsia="ru-RU"/>
              </w:rPr>
              <w:t>г</w:t>
            </w:r>
            <w:r w:rsidR="00F83149">
              <w:rPr>
                <w:rFonts w:ascii="Times New Roman" w:eastAsia="Times New Roman" w:hAnsi="Times New Roman" w:cs="Times New Roman"/>
                <w:b/>
                <w:sz w:val="20"/>
                <w:szCs w:val="20"/>
                <w:lang w:eastAsia="ru-RU"/>
              </w:rPr>
              <w:t>од</w:t>
            </w:r>
          </w:p>
        </w:tc>
      </w:tr>
      <w:tr w:rsidR="00DB7D7C" w:rsidRPr="00DB7D7C" w14:paraId="0780F579" w14:textId="77777777" w:rsidTr="002104FA">
        <w:trPr>
          <w:trHeight w:val="390"/>
        </w:trPr>
        <w:tc>
          <w:tcPr>
            <w:tcW w:w="3119" w:type="dxa"/>
            <w:vMerge/>
            <w:tcBorders>
              <w:bottom w:val="single" w:sz="4" w:space="0" w:color="auto"/>
            </w:tcBorders>
            <w:shd w:val="clear" w:color="auto" w:fill="DBE5F1"/>
            <w:vAlign w:val="center"/>
          </w:tcPr>
          <w:p w14:paraId="41FEA823" w14:textId="77777777" w:rsidR="00DB7D7C" w:rsidRPr="00DB7D7C" w:rsidRDefault="00DB7D7C" w:rsidP="00DB7D7C">
            <w:pPr>
              <w:spacing w:after="0" w:line="240" w:lineRule="auto"/>
              <w:ind w:left="-57" w:right="-57"/>
              <w:rPr>
                <w:rFonts w:ascii="Times New Roman" w:eastAsia="Times New Roman" w:hAnsi="Times New Roman" w:cs="Times New Roman"/>
                <w:b/>
                <w:bCs/>
                <w:sz w:val="20"/>
                <w:szCs w:val="20"/>
                <w:lang w:eastAsia="ru-RU"/>
              </w:rPr>
            </w:pPr>
          </w:p>
        </w:tc>
        <w:tc>
          <w:tcPr>
            <w:tcW w:w="1276" w:type="dxa"/>
            <w:vMerge/>
            <w:tcBorders>
              <w:bottom w:val="single" w:sz="4" w:space="0" w:color="auto"/>
            </w:tcBorders>
            <w:shd w:val="clear" w:color="auto" w:fill="DBE5F1"/>
            <w:vAlign w:val="center"/>
          </w:tcPr>
          <w:p w14:paraId="61852FC3" w14:textId="77777777" w:rsidR="00DB7D7C" w:rsidRPr="00DB7D7C" w:rsidRDefault="00DB7D7C" w:rsidP="00DB7D7C">
            <w:pPr>
              <w:widowControl w:val="0"/>
              <w:autoSpaceDE w:val="0"/>
              <w:autoSpaceDN w:val="0"/>
              <w:adjustRightInd w:val="0"/>
              <w:spacing w:after="0" w:line="240" w:lineRule="auto"/>
              <w:ind w:left="-57" w:right="-57"/>
              <w:rPr>
                <w:rFonts w:ascii="Times New Roman" w:eastAsia="Times New Roman" w:hAnsi="Times New Roman" w:cs="Times New Roman"/>
                <w:b/>
                <w:sz w:val="20"/>
                <w:szCs w:val="20"/>
                <w:lang w:eastAsia="ru-RU"/>
              </w:rPr>
            </w:pPr>
          </w:p>
        </w:tc>
        <w:tc>
          <w:tcPr>
            <w:tcW w:w="1275" w:type="dxa"/>
            <w:tcBorders>
              <w:bottom w:val="single" w:sz="4" w:space="0" w:color="auto"/>
            </w:tcBorders>
            <w:shd w:val="clear" w:color="auto" w:fill="DBE5F1"/>
            <w:vAlign w:val="center"/>
          </w:tcPr>
          <w:p w14:paraId="4D863F01" w14:textId="77777777" w:rsidR="00DB7D7C" w:rsidRPr="00DB7D7C" w:rsidRDefault="00DB7D7C" w:rsidP="002104FA">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утверждено</w:t>
            </w:r>
          </w:p>
        </w:tc>
        <w:tc>
          <w:tcPr>
            <w:tcW w:w="1276" w:type="dxa"/>
            <w:tcBorders>
              <w:bottom w:val="single" w:sz="4" w:space="0" w:color="auto"/>
            </w:tcBorders>
            <w:shd w:val="clear" w:color="auto" w:fill="DBE5F1"/>
            <w:vAlign w:val="center"/>
          </w:tcPr>
          <w:p w14:paraId="322BEA2C" w14:textId="77777777" w:rsidR="00DB7D7C" w:rsidRPr="00DB7D7C" w:rsidRDefault="00DB7D7C" w:rsidP="002104FA">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исполнено</w:t>
            </w:r>
          </w:p>
        </w:tc>
        <w:tc>
          <w:tcPr>
            <w:tcW w:w="709" w:type="dxa"/>
            <w:tcBorders>
              <w:bottom w:val="single" w:sz="4" w:space="0" w:color="auto"/>
            </w:tcBorders>
            <w:shd w:val="clear" w:color="auto" w:fill="DBE5F1"/>
            <w:vAlign w:val="center"/>
          </w:tcPr>
          <w:p w14:paraId="59C36789" w14:textId="6BC2CB98" w:rsidR="00DB7D7C" w:rsidRPr="00DB7D7C" w:rsidRDefault="00DB7D7C" w:rsidP="002104FA">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w:t>
            </w:r>
          </w:p>
        </w:tc>
        <w:tc>
          <w:tcPr>
            <w:tcW w:w="1134" w:type="dxa"/>
            <w:tcBorders>
              <w:bottom w:val="single" w:sz="4" w:space="0" w:color="auto"/>
            </w:tcBorders>
            <w:shd w:val="clear" w:color="auto" w:fill="DBE5F1"/>
            <w:vAlign w:val="center"/>
          </w:tcPr>
          <w:p w14:paraId="3867CC89" w14:textId="77777777" w:rsidR="00DB7D7C" w:rsidRPr="00DB7D7C" w:rsidRDefault="00DB7D7C" w:rsidP="002104FA">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w:t>
            </w:r>
          </w:p>
        </w:tc>
        <w:tc>
          <w:tcPr>
            <w:tcW w:w="709" w:type="dxa"/>
            <w:tcBorders>
              <w:bottom w:val="single" w:sz="4" w:space="0" w:color="auto"/>
            </w:tcBorders>
            <w:shd w:val="clear" w:color="auto" w:fill="DBE5F1"/>
            <w:vAlign w:val="center"/>
          </w:tcPr>
          <w:p w14:paraId="011E6E7A" w14:textId="77777777" w:rsidR="00DB7D7C" w:rsidRPr="00DB7D7C" w:rsidRDefault="00DB7D7C" w:rsidP="002104FA">
            <w:pPr>
              <w:widowControl w:val="0"/>
              <w:autoSpaceDE w:val="0"/>
              <w:autoSpaceDN w:val="0"/>
              <w:adjustRightInd w:val="0"/>
              <w:spacing w:after="0" w:line="240" w:lineRule="auto"/>
              <w:ind w:right="-2"/>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w:t>
            </w:r>
          </w:p>
        </w:tc>
      </w:tr>
      <w:tr w:rsidR="00DB7D7C" w:rsidRPr="00DB7D7C" w14:paraId="57A30237" w14:textId="77777777" w:rsidTr="00A00AD3">
        <w:trPr>
          <w:trHeight w:val="294"/>
        </w:trPr>
        <w:tc>
          <w:tcPr>
            <w:tcW w:w="3119" w:type="dxa"/>
            <w:shd w:val="clear" w:color="auto" w:fill="auto"/>
            <w:vAlign w:val="center"/>
          </w:tcPr>
          <w:p w14:paraId="7955CA71" w14:textId="77777777" w:rsidR="00DB7D7C" w:rsidRPr="00DB7D7C" w:rsidRDefault="00DB7D7C" w:rsidP="00DB7D7C">
            <w:pPr>
              <w:spacing w:after="0" w:line="240" w:lineRule="auto"/>
              <w:ind w:left="-57" w:right="-57"/>
              <w:jc w:val="both"/>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Доходы, всего</w:t>
            </w:r>
          </w:p>
        </w:tc>
        <w:tc>
          <w:tcPr>
            <w:tcW w:w="1276" w:type="dxa"/>
            <w:shd w:val="clear" w:color="auto" w:fill="auto"/>
            <w:vAlign w:val="center"/>
          </w:tcPr>
          <w:p w14:paraId="6B445230" w14:textId="77777777" w:rsidR="00DB7D7C" w:rsidRPr="00DB7D7C" w:rsidRDefault="00DB7D7C" w:rsidP="00DB7D7C">
            <w:pPr>
              <w:spacing w:after="0" w:line="240" w:lineRule="auto"/>
              <w:ind w:left="-57" w:right="-57"/>
              <w:jc w:val="right"/>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123 755 629,2</w:t>
            </w:r>
          </w:p>
        </w:tc>
        <w:tc>
          <w:tcPr>
            <w:tcW w:w="1275" w:type="dxa"/>
            <w:shd w:val="clear" w:color="auto" w:fill="auto"/>
            <w:vAlign w:val="center"/>
          </w:tcPr>
          <w:p w14:paraId="3711EAB5"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color w:val="000000"/>
                <w:sz w:val="20"/>
                <w:szCs w:val="20"/>
                <w:lang w:eastAsia="ru-RU"/>
              </w:rPr>
              <w:t>168 811 963,6</w:t>
            </w:r>
          </w:p>
        </w:tc>
        <w:tc>
          <w:tcPr>
            <w:tcW w:w="1276" w:type="dxa"/>
            <w:shd w:val="clear" w:color="auto" w:fill="auto"/>
            <w:vAlign w:val="center"/>
          </w:tcPr>
          <w:p w14:paraId="4565F18D"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color w:val="000000"/>
                <w:sz w:val="20"/>
                <w:szCs w:val="20"/>
                <w:lang w:eastAsia="ru-RU"/>
              </w:rPr>
              <w:t>169 673 329,1</w:t>
            </w:r>
          </w:p>
        </w:tc>
        <w:tc>
          <w:tcPr>
            <w:tcW w:w="709" w:type="dxa"/>
            <w:shd w:val="clear" w:color="auto" w:fill="auto"/>
            <w:vAlign w:val="center"/>
          </w:tcPr>
          <w:p w14:paraId="72F09938"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color w:val="000000"/>
                <w:sz w:val="20"/>
                <w:szCs w:val="20"/>
                <w:lang w:eastAsia="ru-RU"/>
              </w:rPr>
              <w:t>100,5</w:t>
            </w:r>
          </w:p>
        </w:tc>
        <w:tc>
          <w:tcPr>
            <w:tcW w:w="1134" w:type="dxa"/>
            <w:shd w:val="clear" w:color="auto" w:fill="auto"/>
            <w:vAlign w:val="center"/>
          </w:tcPr>
          <w:p w14:paraId="1332E1DF" w14:textId="77777777" w:rsidR="00DB7D7C" w:rsidRPr="00DB7D7C" w:rsidRDefault="00DB7D7C" w:rsidP="002104FA">
            <w:pPr>
              <w:widowControl w:val="0"/>
              <w:autoSpaceDE w:val="0"/>
              <w:autoSpaceDN w:val="0"/>
              <w:adjustRightInd w:val="0"/>
              <w:spacing w:after="0" w:line="240" w:lineRule="auto"/>
              <w:ind w:left="-57" w:right="-109"/>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color w:val="000000"/>
                <w:sz w:val="20"/>
                <w:szCs w:val="20"/>
                <w:lang w:eastAsia="ru-RU"/>
              </w:rPr>
              <w:t>45 917 699,9</w:t>
            </w:r>
          </w:p>
        </w:tc>
        <w:tc>
          <w:tcPr>
            <w:tcW w:w="709" w:type="dxa"/>
            <w:shd w:val="clear" w:color="auto" w:fill="auto"/>
            <w:vAlign w:val="center"/>
          </w:tcPr>
          <w:p w14:paraId="220FEA7A"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color w:val="000000"/>
                <w:sz w:val="20"/>
                <w:szCs w:val="20"/>
                <w:lang w:eastAsia="ru-RU"/>
              </w:rPr>
              <w:t>137,1</w:t>
            </w:r>
          </w:p>
        </w:tc>
      </w:tr>
      <w:tr w:rsidR="00DB7D7C" w:rsidRPr="00DB7D7C" w14:paraId="1F0577DF" w14:textId="77777777" w:rsidTr="002104FA">
        <w:trPr>
          <w:trHeight w:val="270"/>
        </w:trPr>
        <w:tc>
          <w:tcPr>
            <w:tcW w:w="3119" w:type="dxa"/>
            <w:shd w:val="clear" w:color="auto" w:fill="FFFFFF"/>
            <w:vAlign w:val="center"/>
          </w:tcPr>
          <w:p w14:paraId="2398E527" w14:textId="77777777" w:rsidR="00DB7D7C" w:rsidRPr="00DB7D7C" w:rsidRDefault="00DB7D7C" w:rsidP="00DB7D7C">
            <w:pPr>
              <w:spacing w:after="0" w:line="240" w:lineRule="auto"/>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в том числе:</w:t>
            </w:r>
          </w:p>
        </w:tc>
        <w:tc>
          <w:tcPr>
            <w:tcW w:w="1276" w:type="dxa"/>
            <w:shd w:val="clear" w:color="000000" w:fill="FFFFFF"/>
            <w:vAlign w:val="center"/>
          </w:tcPr>
          <w:p w14:paraId="3B9BD59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 xml:space="preserve"> </w:t>
            </w:r>
          </w:p>
        </w:tc>
        <w:tc>
          <w:tcPr>
            <w:tcW w:w="1275" w:type="dxa"/>
            <w:shd w:val="clear" w:color="000000" w:fill="FFFFFF"/>
            <w:vAlign w:val="center"/>
          </w:tcPr>
          <w:p w14:paraId="645E0C8C"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1276" w:type="dxa"/>
            <w:shd w:val="clear" w:color="000000" w:fill="FFFFFF"/>
            <w:vAlign w:val="center"/>
          </w:tcPr>
          <w:p w14:paraId="07143905"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709" w:type="dxa"/>
            <w:shd w:val="clear" w:color="000000" w:fill="FFFFFF"/>
            <w:vAlign w:val="center"/>
          </w:tcPr>
          <w:p w14:paraId="2DDC2658"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c>
          <w:tcPr>
            <w:tcW w:w="1134" w:type="dxa"/>
            <w:shd w:val="clear" w:color="000000" w:fill="FFFFFF"/>
            <w:vAlign w:val="center"/>
          </w:tcPr>
          <w:p w14:paraId="71B7DA47"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p>
        </w:tc>
        <w:tc>
          <w:tcPr>
            <w:tcW w:w="709" w:type="dxa"/>
            <w:shd w:val="clear" w:color="000000" w:fill="FFFFFF"/>
            <w:vAlign w:val="center"/>
          </w:tcPr>
          <w:p w14:paraId="353DCD9B"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color w:val="000000"/>
                <w:sz w:val="20"/>
                <w:szCs w:val="20"/>
                <w:lang w:eastAsia="ru-RU"/>
              </w:rPr>
              <w:t> </w:t>
            </w:r>
          </w:p>
        </w:tc>
      </w:tr>
      <w:tr w:rsidR="00DB7D7C" w:rsidRPr="00DB7D7C" w14:paraId="3D695981" w14:textId="77777777" w:rsidTr="00A00AD3">
        <w:trPr>
          <w:trHeight w:val="288"/>
        </w:trPr>
        <w:tc>
          <w:tcPr>
            <w:tcW w:w="3119" w:type="dxa"/>
            <w:shd w:val="clear" w:color="auto" w:fill="FFFFFF"/>
            <w:vAlign w:val="center"/>
          </w:tcPr>
          <w:p w14:paraId="2FD46135" w14:textId="77777777" w:rsidR="00DB7D7C" w:rsidRPr="00DB7D7C" w:rsidRDefault="00DB7D7C" w:rsidP="00DB7D7C">
            <w:pPr>
              <w:spacing w:after="0" w:line="240" w:lineRule="auto"/>
              <w:ind w:left="-57" w:right="-57"/>
              <w:jc w:val="both"/>
              <w:rPr>
                <w:rFonts w:ascii="Times New Roman" w:eastAsia="Times New Roman" w:hAnsi="Times New Roman" w:cs="Times New Roman"/>
                <w:b/>
                <w:sz w:val="20"/>
                <w:szCs w:val="20"/>
                <w:lang w:eastAsia="ru-RU"/>
              </w:rPr>
            </w:pPr>
            <w:bookmarkStart w:id="16" w:name="_Hlk6917049"/>
            <w:r w:rsidRPr="00DB7D7C">
              <w:rPr>
                <w:rFonts w:ascii="Times New Roman" w:eastAsia="Times New Roman" w:hAnsi="Times New Roman" w:cs="Times New Roman"/>
                <w:b/>
                <w:sz w:val="20"/>
                <w:szCs w:val="20"/>
                <w:lang w:eastAsia="ru-RU"/>
              </w:rPr>
              <w:t>Налоговые и неналоговые доходы</w:t>
            </w:r>
          </w:p>
        </w:tc>
        <w:tc>
          <w:tcPr>
            <w:tcW w:w="1276" w:type="dxa"/>
            <w:shd w:val="clear" w:color="000000" w:fill="FFFFFF"/>
            <w:vAlign w:val="center"/>
          </w:tcPr>
          <w:p w14:paraId="01A1F4C4"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31 920 550,5</w:t>
            </w:r>
          </w:p>
        </w:tc>
        <w:tc>
          <w:tcPr>
            <w:tcW w:w="1275" w:type="dxa"/>
            <w:shd w:val="clear" w:color="000000" w:fill="FFFFFF"/>
            <w:vAlign w:val="center"/>
          </w:tcPr>
          <w:p w14:paraId="3D37B3C2"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32 131 235,4</w:t>
            </w:r>
          </w:p>
        </w:tc>
        <w:tc>
          <w:tcPr>
            <w:tcW w:w="1276" w:type="dxa"/>
            <w:shd w:val="clear" w:color="000000" w:fill="FFFFFF"/>
            <w:vAlign w:val="center"/>
          </w:tcPr>
          <w:p w14:paraId="1CF7E7EE"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34 526 922,9</w:t>
            </w:r>
          </w:p>
        </w:tc>
        <w:tc>
          <w:tcPr>
            <w:tcW w:w="709" w:type="dxa"/>
            <w:shd w:val="clear" w:color="000000" w:fill="auto"/>
            <w:vAlign w:val="center"/>
          </w:tcPr>
          <w:p w14:paraId="6D895B37"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107,5</w:t>
            </w:r>
          </w:p>
        </w:tc>
        <w:tc>
          <w:tcPr>
            <w:tcW w:w="1134" w:type="dxa"/>
            <w:shd w:val="clear" w:color="000000" w:fill="FFFFFF"/>
            <w:vAlign w:val="center"/>
          </w:tcPr>
          <w:p w14:paraId="497D514E" w14:textId="77777777" w:rsidR="00DB7D7C" w:rsidRPr="00DB7D7C" w:rsidRDefault="00DB7D7C" w:rsidP="002104FA">
            <w:pPr>
              <w:spacing w:after="0" w:line="240" w:lineRule="auto"/>
              <w:ind w:left="-57" w:right="-109"/>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2 606 372,4</w:t>
            </w:r>
          </w:p>
        </w:tc>
        <w:tc>
          <w:tcPr>
            <w:tcW w:w="709" w:type="dxa"/>
            <w:shd w:val="clear" w:color="000000" w:fill="FFFFFF"/>
            <w:vAlign w:val="center"/>
          </w:tcPr>
          <w:p w14:paraId="67A4EEC8"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108,2</w:t>
            </w:r>
          </w:p>
        </w:tc>
      </w:tr>
      <w:bookmarkEnd w:id="16"/>
      <w:tr w:rsidR="00DB7D7C" w:rsidRPr="00DB7D7C" w14:paraId="188BE8D0" w14:textId="77777777" w:rsidTr="00A00AD3">
        <w:trPr>
          <w:trHeight w:val="96"/>
        </w:trPr>
        <w:tc>
          <w:tcPr>
            <w:tcW w:w="3119" w:type="dxa"/>
            <w:shd w:val="clear" w:color="auto" w:fill="FFFFFF"/>
            <w:vAlign w:val="center"/>
          </w:tcPr>
          <w:p w14:paraId="0D9B8474" w14:textId="77777777" w:rsidR="00DB7D7C" w:rsidRPr="00DB7D7C" w:rsidRDefault="00DB7D7C" w:rsidP="00DB7D7C">
            <w:pPr>
              <w:spacing w:after="0" w:line="240" w:lineRule="auto"/>
              <w:ind w:left="-57" w:right="-57"/>
              <w:jc w:val="both"/>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Безвозмездные поступления</w:t>
            </w:r>
          </w:p>
        </w:tc>
        <w:tc>
          <w:tcPr>
            <w:tcW w:w="1276" w:type="dxa"/>
            <w:shd w:val="clear" w:color="000000" w:fill="FFFFFF"/>
            <w:vAlign w:val="center"/>
          </w:tcPr>
          <w:p w14:paraId="223520C5"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91 835 078,7</w:t>
            </w:r>
          </w:p>
        </w:tc>
        <w:tc>
          <w:tcPr>
            <w:tcW w:w="1275" w:type="dxa"/>
            <w:shd w:val="clear" w:color="000000" w:fill="FFFFFF"/>
            <w:vAlign w:val="center"/>
          </w:tcPr>
          <w:p w14:paraId="6B36FC1B"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136 680 728,2</w:t>
            </w:r>
          </w:p>
        </w:tc>
        <w:tc>
          <w:tcPr>
            <w:tcW w:w="1276" w:type="dxa"/>
            <w:shd w:val="clear" w:color="000000" w:fill="FFFFFF"/>
            <w:vAlign w:val="center"/>
          </w:tcPr>
          <w:p w14:paraId="37729025"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135 146 406,2</w:t>
            </w:r>
          </w:p>
        </w:tc>
        <w:tc>
          <w:tcPr>
            <w:tcW w:w="709" w:type="dxa"/>
            <w:shd w:val="clear" w:color="000000" w:fill="auto"/>
            <w:vAlign w:val="center"/>
          </w:tcPr>
          <w:p w14:paraId="4110AA7E"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98,9</w:t>
            </w:r>
          </w:p>
        </w:tc>
        <w:tc>
          <w:tcPr>
            <w:tcW w:w="1134" w:type="dxa"/>
            <w:shd w:val="clear" w:color="000000" w:fill="FFFFFF"/>
            <w:vAlign w:val="center"/>
          </w:tcPr>
          <w:p w14:paraId="37696F74" w14:textId="77777777" w:rsidR="00DB7D7C" w:rsidRPr="00DB7D7C" w:rsidRDefault="00DB7D7C" w:rsidP="002104FA">
            <w:pPr>
              <w:spacing w:after="0" w:line="240" w:lineRule="auto"/>
              <w:ind w:left="-57" w:right="-109"/>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43 311 327,5</w:t>
            </w:r>
          </w:p>
        </w:tc>
        <w:tc>
          <w:tcPr>
            <w:tcW w:w="709" w:type="dxa"/>
            <w:shd w:val="clear" w:color="000000" w:fill="FFFFFF"/>
            <w:vAlign w:val="center"/>
          </w:tcPr>
          <w:p w14:paraId="62E57A26" w14:textId="77777777" w:rsidR="00DB7D7C" w:rsidRPr="00DB7D7C" w:rsidRDefault="00DB7D7C" w:rsidP="00DB7D7C">
            <w:pPr>
              <w:spacing w:after="0" w:line="240" w:lineRule="auto"/>
              <w:jc w:val="center"/>
              <w:rPr>
                <w:rFonts w:ascii="Times New Roman" w:eastAsia="Times New Roman" w:hAnsi="Times New Roman" w:cs="Times New Roman"/>
                <w:b/>
                <w:sz w:val="20"/>
                <w:szCs w:val="20"/>
                <w:lang w:eastAsia="ru-RU"/>
              </w:rPr>
            </w:pPr>
            <w:r w:rsidRPr="00DB7D7C">
              <w:rPr>
                <w:rFonts w:ascii="Times New Roman" w:eastAsia="Times New Roman" w:hAnsi="Times New Roman" w:cs="Times New Roman"/>
                <w:b/>
                <w:sz w:val="20"/>
                <w:szCs w:val="20"/>
                <w:lang w:eastAsia="ru-RU"/>
              </w:rPr>
              <w:t>147,2</w:t>
            </w:r>
          </w:p>
        </w:tc>
      </w:tr>
      <w:tr w:rsidR="00DB7D7C" w:rsidRPr="00DB7D7C" w14:paraId="1878E0E4" w14:textId="77777777" w:rsidTr="00A00AD3">
        <w:trPr>
          <w:trHeight w:val="425"/>
        </w:trPr>
        <w:tc>
          <w:tcPr>
            <w:tcW w:w="3119" w:type="dxa"/>
            <w:shd w:val="clear" w:color="auto" w:fill="FFFFFF"/>
            <w:vAlign w:val="center"/>
          </w:tcPr>
          <w:p w14:paraId="4A6F2158" w14:textId="77777777" w:rsidR="00DB7D7C" w:rsidRPr="00DB7D7C" w:rsidRDefault="00DB7D7C" w:rsidP="00DB7D7C">
            <w:pPr>
              <w:spacing w:after="0" w:line="240" w:lineRule="auto"/>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Безвозмездные поступления от других бюджетов, всего</w:t>
            </w:r>
          </w:p>
        </w:tc>
        <w:tc>
          <w:tcPr>
            <w:tcW w:w="1276" w:type="dxa"/>
            <w:shd w:val="clear" w:color="000000" w:fill="FFFFFF"/>
            <w:vAlign w:val="center"/>
          </w:tcPr>
          <w:p w14:paraId="245F0623"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91 009 781,9</w:t>
            </w:r>
          </w:p>
        </w:tc>
        <w:tc>
          <w:tcPr>
            <w:tcW w:w="1275" w:type="dxa"/>
            <w:shd w:val="clear" w:color="000000" w:fill="FFFFFF"/>
            <w:vAlign w:val="center"/>
          </w:tcPr>
          <w:p w14:paraId="6C7B260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136 021 634,4</w:t>
            </w:r>
          </w:p>
        </w:tc>
        <w:tc>
          <w:tcPr>
            <w:tcW w:w="1276" w:type="dxa"/>
            <w:shd w:val="clear" w:color="000000" w:fill="FFFFFF"/>
            <w:vAlign w:val="center"/>
          </w:tcPr>
          <w:p w14:paraId="4B6EFF63"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134 499 861,8</w:t>
            </w:r>
          </w:p>
        </w:tc>
        <w:tc>
          <w:tcPr>
            <w:tcW w:w="709" w:type="dxa"/>
            <w:shd w:val="clear" w:color="000000" w:fill="FFFFFF"/>
            <w:vAlign w:val="center"/>
          </w:tcPr>
          <w:p w14:paraId="7C4843D1"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98,9</w:t>
            </w:r>
          </w:p>
        </w:tc>
        <w:tc>
          <w:tcPr>
            <w:tcW w:w="1134" w:type="dxa"/>
            <w:shd w:val="clear" w:color="000000" w:fill="FFFFFF"/>
            <w:vAlign w:val="center"/>
          </w:tcPr>
          <w:p w14:paraId="7B5E945F"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43 490 079,9</w:t>
            </w:r>
          </w:p>
        </w:tc>
        <w:tc>
          <w:tcPr>
            <w:tcW w:w="709" w:type="dxa"/>
            <w:shd w:val="clear" w:color="000000" w:fill="FFFFFF"/>
            <w:vAlign w:val="center"/>
          </w:tcPr>
          <w:p w14:paraId="766EECA1"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147,8</w:t>
            </w:r>
          </w:p>
        </w:tc>
      </w:tr>
      <w:tr w:rsidR="00DB7D7C" w:rsidRPr="00DB7D7C" w14:paraId="24FA5F28" w14:textId="77777777" w:rsidTr="00A00AD3">
        <w:trPr>
          <w:trHeight w:val="92"/>
        </w:trPr>
        <w:tc>
          <w:tcPr>
            <w:tcW w:w="3119" w:type="dxa"/>
            <w:shd w:val="clear" w:color="auto" w:fill="FFFFFF"/>
            <w:vAlign w:val="center"/>
          </w:tcPr>
          <w:p w14:paraId="70583CCD" w14:textId="77777777" w:rsidR="00DB7D7C" w:rsidRPr="00DB7D7C" w:rsidRDefault="00DB7D7C" w:rsidP="00DB7D7C">
            <w:pPr>
              <w:spacing w:after="0" w:line="240" w:lineRule="auto"/>
              <w:ind w:left="-57" w:right="-57"/>
              <w:jc w:val="both"/>
              <w:rPr>
                <w:rFonts w:ascii="Times New Roman" w:eastAsia="Times New Roman" w:hAnsi="Times New Roman" w:cs="Times New Roman"/>
                <w:i/>
                <w:iCs/>
                <w:sz w:val="20"/>
                <w:szCs w:val="20"/>
                <w:lang w:eastAsia="ru-RU"/>
              </w:rPr>
            </w:pPr>
            <w:r w:rsidRPr="00DB7D7C">
              <w:rPr>
                <w:rFonts w:ascii="Times New Roman" w:eastAsia="Times New Roman" w:hAnsi="Times New Roman" w:cs="Times New Roman"/>
                <w:i/>
                <w:iCs/>
                <w:sz w:val="20"/>
                <w:szCs w:val="20"/>
                <w:lang w:eastAsia="ru-RU"/>
              </w:rPr>
              <w:t>дотации</w:t>
            </w:r>
          </w:p>
        </w:tc>
        <w:tc>
          <w:tcPr>
            <w:tcW w:w="1276" w:type="dxa"/>
            <w:shd w:val="clear" w:color="auto" w:fill="auto"/>
            <w:vAlign w:val="center"/>
          </w:tcPr>
          <w:p w14:paraId="04218A99"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69 606 623,9</w:t>
            </w:r>
          </w:p>
        </w:tc>
        <w:tc>
          <w:tcPr>
            <w:tcW w:w="1275" w:type="dxa"/>
            <w:shd w:val="clear" w:color="auto" w:fill="auto"/>
            <w:vAlign w:val="center"/>
          </w:tcPr>
          <w:p w14:paraId="15CEC875"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79 738 313,6</w:t>
            </w:r>
          </w:p>
        </w:tc>
        <w:tc>
          <w:tcPr>
            <w:tcW w:w="1276" w:type="dxa"/>
            <w:shd w:val="clear" w:color="auto" w:fill="auto"/>
            <w:vAlign w:val="center"/>
          </w:tcPr>
          <w:p w14:paraId="38ECDECF"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80 123 901,7</w:t>
            </w:r>
          </w:p>
        </w:tc>
        <w:tc>
          <w:tcPr>
            <w:tcW w:w="709" w:type="dxa"/>
            <w:shd w:val="clear" w:color="000000" w:fill="FFFFFF"/>
            <w:vAlign w:val="center"/>
          </w:tcPr>
          <w:p w14:paraId="722C8EC7"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100,5</w:t>
            </w:r>
          </w:p>
        </w:tc>
        <w:tc>
          <w:tcPr>
            <w:tcW w:w="1134" w:type="dxa"/>
            <w:shd w:val="clear" w:color="000000" w:fill="FFFFFF"/>
            <w:vAlign w:val="center"/>
          </w:tcPr>
          <w:p w14:paraId="326E517E"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10 517 277,8</w:t>
            </w:r>
          </w:p>
        </w:tc>
        <w:tc>
          <w:tcPr>
            <w:tcW w:w="709" w:type="dxa"/>
            <w:shd w:val="clear" w:color="000000" w:fill="FFFFFF"/>
            <w:vAlign w:val="center"/>
          </w:tcPr>
          <w:p w14:paraId="4D392983"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115,1</w:t>
            </w:r>
          </w:p>
        </w:tc>
      </w:tr>
      <w:tr w:rsidR="00DB7D7C" w:rsidRPr="00DB7D7C" w14:paraId="3191CE69" w14:textId="77777777" w:rsidTr="00A00AD3">
        <w:trPr>
          <w:trHeight w:val="137"/>
        </w:trPr>
        <w:tc>
          <w:tcPr>
            <w:tcW w:w="3119" w:type="dxa"/>
            <w:shd w:val="clear" w:color="auto" w:fill="FFFFFF"/>
            <w:vAlign w:val="center"/>
          </w:tcPr>
          <w:p w14:paraId="34214FD5" w14:textId="77777777" w:rsidR="00DB7D7C" w:rsidRPr="00DB7D7C" w:rsidRDefault="00DB7D7C" w:rsidP="00DB7D7C">
            <w:pPr>
              <w:spacing w:after="0" w:line="240" w:lineRule="auto"/>
              <w:ind w:left="-57" w:right="-57"/>
              <w:jc w:val="both"/>
              <w:rPr>
                <w:rFonts w:ascii="Times New Roman" w:eastAsia="Times New Roman" w:hAnsi="Times New Roman" w:cs="Times New Roman"/>
                <w:i/>
                <w:iCs/>
                <w:sz w:val="20"/>
                <w:szCs w:val="20"/>
                <w:lang w:eastAsia="ru-RU"/>
              </w:rPr>
            </w:pPr>
            <w:r w:rsidRPr="00DB7D7C">
              <w:rPr>
                <w:rFonts w:ascii="Times New Roman" w:eastAsia="Times New Roman" w:hAnsi="Times New Roman" w:cs="Times New Roman"/>
                <w:i/>
                <w:iCs/>
                <w:sz w:val="20"/>
                <w:szCs w:val="20"/>
                <w:lang w:eastAsia="ru-RU"/>
              </w:rPr>
              <w:t>субсидии</w:t>
            </w:r>
          </w:p>
        </w:tc>
        <w:tc>
          <w:tcPr>
            <w:tcW w:w="1276" w:type="dxa"/>
            <w:shd w:val="clear" w:color="auto" w:fill="auto"/>
            <w:vAlign w:val="center"/>
          </w:tcPr>
          <w:p w14:paraId="7D007119"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9 509 330,9</w:t>
            </w:r>
          </w:p>
        </w:tc>
        <w:tc>
          <w:tcPr>
            <w:tcW w:w="1275" w:type="dxa"/>
            <w:shd w:val="clear" w:color="auto" w:fill="auto"/>
            <w:vAlign w:val="center"/>
          </w:tcPr>
          <w:p w14:paraId="14FFBA4E"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30 512 029,6</w:t>
            </w:r>
          </w:p>
        </w:tc>
        <w:tc>
          <w:tcPr>
            <w:tcW w:w="1276" w:type="dxa"/>
            <w:shd w:val="clear" w:color="auto" w:fill="auto"/>
            <w:vAlign w:val="center"/>
          </w:tcPr>
          <w:p w14:paraId="319AFD4E"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29 434 155,4</w:t>
            </w:r>
          </w:p>
        </w:tc>
        <w:tc>
          <w:tcPr>
            <w:tcW w:w="709" w:type="dxa"/>
            <w:shd w:val="clear" w:color="000000" w:fill="FFFFFF"/>
            <w:vAlign w:val="center"/>
          </w:tcPr>
          <w:p w14:paraId="21F4714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96,5</w:t>
            </w:r>
          </w:p>
        </w:tc>
        <w:tc>
          <w:tcPr>
            <w:tcW w:w="1134" w:type="dxa"/>
            <w:shd w:val="clear" w:color="000000" w:fill="FFFFFF"/>
            <w:vAlign w:val="center"/>
          </w:tcPr>
          <w:p w14:paraId="39AB7A41"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19 924 824,5</w:t>
            </w:r>
          </w:p>
        </w:tc>
        <w:tc>
          <w:tcPr>
            <w:tcW w:w="709" w:type="dxa"/>
            <w:shd w:val="clear" w:color="000000" w:fill="FFFFFF"/>
            <w:vAlign w:val="center"/>
          </w:tcPr>
          <w:p w14:paraId="027DDCF2"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309,5</w:t>
            </w:r>
          </w:p>
        </w:tc>
      </w:tr>
      <w:tr w:rsidR="00DB7D7C" w:rsidRPr="00DB7D7C" w14:paraId="575315B6" w14:textId="77777777" w:rsidTr="00A00AD3">
        <w:trPr>
          <w:trHeight w:val="184"/>
        </w:trPr>
        <w:tc>
          <w:tcPr>
            <w:tcW w:w="3119" w:type="dxa"/>
            <w:shd w:val="clear" w:color="auto" w:fill="FFFFFF"/>
            <w:vAlign w:val="center"/>
          </w:tcPr>
          <w:p w14:paraId="41A86937" w14:textId="77777777" w:rsidR="00DB7D7C" w:rsidRPr="00DB7D7C" w:rsidRDefault="00DB7D7C" w:rsidP="00DB7D7C">
            <w:pPr>
              <w:spacing w:after="0" w:line="240" w:lineRule="auto"/>
              <w:ind w:left="-57" w:right="-57"/>
              <w:jc w:val="both"/>
              <w:rPr>
                <w:rFonts w:ascii="Times New Roman" w:eastAsia="Times New Roman" w:hAnsi="Times New Roman" w:cs="Times New Roman"/>
                <w:i/>
                <w:iCs/>
                <w:sz w:val="20"/>
                <w:szCs w:val="20"/>
                <w:lang w:eastAsia="ru-RU"/>
              </w:rPr>
            </w:pPr>
            <w:r w:rsidRPr="00DB7D7C">
              <w:rPr>
                <w:rFonts w:ascii="Times New Roman" w:eastAsia="Times New Roman" w:hAnsi="Times New Roman" w:cs="Times New Roman"/>
                <w:i/>
                <w:iCs/>
                <w:sz w:val="20"/>
                <w:szCs w:val="20"/>
                <w:lang w:eastAsia="ru-RU"/>
              </w:rPr>
              <w:t>субвенции</w:t>
            </w:r>
          </w:p>
        </w:tc>
        <w:tc>
          <w:tcPr>
            <w:tcW w:w="1276" w:type="dxa"/>
            <w:shd w:val="clear" w:color="auto" w:fill="auto"/>
            <w:vAlign w:val="center"/>
          </w:tcPr>
          <w:p w14:paraId="74D93001"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8 886 801</w:t>
            </w:r>
          </w:p>
        </w:tc>
        <w:tc>
          <w:tcPr>
            <w:tcW w:w="1275" w:type="dxa"/>
            <w:shd w:val="clear" w:color="auto" w:fill="auto"/>
            <w:vAlign w:val="center"/>
          </w:tcPr>
          <w:p w14:paraId="4B138C13"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13 155 129,1</w:t>
            </w:r>
          </w:p>
        </w:tc>
        <w:tc>
          <w:tcPr>
            <w:tcW w:w="1276" w:type="dxa"/>
            <w:shd w:val="clear" w:color="auto" w:fill="auto"/>
            <w:vAlign w:val="center"/>
          </w:tcPr>
          <w:p w14:paraId="47F19C87"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13 924 238</w:t>
            </w:r>
          </w:p>
        </w:tc>
        <w:tc>
          <w:tcPr>
            <w:tcW w:w="709" w:type="dxa"/>
            <w:shd w:val="clear" w:color="000000" w:fill="FFFFFF"/>
            <w:vAlign w:val="center"/>
          </w:tcPr>
          <w:p w14:paraId="1B0EC8E7"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105,8</w:t>
            </w:r>
          </w:p>
        </w:tc>
        <w:tc>
          <w:tcPr>
            <w:tcW w:w="1134" w:type="dxa"/>
            <w:shd w:val="clear" w:color="000000" w:fill="FFFFFF"/>
            <w:vAlign w:val="center"/>
          </w:tcPr>
          <w:p w14:paraId="213E01F0"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5 037 436,5</w:t>
            </w:r>
          </w:p>
        </w:tc>
        <w:tc>
          <w:tcPr>
            <w:tcW w:w="709" w:type="dxa"/>
            <w:shd w:val="clear" w:color="000000" w:fill="FFFFFF"/>
            <w:vAlign w:val="center"/>
          </w:tcPr>
          <w:p w14:paraId="62DD1A9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156,7</w:t>
            </w:r>
          </w:p>
        </w:tc>
      </w:tr>
      <w:tr w:rsidR="00DB7D7C" w:rsidRPr="00DB7D7C" w14:paraId="0E9F226E" w14:textId="77777777" w:rsidTr="00A00AD3">
        <w:trPr>
          <w:trHeight w:val="357"/>
        </w:trPr>
        <w:tc>
          <w:tcPr>
            <w:tcW w:w="3119" w:type="dxa"/>
            <w:shd w:val="clear" w:color="auto" w:fill="FFFFFF"/>
            <w:vAlign w:val="center"/>
          </w:tcPr>
          <w:p w14:paraId="2974B9B1" w14:textId="77777777" w:rsidR="00DB7D7C" w:rsidRPr="00DB7D7C" w:rsidRDefault="00DB7D7C" w:rsidP="00DB7D7C">
            <w:pPr>
              <w:spacing w:after="0" w:line="240" w:lineRule="auto"/>
              <w:ind w:left="-57" w:right="-57"/>
              <w:jc w:val="both"/>
              <w:rPr>
                <w:rFonts w:ascii="Times New Roman" w:eastAsia="Times New Roman" w:hAnsi="Times New Roman" w:cs="Times New Roman"/>
                <w:i/>
                <w:iCs/>
                <w:sz w:val="20"/>
                <w:szCs w:val="20"/>
                <w:lang w:eastAsia="ru-RU"/>
              </w:rPr>
            </w:pPr>
            <w:r w:rsidRPr="00DB7D7C">
              <w:rPr>
                <w:rFonts w:ascii="Times New Roman" w:eastAsia="Times New Roman" w:hAnsi="Times New Roman" w:cs="Times New Roman"/>
                <w:i/>
                <w:iCs/>
                <w:sz w:val="20"/>
                <w:szCs w:val="20"/>
                <w:lang w:eastAsia="ru-RU"/>
              </w:rPr>
              <w:t>иные межбюджетные трансферты</w:t>
            </w:r>
          </w:p>
        </w:tc>
        <w:tc>
          <w:tcPr>
            <w:tcW w:w="1276" w:type="dxa"/>
            <w:shd w:val="clear" w:color="auto" w:fill="auto"/>
            <w:vAlign w:val="center"/>
          </w:tcPr>
          <w:p w14:paraId="7E04753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3 007 026,6</w:t>
            </w:r>
          </w:p>
        </w:tc>
        <w:tc>
          <w:tcPr>
            <w:tcW w:w="1275" w:type="dxa"/>
            <w:shd w:val="clear" w:color="auto" w:fill="auto"/>
            <w:vAlign w:val="center"/>
          </w:tcPr>
          <w:p w14:paraId="0C11CED9"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12 616 162,1</w:t>
            </w:r>
          </w:p>
        </w:tc>
        <w:tc>
          <w:tcPr>
            <w:tcW w:w="1276" w:type="dxa"/>
            <w:shd w:val="clear" w:color="auto" w:fill="auto"/>
            <w:vAlign w:val="center"/>
          </w:tcPr>
          <w:p w14:paraId="223904B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11 017 567,2</w:t>
            </w:r>
          </w:p>
        </w:tc>
        <w:tc>
          <w:tcPr>
            <w:tcW w:w="709" w:type="dxa"/>
            <w:shd w:val="clear" w:color="000000" w:fill="FFFFFF"/>
            <w:vAlign w:val="center"/>
          </w:tcPr>
          <w:p w14:paraId="0076CEEE"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87,3</w:t>
            </w:r>
          </w:p>
        </w:tc>
        <w:tc>
          <w:tcPr>
            <w:tcW w:w="1134" w:type="dxa"/>
            <w:shd w:val="clear" w:color="000000" w:fill="FFFFFF"/>
            <w:vAlign w:val="center"/>
          </w:tcPr>
          <w:p w14:paraId="68ED29E5"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8 010 540,6</w:t>
            </w:r>
          </w:p>
        </w:tc>
        <w:tc>
          <w:tcPr>
            <w:tcW w:w="709" w:type="dxa"/>
            <w:shd w:val="clear" w:color="000000" w:fill="FFFFFF"/>
            <w:vAlign w:val="center"/>
          </w:tcPr>
          <w:p w14:paraId="6D6D2130"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366,4</w:t>
            </w:r>
          </w:p>
        </w:tc>
      </w:tr>
      <w:tr w:rsidR="00DB7D7C" w:rsidRPr="00DB7D7C" w14:paraId="3DD024F4" w14:textId="77777777" w:rsidTr="00A00AD3">
        <w:trPr>
          <w:trHeight w:val="463"/>
        </w:trPr>
        <w:tc>
          <w:tcPr>
            <w:tcW w:w="3119" w:type="dxa"/>
            <w:shd w:val="clear" w:color="auto" w:fill="FFFFFF"/>
            <w:vAlign w:val="center"/>
          </w:tcPr>
          <w:p w14:paraId="09F89055" w14:textId="77777777" w:rsidR="00DB7D7C" w:rsidRPr="00DB7D7C" w:rsidRDefault="00DB7D7C" w:rsidP="00DB7D7C">
            <w:pPr>
              <w:spacing w:after="0" w:line="240" w:lineRule="auto"/>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Безвозмездные поступления от государственных организаций</w:t>
            </w:r>
          </w:p>
        </w:tc>
        <w:tc>
          <w:tcPr>
            <w:tcW w:w="1276" w:type="dxa"/>
            <w:shd w:val="clear" w:color="000000" w:fill="FFFFFF"/>
            <w:vAlign w:val="center"/>
          </w:tcPr>
          <w:p w14:paraId="1FC5D377"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5 762,4</w:t>
            </w:r>
          </w:p>
        </w:tc>
        <w:tc>
          <w:tcPr>
            <w:tcW w:w="1275" w:type="dxa"/>
            <w:shd w:val="clear" w:color="000000" w:fill="FFFFFF"/>
            <w:vAlign w:val="center"/>
          </w:tcPr>
          <w:p w14:paraId="034E33C2"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15 144,2</w:t>
            </w:r>
          </w:p>
        </w:tc>
        <w:tc>
          <w:tcPr>
            <w:tcW w:w="1276" w:type="dxa"/>
            <w:shd w:val="clear" w:color="000000" w:fill="FFFFFF"/>
            <w:vAlign w:val="center"/>
          </w:tcPr>
          <w:p w14:paraId="6A243D71"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15 707,1</w:t>
            </w:r>
          </w:p>
        </w:tc>
        <w:tc>
          <w:tcPr>
            <w:tcW w:w="709" w:type="dxa"/>
            <w:shd w:val="clear" w:color="000000" w:fill="FFFFFF"/>
            <w:vAlign w:val="center"/>
          </w:tcPr>
          <w:p w14:paraId="0B55F917"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p>
        </w:tc>
        <w:tc>
          <w:tcPr>
            <w:tcW w:w="1134" w:type="dxa"/>
            <w:shd w:val="clear" w:color="000000" w:fill="FFFFFF"/>
            <w:vAlign w:val="center"/>
          </w:tcPr>
          <w:p w14:paraId="7C419416"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9 944,7</w:t>
            </w:r>
          </w:p>
        </w:tc>
        <w:tc>
          <w:tcPr>
            <w:tcW w:w="709" w:type="dxa"/>
            <w:shd w:val="clear" w:color="000000" w:fill="FFFFFF"/>
            <w:vAlign w:val="center"/>
          </w:tcPr>
          <w:p w14:paraId="7ADAFAB0"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272,6</w:t>
            </w:r>
          </w:p>
        </w:tc>
      </w:tr>
      <w:tr w:rsidR="00DB7D7C" w:rsidRPr="00DB7D7C" w14:paraId="5ECAE362" w14:textId="77777777" w:rsidTr="00A00AD3">
        <w:trPr>
          <w:trHeight w:val="272"/>
        </w:trPr>
        <w:tc>
          <w:tcPr>
            <w:tcW w:w="3119" w:type="dxa"/>
            <w:shd w:val="clear" w:color="auto" w:fill="FFFFFF"/>
            <w:vAlign w:val="center"/>
          </w:tcPr>
          <w:p w14:paraId="75267795" w14:textId="77777777" w:rsidR="00DB7D7C" w:rsidRPr="00DB7D7C" w:rsidRDefault="00DB7D7C" w:rsidP="00DB7D7C">
            <w:pPr>
              <w:spacing w:after="0" w:line="240" w:lineRule="auto"/>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color w:val="000000"/>
                <w:sz w:val="20"/>
                <w:szCs w:val="20"/>
                <w:lang w:eastAsia="ru-RU"/>
              </w:rPr>
              <w:t xml:space="preserve">Прочие безвозмездные поступления </w:t>
            </w:r>
          </w:p>
        </w:tc>
        <w:tc>
          <w:tcPr>
            <w:tcW w:w="1276" w:type="dxa"/>
            <w:shd w:val="clear" w:color="000000" w:fill="FFFFFF"/>
            <w:vAlign w:val="center"/>
          </w:tcPr>
          <w:p w14:paraId="5FC69240"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0,0</w:t>
            </w:r>
          </w:p>
        </w:tc>
        <w:tc>
          <w:tcPr>
            <w:tcW w:w="1275" w:type="dxa"/>
            <w:shd w:val="clear" w:color="000000" w:fill="FFFFFF"/>
            <w:vAlign w:val="center"/>
          </w:tcPr>
          <w:p w14:paraId="5FE59CA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16 078,4</w:t>
            </w:r>
          </w:p>
        </w:tc>
        <w:tc>
          <w:tcPr>
            <w:tcW w:w="1276" w:type="dxa"/>
            <w:shd w:val="clear" w:color="000000" w:fill="FFFFFF"/>
            <w:vAlign w:val="center"/>
          </w:tcPr>
          <w:p w14:paraId="06B7B91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16 078,9</w:t>
            </w:r>
          </w:p>
        </w:tc>
        <w:tc>
          <w:tcPr>
            <w:tcW w:w="709" w:type="dxa"/>
            <w:shd w:val="clear" w:color="000000" w:fill="FFFFFF"/>
            <w:vAlign w:val="center"/>
          </w:tcPr>
          <w:p w14:paraId="51447BF3"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100,0</w:t>
            </w:r>
          </w:p>
        </w:tc>
        <w:tc>
          <w:tcPr>
            <w:tcW w:w="1134" w:type="dxa"/>
            <w:shd w:val="clear" w:color="000000" w:fill="FFFFFF"/>
            <w:vAlign w:val="center"/>
          </w:tcPr>
          <w:p w14:paraId="4B53F5E3"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16 078,9</w:t>
            </w:r>
          </w:p>
        </w:tc>
        <w:tc>
          <w:tcPr>
            <w:tcW w:w="709" w:type="dxa"/>
            <w:shd w:val="clear" w:color="000000" w:fill="FFFFFF"/>
            <w:vAlign w:val="center"/>
          </w:tcPr>
          <w:p w14:paraId="6F0CF2C8"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p>
        </w:tc>
      </w:tr>
      <w:tr w:rsidR="00DB7D7C" w:rsidRPr="00DB7D7C" w14:paraId="7E32B336" w14:textId="77777777" w:rsidTr="00A00AD3">
        <w:trPr>
          <w:trHeight w:val="1087"/>
        </w:trPr>
        <w:tc>
          <w:tcPr>
            <w:tcW w:w="3119" w:type="dxa"/>
            <w:shd w:val="clear" w:color="auto" w:fill="FFFFFF"/>
            <w:vAlign w:val="center"/>
          </w:tcPr>
          <w:p w14:paraId="288202D7" w14:textId="77777777" w:rsidR="00DB7D7C" w:rsidRPr="00DB7D7C" w:rsidRDefault="00DB7D7C" w:rsidP="00DB7D7C">
            <w:pPr>
              <w:spacing w:after="0" w:line="240" w:lineRule="auto"/>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Доходы от возврата остатков субсидий, субвенций и иных межбюджетных трансфертов, имеющих целевое назначение, прошлых лет</w:t>
            </w:r>
          </w:p>
        </w:tc>
        <w:tc>
          <w:tcPr>
            <w:tcW w:w="1276" w:type="dxa"/>
            <w:shd w:val="clear" w:color="000000" w:fill="FFFFFF"/>
            <w:vAlign w:val="center"/>
          </w:tcPr>
          <w:p w14:paraId="1EB3BC96"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997 147,4</w:t>
            </w:r>
          </w:p>
        </w:tc>
        <w:tc>
          <w:tcPr>
            <w:tcW w:w="1275" w:type="dxa"/>
            <w:shd w:val="clear" w:color="000000" w:fill="FFFFFF"/>
            <w:vAlign w:val="center"/>
          </w:tcPr>
          <w:p w14:paraId="70568F18"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670 467,6</w:t>
            </w:r>
          </w:p>
        </w:tc>
        <w:tc>
          <w:tcPr>
            <w:tcW w:w="1276" w:type="dxa"/>
            <w:shd w:val="clear" w:color="000000" w:fill="FFFFFF"/>
            <w:vAlign w:val="center"/>
          </w:tcPr>
          <w:p w14:paraId="43BC8C4C"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659 730,4</w:t>
            </w:r>
          </w:p>
        </w:tc>
        <w:tc>
          <w:tcPr>
            <w:tcW w:w="709" w:type="dxa"/>
            <w:shd w:val="clear" w:color="000000" w:fill="FFFFFF"/>
            <w:vAlign w:val="center"/>
          </w:tcPr>
          <w:p w14:paraId="335F0DC3"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98,4</w:t>
            </w:r>
          </w:p>
        </w:tc>
        <w:tc>
          <w:tcPr>
            <w:tcW w:w="1134" w:type="dxa"/>
            <w:shd w:val="clear" w:color="000000" w:fill="FFFFFF"/>
            <w:vAlign w:val="center"/>
          </w:tcPr>
          <w:p w14:paraId="609FB69F"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-337 417,0</w:t>
            </w:r>
          </w:p>
        </w:tc>
        <w:tc>
          <w:tcPr>
            <w:tcW w:w="709" w:type="dxa"/>
            <w:shd w:val="clear" w:color="000000" w:fill="FFFFFF"/>
            <w:vAlign w:val="center"/>
          </w:tcPr>
          <w:p w14:paraId="6A2DE839"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66,2</w:t>
            </w:r>
          </w:p>
        </w:tc>
      </w:tr>
      <w:tr w:rsidR="00DB7D7C" w:rsidRPr="00DB7D7C" w14:paraId="39F24F8A" w14:textId="77777777" w:rsidTr="002104FA">
        <w:trPr>
          <w:trHeight w:val="976"/>
        </w:trPr>
        <w:tc>
          <w:tcPr>
            <w:tcW w:w="3119" w:type="dxa"/>
            <w:shd w:val="clear" w:color="auto" w:fill="FFFFFF"/>
            <w:vAlign w:val="center"/>
          </w:tcPr>
          <w:p w14:paraId="7A121D05" w14:textId="77777777" w:rsidR="00DB7D7C" w:rsidRPr="00DB7D7C" w:rsidRDefault="00DB7D7C" w:rsidP="00DB7D7C">
            <w:pPr>
              <w:spacing w:after="0" w:line="240" w:lineRule="auto"/>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Возврат остатков субсидий, субвенций и иных межбюджетных трансфертов, имеющих целевое назначение, прошлых лет</w:t>
            </w:r>
          </w:p>
        </w:tc>
        <w:tc>
          <w:tcPr>
            <w:tcW w:w="1276" w:type="dxa"/>
            <w:shd w:val="clear" w:color="000000" w:fill="FFFFFF"/>
            <w:vAlign w:val="center"/>
          </w:tcPr>
          <w:p w14:paraId="23F03324"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-177 612,9</w:t>
            </w:r>
          </w:p>
        </w:tc>
        <w:tc>
          <w:tcPr>
            <w:tcW w:w="1275" w:type="dxa"/>
            <w:shd w:val="clear" w:color="000000" w:fill="FFFFFF"/>
            <w:vAlign w:val="center"/>
          </w:tcPr>
          <w:p w14:paraId="50E6BC53"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-42 596,4</w:t>
            </w:r>
          </w:p>
        </w:tc>
        <w:tc>
          <w:tcPr>
            <w:tcW w:w="1276" w:type="dxa"/>
            <w:shd w:val="clear" w:color="000000" w:fill="FFFFFF"/>
            <w:vAlign w:val="center"/>
          </w:tcPr>
          <w:p w14:paraId="3ED3AA99" w14:textId="77777777" w:rsidR="00DB7D7C" w:rsidRPr="00DB7D7C" w:rsidRDefault="00DB7D7C" w:rsidP="00DB7D7C">
            <w:pPr>
              <w:spacing w:after="0" w:line="240" w:lineRule="auto"/>
              <w:ind w:left="-57" w:right="-57"/>
              <w:jc w:val="right"/>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-44 972,0</w:t>
            </w:r>
          </w:p>
        </w:tc>
        <w:tc>
          <w:tcPr>
            <w:tcW w:w="709" w:type="dxa"/>
            <w:shd w:val="clear" w:color="000000" w:fill="FFFFFF"/>
            <w:vAlign w:val="center"/>
          </w:tcPr>
          <w:p w14:paraId="59447F61"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105,6</w:t>
            </w:r>
          </w:p>
        </w:tc>
        <w:tc>
          <w:tcPr>
            <w:tcW w:w="1134" w:type="dxa"/>
            <w:shd w:val="clear" w:color="000000" w:fill="FFFFFF"/>
            <w:vAlign w:val="center"/>
          </w:tcPr>
          <w:p w14:paraId="33D7973D" w14:textId="77777777" w:rsidR="00DB7D7C" w:rsidRPr="00DB7D7C" w:rsidRDefault="00DB7D7C" w:rsidP="002104FA">
            <w:pPr>
              <w:spacing w:after="0" w:line="240" w:lineRule="auto"/>
              <w:ind w:left="-57" w:right="-109"/>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132 640,9</w:t>
            </w:r>
          </w:p>
        </w:tc>
        <w:tc>
          <w:tcPr>
            <w:tcW w:w="709" w:type="dxa"/>
            <w:shd w:val="clear" w:color="000000" w:fill="FFFFFF"/>
            <w:vAlign w:val="center"/>
          </w:tcPr>
          <w:p w14:paraId="70D1C152" w14:textId="77777777" w:rsidR="00DB7D7C" w:rsidRPr="00DB7D7C" w:rsidRDefault="00DB7D7C" w:rsidP="00DB7D7C">
            <w:pPr>
              <w:spacing w:after="0" w:line="240" w:lineRule="auto"/>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25,3</w:t>
            </w:r>
          </w:p>
        </w:tc>
      </w:tr>
    </w:tbl>
    <w:p w14:paraId="1FE23894" w14:textId="77777777" w:rsidR="00DB7D7C" w:rsidRPr="00DB7D7C" w:rsidRDefault="00DB7D7C" w:rsidP="00DB7D7C">
      <w:pPr>
        <w:widowControl w:val="0"/>
        <w:autoSpaceDE w:val="0"/>
        <w:autoSpaceDN w:val="0"/>
        <w:adjustRightInd w:val="0"/>
        <w:spacing w:after="0" w:line="240" w:lineRule="auto"/>
        <w:jc w:val="both"/>
        <w:rPr>
          <w:rFonts w:ascii="Times New Roman" w:eastAsia="Times New Roman" w:hAnsi="Times New Roman" w:cs="Times New Roman"/>
          <w:b/>
          <w:color w:val="002060"/>
          <w:sz w:val="28"/>
          <w:szCs w:val="28"/>
          <w:lang w:eastAsia="ru-RU"/>
        </w:rPr>
      </w:pPr>
    </w:p>
    <w:p w14:paraId="18F97BCB" w14:textId="77777777" w:rsidR="00A00AD3" w:rsidRDefault="00A00AD3"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4A13844" w14:textId="7751D230"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lastRenderedPageBreak/>
        <w:t xml:space="preserve">Структура доходов </w:t>
      </w:r>
    </w:p>
    <w:p w14:paraId="77F872E0"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республиканского бюджета Республики Дагестан </w:t>
      </w:r>
    </w:p>
    <w:p w14:paraId="115BE3FA"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за 2019-2020 годы</w:t>
      </w:r>
    </w:p>
    <w:p w14:paraId="0D45B72E"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DB7D7C">
        <w:rPr>
          <w:rFonts w:ascii="Times New Roman" w:eastAsia="Times New Roman" w:hAnsi="Times New Roman" w:cs="Times New Roman"/>
          <w:b/>
          <w:color w:val="002060"/>
          <w:sz w:val="24"/>
          <w:szCs w:val="24"/>
          <w:lang w:eastAsia="ru-RU"/>
        </w:rPr>
        <w:t>млн. рублей</w:t>
      </w:r>
    </w:p>
    <w:p w14:paraId="46910C85"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7D7C">
        <w:rPr>
          <w:rFonts w:ascii="Times New Roman" w:eastAsia="Times New Roman" w:hAnsi="Times New Roman" w:cs="Times New Roman"/>
          <w:noProof/>
          <w:sz w:val="20"/>
          <w:szCs w:val="20"/>
          <w:lang w:eastAsia="ru-RU"/>
        </w:rPr>
        <w:drawing>
          <wp:inline distT="0" distB="0" distL="0" distR="0" wp14:anchorId="60024188" wp14:editId="7028EBC5">
            <wp:extent cx="5892800" cy="3777175"/>
            <wp:effectExtent l="0" t="0" r="0" b="0"/>
            <wp:docPr id="6" name="Диаграмма 6">
              <a:extLst xmlns:a="http://schemas.openxmlformats.org/drawingml/2006/main">
                <a:ext uri="{FF2B5EF4-FFF2-40B4-BE49-F238E27FC236}">
                  <a16:creationId xmlns:a16="http://schemas.microsoft.com/office/drawing/2014/main" id="{E2D101D7-45CD-4194-8A92-254A0C38E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EE6525" w14:textId="77777777" w:rsidR="002104FA" w:rsidRDefault="002104FA"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p>
    <w:p w14:paraId="459A159F" w14:textId="1B514DDF"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В структуре доходов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DB7D7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DB7D7C">
        <w:rPr>
          <w:rFonts w:ascii="Times New Roman" w:eastAsia="Times New Roman" w:hAnsi="Times New Roman" w:cs="Times New Roman"/>
          <w:sz w:val="28"/>
          <w:szCs w:val="28"/>
          <w:lang w:eastAsia="ru-RU"/>
        </w:rPr>
        <w:t xml:space="preserve"> доля безвозмездных поступлений составляет 79,7 % против 74,2 % в 2019 году.</w:t>
      </w:r>
    </w:p>
    <w:p w14:paraId="433C3D4B"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По отношению к уровню 2019 года объем безвозмездных поступлений увеличился на 43 311 327,5 тыс. рублей, или в 1,5 раза, в том числе:</w:t>
      </w:r>
    </w:p>
    <w:p w14:paraId="7908397D"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дотации – на 10 517 277,8 тыс. рублей, или на 15,1 %;</w:t>
      </w:r>
    </w:p>
    <w:p w14:paraId="4B92690B"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субсидии </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на 19 924 824,5 тыс. рублей, или в 3 раза;</w:t>
      </w:r>
    </w:p>
    <w:p w14:paraId="4AD4B5EB"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субвенции</w:t>
      </w:r>
      <w:r w:rsidRPr="00DB7D7C">
        <w:rPr>
          <w:rFonts w:ascii="Times New Roman" w:eastAsia="Times New Roman" w:hAnsi="Times New Roman" w:cs="Times New Roman"/>
          <w:sz w:val="20"/>
          <w:szCs w:val="20"/>
          <w:lang w:eastAsia="ru-RU"/>
        </w:rPr>
        <w:t xml:space="preserve"> – </w:t>
      </w:r>
      <w:r w:rsidRPr="00DB7D7C">
        <w:rPr>
          <w:rFonts w:ascii="Times New Roman" w:eastAsia="Times New Roman" w:hAnsi="Times New Roman" w:cs="Times New Roman"/>
          <w:sz w:val="28"/>
          <w:szCs w:val="28"/>
          <w:lang w:eastAsia="ru-RU"/>
        </w:rPr>
        <w:t>на 5 037 436,5 тыс. рублей, или в 1,6 раза;</w:t>
      </w:r>
    </w:p>
    <w:p w14:paraId="5D53D9ED"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иные межбюджетные трансферты – на 8 010 540,6 тыс. рублей, или в 3,7 раза;</w:t>
      </w:r>
    </w:p>
    <w:p w14:paraId="74DC45F7"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безвозмездные поступления от государственных организаций – на 9 944,7 тыс. рублей, или в 2,7 раза.</w:t>
      </w:r>
    </w:p>
    <w:p w14:paraId="41751203"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В составе безвозмездных поступлений за 2020 год (135 146 406,2 тыс. рублей) 99,5 % составляют поступления из федерального бюджета – </w:t>
      </w:r>
      <w:r w:rsidRPr="00DB7D7C">
        <w:rPr>
          <w:rFonts w:ascii="Times New Roman" w:eastAsia="Times New Roman" w:hAnsi="Times New Roman" w:cs="Times New Roman"/>
          <w:sz w:val="28"/>
          <w:szCs w:val="28"/>
          <w:lang w:eastAsia="ru-RU"/>
        </w:rPr>
        <w:br/>
        <w:t xml:space="preserve">134 499 861,8 тыс. рублей. </w:t>
      </w:r>
    </w:p>
    <w:p w14:paraId="4340CB8A" w14:textId="77777777"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В общем объеме поступлений из федерального бюджета поступления в виде дотаций бюджетам субъектов Российской Федерации составили 59,6 %, или 80 123 901,7 тыс. рублей, субсидий – 21,9 %, или 29 434 155,4 тыс. рублей, субвенций – 10,4 %, или 13 924 238 тыс. рублей, иных межбюджетных </w:t>
      </w:r>
      <w:r w:rsidRPr="00DB7D7C">
        <w:rPr>
          <w:rFonts w:ascii="Times New Roman" w:eastAsia="Times New Roman" w:hAnsi="Times New Roman" w:cs="Times New Roman"/>
          <w:sz w:val="28"/>
          <w:szCs w:val="28"/>
          <w:lang w:eastAsia="ru-RU"/>
        </w:rPr>
        <w:lastRenderedPageBreak/>
        <w:t>трансфертов – 8,2 %, или 11 017 567,2 тыс. рублей.</w:t>
      </w:r>
    </w:p>
    <w:p w14:paraId="27CD4DCB" w14:textId="77777777" w:rsidR="00DB7D7C" w:rsidRPr="00DB7D7C" w:rsidRDefault="00DB7D7C" w:rsidP="00A00AD3">
      <w:pPr>
        <w:widowControl w:val="0"/>
        <w:autoSpaceDE w:val="0"/>
        <w:autoSpaceDN w:val="0"/>
        <w:adjustRightInd w:val="0"/>
        <w:spacing w:after="0" w:line="380" w:lineRule="exact"/>
        <w:ind w:right="-1" w:firstLine="851"/>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Поступление налоговых и неналоговых доходов в 2020 году составило</w:t>
      </w:r>
      <w:r w:rsidRPr="00DB7D7C">
        <w:rPr>
          <w:rFonts w:ascii="Times New Roman" w:eastAsia="Times New Roman" w:hAnsi="Times New Roman" w:cs="Times New Roman"/>
          <w:sz w:val="28"/>
          <w:szCs w:val="28"/>
          <w:lang w:eastAsia="ru-RU"/>
        </w:rPr>
        <w:br/>
        <w:t xml:space="preserve">34 526 922,8 тыс. рублей, что на 2 395 687,4 тыс. рублей, или 7,5 % больше уровня 2019 года (31 920 550,5 тыс. рублей). </w:t>
      </w:r>
    </w:p>
    <w:p w14:paraId="0A2E245D" w14:textId="0CE88C2F" w:rsidR="00DB7D7C" w:rsidRPr="00DB7D7C" w:rsidRDefault="00DB7D7C" w:rsidP="00A00AD3">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В структуре доходов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DB7D7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DB7D7C">
        <w:rPr>
          <w:rFonts w:ascii="Times New Roman" w:eastAsia="Times New Roman" w:hAnsi="Times New Roman" w:cs="Times New Roman"/>
          <w:sz w:val="28"/>
          <w:szCs w:val="28"/>
          <w:lang w:eastAsia="ru-RU"/>
        </w:rPr>
        <w:t xml:space="preserve"> доля налоговых и неналоговых доходов в 2020 году уменьшилась по сравнению с уровнем 2019 года на 5,5 процентных пункт</w:t>
      </w:r>
      <w:r w:rsidR="00F83149">
        <w:rPr>
          <w:rFonts w:ascii="Times New Roman" w:eastAsia="Times New Roman" w:hAnsi="Times New Roman" w:cs="Times New Roman"/>
          <w:sz w:val="28"/>
          <w:szCs w:val="28"/>
          <w:lang w:eastAsia="ru-RU"/>
        </w:rPr>
        <w:t>а</w:t>
      </w:r>
      <w:r w:rsidRPr="00DB7D7C">
        <w:rPr>
          <w:rFonts w:ascii="Times New Roman" w:eastAsia="Times New Roman" w:hAnsi="Times New Roman" w:cs="Times New Roman"/>
          <w:sz w:val="28"/>
          <w:szCs w:val="28"/>
          <w:lang w:eastAsia="ru-RU"/>
        </w:rPr>
        <w:t xml:space="preserve"> и составила 20,3 % против 25,8 % в 2019 году.</w:t>
      </w:r>
    </w:p>
    <w:p w14:paraId="2735BF6E" w14:textId="77777777" w:rsidR="00DB7D7C" w:rsidRPr="00DB7D7C" w:rsidRDefault="00DB7D7C" w:rsidP="007900CD">
      <w:pPr>
        <w:widowControl w:val="0"/>
        <w:autoSpaceDE w:val="0"/>
        <w:autoSpaceDN w:val="0"/>
        <w:adjustRightInd w:val="0"/>
        <w:spacing w:after="0" w:line="320" w:lineRule="exact"/>
        <w:ind w:firstLine="708"/>
        <w:jc w:val="both"/>
        <w:rPr>
          <w:rFonts w:ascii="Times New Roman" w:eastAsia="Times New Roman" w:hAnsi="Times New Roman" w:cs="Times New Roman"/>
          <w:sz w:val="28"/>
          <w:szCs w:val="28"/>
          <w:lang w:eastAsia="ru-RU"/>
        </w:rPr>
      </w:pPr>
    </w:p>
    <w:p w14:paraId="36EEA572"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FD80F5B"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A907253"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2DA1CC9"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7A4A2B1"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314E1A66"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7CF942A"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AC187B6"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D46D959"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95571AD"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4E10D8B"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5B5318F"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3CF836CA"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5E9AA1B"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32197C21"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3D9EC558"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6E273EB"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522BA7D"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BA4A17B"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E973D63"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051AED8A"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20D303D4"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3378133"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1C5CB376"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3ABE99B5"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66A45E98"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5F53E1E"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23B85EF"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3EAE42F"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1F3D8DE"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00262731"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A684E7F"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4F972FC7" w14:textId="23E2D9C2"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0C8AAB0" w14:textId="77777777" w:rsidR="005D701B" w:rsidRDefault="005D701B"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7C9DE037" w14:textId="77777777" w:rsidR="00A00AD3" w:rsidRDefault="00A00AD3"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p>
    <w:p w14:paraId="53FDA8EA" w14:textId="7610C68C" w:rsidR="00DB7D7C" w:rsidRPr="00DB7D7C" w:rsidRDefault="00DB7D7C" w:rsidP="007900CD">
      <w:pPr>
        <w:widowControl w:val="0"/>
        <w:autoSpaceDE w:val="0"/>
        <w:autoSpaceDN w:val="0"/>
        <w:adjustRightInd w:val="0"/>
        <w:spacing w:after="0" w:line="320" w:lineRule="exact"/>
        <w:ind w:firstLine="708"/>
        <w:jc w:val="both"/>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lastRenderedPageBreak/>
        <w:t>4.1.</w:t>
      </w:r>
      <w:r w:rsidR="007900CD">
        <w:rPr>
          <w:rFonts w:ascii="Times New Roman" w:eastAsia="Times New Roman" w:hAnsi="Times New Roman" w:cs="Times New Roman"/>
          <w:b/>
          <w:color w:val="002060"/>
          <w:sz w:val="28"/>
          <w:szCs w:val="28"/>
          <w:lang w:eastAsia="ru-RU"/>
        </w:rPr>
        <w:t>1</w:t>
      </w:r>
      <w:r w:rsidRPr="00DB7D7C">
        <w:rPr>
          <w:rFonts w:ascii="Times New Roman" w:eastAsia="Times New Roman" w:hAnsi="Times New Roman" w:cs="Times New Roman"/>
          <w:b/>
          <w:color w:val="002060"/>
          <w:sz w:val="28"/>
          <w:szCs w:val="28"/>
          <w:lang w:eastAsia="ru-RU"/>
        </w:rPr>
        <w:t>. Налоговые и неналоговые доходы республиканского бюджета Республики Дагестан.</w:t>
      </w:r>
    </w:p>
    <w:p w14:paraId="4545FD90" w14:textId="77777777" w:rsidR="00DB7D7C" w:rsidRPr="00DB7D7C" w:rsidRDefault="00DB7D7C" w:rsidP="007900CD">
      <w:pPr>
        <w:widowControl w:val="0"/>
        <w:autoSpaceDE w:val="0"/>
        <w:autoSpaceDN w:val="0"/>
        <w:adjustRightInd w:val="0"/>
        <w:spacing w:after="0" w:line="320" w:lineRule="exact"/>
        <w:ind w:firstLine="708"/>
        <w:jc w:val="both"/>
        <w:rPr>
          <w:rFonts w:ascii="Times New Roman" w:eastAsia="Times New Roman" w:hAnsi="Times New Roman" w:cs="Times New Roman"/>
          <w:sz w:val="28"/>
          <w:szCs w:val="28"/>
          <w:lang w:eastAsia="ru-RU"/>
        </w:rPr>
      </w:pPr>
    </w:p>
    <w:p w14:paraId="291D4E03" w14:textId="1E2F1421" w:rsidR="00DB7D7C" w:rsidRPr="00DB7D7C" w:rsidRDefault="00DB7D7C" w:rsidP="007900CD">
      <w:pPr>
        <w:widowControl w:val="0"/>
        <w:autoSpaceDE w:val="0"/>
        <w:autoSpaceDN w:val="0"/>
        <w:adjustRightInd w:val="0"/>
        <w:spacing w:after="0" w:line="320" w:lineRule="exact"/>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Поступление </w:t>
      </w:r>
      <w:r w:rsidRPr="00A00AD3">
        <w:rPr>
          <w:rFonts w:ascii="Times New Roman" w:eastAsia="Calibri" w:hAnsi="Times New Roman" w:cs="Times New Roman"/>
          <w:b/>
          <w:bCs/>
          <w:sz w:val="28"/>
          <w:szCs w:val="28"/>
          <w:lang w:eastAsia="ru-RU"/>
        </w:rPr>
        <w:t>налоговых и неналоговых доходов</w:t>
      </w:r>
      <w:r w:rsidRPr="00DB7D7C">
        <w:rPr>
          <w:rFonts w:ascii="Times New Roman" w:eastAsia="Calibri" w:hAnsi="Times New Roman" w:cs="Times New Roman"/>
          <w:sz w:val="28"/>
          <w:szCs w:val="28"/>
          <w:lang w:eastAsia="ru-RU"/>
        </w:rPr>
        <w:t xml:space="preserve"> в республиканский бюджет Р</w:t>
      </w:r>
      <w:r w:rsidR="008D33B0">
        <w:rPr>
          <w:rFonts w:ascii="Times New Roman" w:eastAsia="Calibri" w:hAnsi="Times New Roman" w:cs="Times New Roman"/>
          <w:sz w:val="28"/>
          <w:szCs w:val="28"/>
          <w:lang w:eastAsia="ru-RU"/>
        </w:rPr>
        <w:t xml:space="preserve">еспублики </w:t>
      </w:r>
      <w:r w:rsidRPr="00DB7D7C">
        <w:rPr>
          <w:rFonts w:ascii="Times New Roman" w:eastAsia="Calibri" w:hAnsi="Times New Roman" w:cs="Times New Roman"/>
          <w:sz w:val="28"/>
          <w:szCs w:val="28"/>
          <w:lang w:eastAsia="ru-RU"/>
        </w:rPr>
        <w:t>Д</w:t>
      </w:r>
      <w:r w:rsidR="008D33B0">
        <w:rPr>
          <w:rFonts w:ascii="Times New Roman" w:eastAsia="Calibri" w:hAnsi="Times New Roman" w:cs="Times New Roman"/>
          <w:sz w:val="28"/>
          <w:szCs w:val="28"/>
          <w:lang w:eastAsia="ru-RU"/>
        </w:rPr>
        <w:t>агестан</w:t>
      </w:r>
      <w:r w:rsidRPr="00DB7D7C">
        <w:rPr>
          <w:rFonts w:ascii="Times New Roman" w:eastAsia="Calibri" w:hAnsi="Times New Roman" w:cs="Times New Roman"/>
          <w:sz w:val="28"/>
          <w:szCs w:val="28"/>
          <w:lang w:eastAsia="ru-RU"/>
        </w:rPr>
        <w:t xml:space="preserve"> за 2019-2020 годы приведено в следующей таблице.</w:t>
      </w:r>
    </w:p>
    <w:p w14:paraId="6446949E"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val="en-US" w:eastAsia="ru-RU"/>
        </w:rPr>
      </w:pPr>
      <w:r w:rsidRPr="00DB7D7C">
        <w:rPr>
          <w:rFonts w:ascii="Times New Roman" w:eastAsia="Times New Roman" w:hAnsi="Times New Roman" w:cs="Times New Roman"/>
          <w:b/>
          <w:color w:val="002060"/>
          <w:sz w:val="24"/>
          <w:szCs w:val="24"/>
          <w:lang w:eastAsia="ru-RU"/>
        </w:rPr>
        <w:t>тыс. рублей</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1"/>
        <w:gridCol w:w="1080"/>
        <w:gridCol w:w="1080"/>
        <w:gridCol w:w="1080"/>
        <w:gridCol w:w="941"/>
        <w:gridCol w:w="425"/>
        <w:gridCol w:w="1134"/>
        <w:gridCol w:w="567"/>
      </w:tblGrid>
      <w:tr w:rsidR="00DB7D7C" w:rsidRPr="00DB7D7C" w14:paraId="578D2F34" w14:textId="77777777" w:rsidTr="002104FA">
        <w:trPr>
          <w:trHeight w:val="363"/>
        </w:trPr>
        <w:tc>
          <w:tcPr>
            <w:tcW w:w="2951" w:type="dxa"/>
            <w:vMerge w:val="restart"/>
            <w:shd w:val="clear" w:color="auto" w:fill="DBE5F1"/>
            <w:vAlign w:val="center"/>
          </w:tcPr>
          <w:p w14:paraId="02C04ED7" w14:textId="77777777" w:rsidR="00DB7D7C" w:rsidRPr="00DB7D7C" w:rsidRDefault="00DB7D7C" w:rsidP="00DB7D7C">
            <w:pPr>
              <w:spacing w:after="0" w:line="240" w:lineRule="auto"/>
              <w:ind w:left="-57" w:right="-113"/>
              <w:jc w:val="center"/>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bCs/>
                <w:sz w:val="18"/>
                <w:szCs w:val="18"/>
                <w:lang w:eastAsia="ru-RU"/>
              </w:rPr>
              <w:t>Наименование</w:t>
            </w:r>
          </w:p>
        </w:tc>
        <w:tc>
          <w:tcPr>
            <w:tcW w:w="1080" w:type="dxa"/>
            <w:vMerge w:val="restart"/>
            <w:shd w:val="clear" w:color="auto" w:fill="DBE5F1"/>
            <w:vAlign w:val="center"/>
          </w:tcPr>
          <w:p w14:paraId="269D2EA0"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 xml:space="preserve">Отчет </w:t>
            </w:r>
          </w:p>
          <w:p w14:paraId="77128385" w14:textId="74AE1485" w:rsidR="00DB7D7C" w:rsidRPr="00DB7D7C" w:rsidRDefault="00F83149"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за </w:t>
            </w:r>
            <w:r w:rsidR="00DB7D7C" w:rsidRPr="00DB7D7C">
              <w:rPr>
                <w:rFonts w:ascii="Times New Roman" w:eastAsia="Times New Roman" w:hAnsi="Times New Roman" w:cs="Times New Roman"/>
                <w:b/>
                <w:sz w:val="18"/>
                <w:szCs w:val="18"/>
                <w:lang w:eastAsia="ru-RU"/>
              </w:rPr>
              <w:t>2019 год</w:t>
            </w:r>
          </w:p>
          <w:p w14:paraId="1C4C7C88"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p>
        </w:tc>
        <w:tc>
          <w:tcPr>
            <w:tcW w:w="3526" w:type="dxa"/>
            <w:gridSpan w:val="4"/>
            <w:shd w:val="clear" w:color="auto" w:fill="DBE5F1"/>
            <w:vAlign w:val="center"/>
          </w:tcPr>
          <w:p w14:paraId="3D522095"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2020 год</w:t>
            </w:r>
          </w:p>
        </w:tc>
        <w:tc>
          <w:tcPr>
            <w:tcW w:w="1701" w:type="dxa"/>
            <w:gridSpan w:val="2"/>
            <w:shd w:val="clear" w:color="auto" w:fill="DBE5F1"/>
            <w:vAlign w:val="center"/>
          </w:tcPr>
          <w:p w14:paraId="12B8D04B" w14:textId="77777777" w:rsidR="00DB7D7C" w:rsidRPr="00DB7D7C" w:rsidRDefault="00DB7D7C" w:rsidP="00DB7D7C">
            <w:pPr>
              <w:widowControl w:val="0"/>
              <w:autoSpaceDE w:val="0"/>
              <w:autoSpaceDN w:val="0"/>
              <w:adjustRightInd w:val="0"/>
              <w:spacing w:after="0" w:line="240" w:lineRule="auto"/>
              <w:ind w:left="-121" w:right="-140"/>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 xml:space="preserve">Отчет за 2020 год </w:t>
            </w:r>
          </w:p>
          <w:p w14:paraId="571B90C1" w14:textId="77777777" w:rsidR="00DB7D7C" w:rsidRPr="00DB7D7C" w:rsidRDefault="00DB7D7C" w:rsidP="00DB7D7C">
            <w:pPr>
              <w:widowControl w:val="0"/>
              <w:autoSpaceDE w:val="0"/>
              <w:autoSpaceDN w:val="0"/>
              <w:adjustRightInd w:val="0"/>
              <w:spacing w:after="0" w:line="240" w:lineRule="auto"/>
              <w:ind w:left="-121" w:right="-140"/>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к отчету за 2019 год</w:t>
            </w:r>
          </w:p>
        </w:tc>
      </w:tr>
      <w:tr w:rsidR="00DB7D7C" w:rsidRPr="00DB7D7C" w14:paraId="23DF1908" w14:textId="77777777" w:rsidTr="002104FA">
        <w:trPr>
          <w:trHeight w:val="342"/>
        </w:trPr>
        <w:tc>
          <w:tcPr>
            <w:tcW w:w="2951" w:type="dxa"/>
            <w:vMerge/>
            <w:shd w:val="clear" w:color="auto" w:fill="DBE5F1"/>
            <w:vAlign w:val="center"/>
          </w:tcPr>
          <w:p w14:paraId="5E58B7BA" w14:textId="77777777" w:rsidR="00DB7D7C" w:rsidRPr="00DB7D7C" w:rsidRDefault="00DB7D7C" w:rsidP="00DB7D7C">
            <w:pPr>
              <w:spacing w:after="0" w:line="240" w:lineRule="auto"/>
              <w:ind w:left="-57" w:right="-113"/>
              <w:jc w:val="center"/>
              <w:rPr>
                <w:rFonts w:ascii="Times New Roman" w:eastAsia="Times New Roman" w:hAnsi="Times New Roman" w:cs="Times New Roman"/>
                <w:b/>
                <w:bCs/>
                <w:sz w:val="18"/>
                <w:szCs w:val="18"/>
                <w:lang w:eastAsia="ru-RU"/>
              </w:rPr>
            </w:pPr>
          </w:p>
        </w:tc>
        <w:tc>
          <w:tcPr>
            <w:tcW w:w="1080" w:type="dxa"/>
            <w:vMerge/>
            <w:shd w:val="clear" w:color="auto" w:fill="DBE5F1"/>
            <w:vAlign w:val="center"/>
          </w:tcPr>
          <w:p w14:paraId="0C8D529C"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18"/>
                <w:szCs w:val="18"/>
                <w:lang w:eastAsia="ru-RU"/>
              </w:rPr>
            </w:pPr>
          </w:p>
        </w:tc>
        <w:tc>
          <w:tcPr>
            <w:tcW w:w="1080" w:type="dxa"/>
            <w:shd w:val="clear" w:color="auto" w:fill="DBE5F1"/>
            <w:vAlign w:val="center"/>
          </w:tcPr>
          <w:p w14:paraId="24A6DDB3"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sz w:val="18"/>
                <w:szCs w:val="18"/>
                <w:lang w:eastAsia="ru-RU"/>
              </w:rPr>
              <w:t>утверждено</w:t>
            </w:r>
          </w:p>
        </w:tc>
        <w:tc>
          <w:tcPr>
            <w:tcW w:w="1080" w:type="dxa"/>
            <w:shd w:val="clear" w:color="auto" w:fill="DBE5F1"/>
            <w:vAlign w:val="center"/>
          </w:tcPr>
          <w:p w14:paraId="3093EA41"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sz w:val="18"/>
                <w:szCs w:val="18"/>
                <w:lang w:eastAsia="ru-RU"/>
              </w:rPr>
              <w:t>исполнено</w:t>
            </w:r>
          </w:p>
        </w:tc>
        <w:tc>
          <w:tcPr>
            <w:tcW w:w="941" w:type="dxa"/>
            <w:shd w:val="clear" w:color="auto" w:fill="DBE5F1"/>
            <w:vAlign w:val="center"/>
          </w:tcPr>
          <w:p w14:paraId="358E8B5E"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w:t>
            </w:r>
          </w:p>
        </w:tc>
        <w:tc>
          <w:tcPr>
            <w:tcW w:w="425" w:type="dxa"/>
            <w:shd w:val="clear" w:color="auto" w:fill="DBE5F1"/>
            <w:vAlign w:val="center"/>
          </w:tcPr>
          <w:p w14:paraId="38856120"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w:t>
            </w:r>
          </w:p>
        </w:tc>
        <w:tc>
          <w:tcPr>
            <w:tcW w:w="1134" w:type="dxa"/>
            <w:shd w:val="clear" w:color="auto" w:fill="DBE5F1"/>
            <w:vAlign w:val="center"/>
          </w:tcPr>
          <w:p w14:paraId="6FEBE981"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w:t>
            </w:r>
          </w:p>
        </w:tc>
        <w:tc>
          <w:tcPr>
            <w:tcW w:w="567" w:type="dxa"/>
            <w:shd w:val="clear" w:color="auto" w:fill="DBE5F1"/>
            <w:vAlign w:val="center"/>
          </w:tcPr>
          <w:p w14:paraId="4869F4BF" w14:textId="77777777" w:rsidR="00DB7D7C" w:rsidRPr="00DB7D7C" w:rsidRDefault="00DB7D7C" w:rsidP="00DB7D7C">
            <w:pPr>
              <w:widowControl w:val="0"/>
              <w:autoSpaceDE w:val="0"/>
              <w:autoSpaceDN w:val="0"/>
              <w:adjustRightInd w:val="0"/>
              <w:spacing w:after="0" w:line="240" w:lineRule="auto"/>
              <w:ind w:left="-57" w:right="-57"/>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w:t>
            </w:r>
          </w:p>
        </w:tc>
      </w:tr>
      <w:tr w:rsidR="002104FA" w:rsidRPr="00DB7D7C" w14:paraId="744636AF" w14:textId="77777777" w:rsidTr="002104FA">
        <w:trPr>
          <w:trHeight w:val="270"/>
        </w:trPr>
        <w:tc>
          <w:tcPr>
            <w:tcW w:w="2951" w:type="dxa"/>
            <w:shd w:val="clear" w:color="auto" w:fill="FFFFFF"/>
            <w:vAlign w:val="center"/>
          </w:tcPr>
          <w:p w14:paraId="40D012FC" w14:textId="77777777" w:rsidR="00DB7D7C" w:rsidRPr="00DB7D7C" w:rsidRDefault="00DB7D7C" w:rsidP="00DB7D7C">
            <w:pPr>
              <w:widowControl w:val="0"/>
              <w:autoSpaceDE w:val="0"/>
              <w:autoSpaceDN w:val="0"/>
              <w:adjustRightInd w:val="0"/>
              <w:spacing w:after="0" w:line="240" w:lineRule="auto"/>
              <w:ind w:left="-57" w:right="-113"/>
              <w:jc w:val="center"/>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bCs/>
                <w:sz w:val="18"/>
                <w:szCs w:val="18"/>
                <w:lang w:eastAsia="ru-RU"/>
              </w:rPr>
              <w:t>Налоговые и неналоговые доходы, всего</w:t>
            </w:r>
          </w:p>
        </w:tc>
        <w:tc>
          <w:tcPr>
            <w:tcW w:w="1080" w:type="dxa"/>
            <w:shd w:val="clear" w:color="000000" w:fill="FFFFFF"/>
            <w:vAlign w:val="center"/>
          </w:tcPr>
          <w:p w14:paraId="0975278A"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31 920 550,5</w:t>
            </w:r>
          </w:p>
        </w:tc>
        <w:tc>
          <w:tcPr>
            <w:tcW w:w="1080" w:type="dxa"/>
            <w:shd w:val="clear" w:color="000000" w:fill="FFFFFF"/>
            <w:vAlign w:val="center"/>
          </w:tcPr>
          <w:p w14:paraId="6E7A9260"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32 131 235,4</w:t>
            </w:r>
          </w:p>
        </w:tc>
        <w:tc>
          <w:tcPr>
            <w:tcW w:w="1080" w:type="dxa"/>
            <w:shd w:val="clear" w:color="000000" w:fill="FFFFFF"/>
            <w:vAlign w:val="center"/>
          </w:tcPr>
          <w:p w14:paraId="6F4E6462" w14:textId="77777777" w:rsidR="00DB7D7C" w:rsidRPr="00DB7D7C" w:rsidRDefault="00DB7D7C" w:rsidP="00DB7D7C">
            <w:pPr>
              <w:spacing w:after="0" w:line="240" w:lineRule="auto"/>
              <w:ind w:left="-73" w:right="-55"/>
              <w:jc w:val="right"/>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34 526 922,8</w:t>
            </w:r>
          </w:p>
        </w:tc>
        <w:tc>
          <w:tcPr>
            <w:tcW w:w="941" w:type="dxa"/>
            <w:shd w:val="clear" w:color="000000" w:fill="FFFFFF"/>
            <w:vAlign w:val="center"/>
          </w:tcPr>
          <w:p w14:paraId="2D6DF904" w14:textId="77777777" w:rsidR="00DB7D7C" w:rsidRPr="00DB7D7C" w:rsidRDefault="00DB7D7C" w:rsidP="002104FA">
            <w:pPr>
              <w:spacing w:after="0" w:line="240" w:lineRule="auto"/>
              <w:ind w:left="-162" w:right="-110"/>
              <w:jc w:val="center"/>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2 395 687,4</w:t>
            </w:r>
          </w:p>
        </w:tc>
        <w:tc>
          <w:tcPr>
            <w:tcW w:w="425" w:type="dxa"/>
            <w:shd w:val="clear" w:color="000000" w:fill="auto"/>
            <w:vAlign w:val="center"/>
          </w:tcPr>
          <w:p w14:paraId="6EF6DA34" w14:textId="77777777" w:rsidR="00DB7D7C" w:rsidRPr="00DB7D7C" w:rsidRDefault="00DB7D7C" w:rsidP="002104FA">
            <w:pPr>
              <w:spacing w:after="0" w:line="240" w:lineRule="auto"/>
              <w:ind w:left="-102" w:right="-103"/>
              <w:jc w:val="center"/>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107,5</w:t>
            </w:r>
          </w:p>
        </w:tc>
        <w:tc>
          <w:tcPr>
            <w:tcW w:w="1134" w:type="dxa"/>
            <w:shd w:val="clear" w:color="000000" w:fill="FFFFFF"/>
            <w:vAlign w:val="center"/>
          </w:tcPr>
          <w:p w14:paraId="0F1DEF3C" w14:textId="77777777" w:rsidR="00DB7D7C" w:rsidRPr="00DB7D7C" w:rsidRDefault="00DB7D7C" w:rsidP="00DB7D7C">
            <w:pPr>
              <w:spacing w:after="0" w:line="240" w:lineRule="auto"/>
              <w:jc w:val="right"/>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2 606 372,3</w:t>
            </w:r>
          </w:p>
        </w:tc>
        <w:tc>
          <w:tcPr>
            <w:tcW w:w="567" w:type="dxa"/>
            <w:shd w:val="clear" w:color="000000" w:fill="FFFFFF"/>
            <w:vAlign w:val="center"/>
          </w:tcPr>
          <w:p w14:paraId="0A6F8B78" w14:textId="77777777" w:rsidR="00DB7D7C" w:rsidRPr="00DB7D7C" w:rsidRDefault="00DB7D7C" w:rsidP="00DB7D7C">
            <w:pPr>
              <w:spacing w:after="0" w:line="240" w:lineRule="auto"/>
              <w:ind w:left="-57" w:right="-57"/>
              <w:jc w:val="right"/>
              <w:rPr>
                <w:rFonts w:ascii="Times New Roman" w:eastAsia="Times New Roman" w:hAnsi="Times New Roman" w:cs="Times New Roman"/>
                <w:b/>
                <w:sz w:val="16"/>
                <w:szCs w:val="16"/>
                <w:lang w:eastAsia="ru-RU"/>
              </w:rPr>
            </w:pPr>
            <w:r w:rsidRPr="00DB7D7C">
              <w:rPr>
                <w:rFonts w:ascii="Times New Roman" w:eastAsia="Times New Roman" w:hAnsi="Times New Roman" w:cs="Times New Roman"/>
                <w:b/>
                <w:sz w:val="16"/>
                <w:szCs w:val="16"/>
                <w:lang w:eastAsia="ru-RU"/>
              </w:rPr>
              <w:t>108,2</w:t>
            </w:r>
          </w:p>
        </w:tc>
      </w:tr>
      <w:tr w:rsidR="002104FA" w:rsidRPr="00DB7D7C" w14:paraId="7F1674F3" w14:textId="77777777" w:rsidTr="002104FA">
        <w:trPr>
          <w:trHeight w:val="270"/>
        </w:trPr>
        <w:tc>
          <w:tcPr>
            <w:tcW w:w="2951" w:type="dxa"/>
            <w:shd w:val="clear" w:color="auto" w:fill="FFFFFF"/>
            <w:vAlign w:val="center"/>
          </w:tcPr>
          <w:p w14:paraId="44ACCB57"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b/>
                <w:bCs/>
                <w:i/>
                <w:iCs/>
                <w:sz w:val="18"/>
                <w:szCs w:val="18"/>
                <w:lang w:eastAsia="ru-RU"/>
              </w:rPr>
            </w:pPr>
            <w:r w:rsidRPr="00DB7D7C">
              <w:rPr>
                <w:rFonts w:ascii="Times New Roman" w:eastAsia="Times New Roman" w:hAnsi="Times New Roman" w:cs="Times New Roman"/>
                <w:b/>
                <w:bCs/>
                <w:i/>
                <w:iCs/>
                <w:sz w:val="18"/>
                <w:szCs w:val="18"/>
                <w:lang w:eastAsia="ru-RU"/>
              </w:rPr>
              <w:t>Налоговые доходы</w:t>
            </w:r>
          </w:p>
        </w:tc>
        <w:tc>
          <w:tcPr>
            <w:tcW w:w="1080" w:type="dxa"/>
            <w:shd w:val="clear" w:color="000000" w:fill="FFFFFF"/>
            <w:vAlign w:val="center"/>
          </w:tcPr>
          <w:p w14:paraId="34019482"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30 927 099,8</w:t>
            </w:r>
          </w:p>
        </w:tc>
        <w:tc>
          <w:tcPr>
            <w:tcW w:w="1080" w:type="dxa"/>
            <w:shd w:val="clear" w:color="000000" w:fill="FFFFFF"/>
            <w:vAlign w:val="center"/>
          </w:tcPr>
          <w:p w14:paraId="3BAB1924" w14:textId="77777777" w:rsidR="00DB7D7C" w:rsidRPr="00DB7D7C" w:rsidRDefault="00DB7D7C" w:rsidP="00DB7D7C">
            <w:pPr>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31 063 809,5</w:t>
            </w:r>
          </w:p>
        </w:tc>
        <w:tc>
          <w:tcPr>
            <w:tcW w:w="1080" w:type="dxa"/>
            <w:shd w:val="clear" w:color="000000" w:fill="FFFFFF"/>
            <w:vAlign w:val="center"/>
          </w:tcPr>
          <w:p w14:paraId="2DF052B8" w14:textId="77777777" w:rsidR="00DB7D7C" w:rsidRPr="00DB7D7C" w:rsidRDefault="00DB7D7C" w:rsidP="00DB7D7C">
            <w:pPr>
              <w:spacing w:after="0" w:line="240" w:lineRule="auto"/>
              <w:ind w:right="-55"/>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33 468 831,2</w:t>
            </w:r>
          </w:p>
        </w:tc>
        <w:tc>
          <w:tcPr>
            <w:tcW w:w="941" w:type="dxa"/>
            <w:shd w:val="clear" w:color="000000" w:fill="FFFFFF"/>
            <w:vAlign w:val="center"/>
          </w:tcPr>
          <w:p w14:paraId="77A2321C" w14:textId="77777777" w:rsidR="00DB7D7C" w:rsidRPr="00DB7D7C" w:rsidRDefault="00DB7D7C" w:rsidP="002104FA">
            <w:pPr>
              <w:spacing w:after="0" w:line="240" w:lineRule="auto"/>
              <w:ind w:left="-162" w:right="-110"/>
              <w:jc w:val="center"/>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2 405 021,7</w:t>
            </w:r>
          </w:p>
        </w:tc>
        <w:tc>
          <w:tcPr>
            <w:tcW w:w="425" w:type="dxa"/>
            <w:shd w:val="clear" w:color="000000" w:fill="auto"/>
            <w:vAlign w:val="center"/>
          </w:tcPr>
          <w:p w14:paraId="24695123" w14:textId="77777777" w:rsidR="00DB7D7C" w:rsidRPr="00DB7D7C" w:rsidRDefault="00DB7D7C" w:rsidP="002104FA">
            <w:pPr>
              <w:spacing w:after="0" w:line="240" w:lineRule="auto"/>
              <w:ind w:left="-102" w:right="-103"/>
              <w:jc w:val="center"/>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107,7</w:t>
            </w:r>
          </w:p>
        </w:tc>
        <w:tc>
          <w:tcPr>
            <w:tcW w:w="1134" w:type="dxa"/>
            <w:shd w:val="clear" w:color="000000" w:fill="FFFFFF"/>
            <w:vAlign w:val="center"/>
          </w:tcPr>
          <w:p w14:paraId="775A7405" w14:textId="77777777" w:rsidR="00DB7D7C" w:rsidRPr="00DB7D7C" w:rsidRDefault="00DB7D7C" w:rsidP="00DB7D7C">
            <w:pPr>
              <w:spacing w:after="0" w:line="240" w:lineRule="auto"/>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2 541 731,4</w:t>
            </w:r>
          </w:p>
        </w:tc>
        <w:tc>
          <w:tcPr>
            <w:tcW w:w="567" w:type="dxa"/>
            <w:shd w:val="clear" w:color="000000" w:fill="FFFFFF"/>
            <w:vAlign w:val="center"/>
          </w:tcPr>
          <w:p w14:paraId="6421C885" w14:textId="77777777" w:rsidR="00DB7D7C" w:rsidRPr="00DB7D7C" w:rsidRDefault="00DB7D7C" w:rsidP="00DB7D7C">
            <w:pPr>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108,2</w:t>
            </w:r>
          </w:p>
        </w:tc>
      </w:tr>
      <w:tr w:rsidR="002104FA" w:rsidRPr="00DB7D7C" w14:paraId="7D88A038" w14:textId="77777777" w:rsidTr="002104FA">
        <w:trPr>
          <w:trHeight w:val="194"/>
        </w:trPr>
        <w:tc>
          <w:tcPr>
            <w:tcW w:w="2951" w:type="dxa"/>
            <w:shd w:val="clear" w:color="auto" w:fill="FFFFFF"/>
            <w:vAlign w:val="center"/>
          </w:tcPr>
          <w:p w14:paraId="1B9177EE"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 на прибыль организаций</w:t>
            </w:r>
          </w:p>
        </w:tc>
        <w:tc>
          <w:tcPr>
            <w:tcW w:w="1080" w:type="dxa"/>
            <w:shd w:val="clear" w:color="auto" w:fill="auto"/>
            <w:vAlign w:val="center"/>
          </w:tcPr>
          <w:p w14:paraId="36B29D6F"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9A2F74">
              <w:rPr>
                <w:rFonts w:ascii="Times New Roman" w:eastAsia="Times New Roman" w:hAnsi="Times New Roman" w:cs="Times New Roman"/>
                <w:sz w:val="16"/>
                <w:szCs w:val="16"/>
                <w:lang w:eastAsia="ru-RU"/>
              </w:rPr>
              <w:t>4 987 584,6</w:t>
            </w:r>
          </w:p>
        </w:tc>
        <w:tc>
          <w:tcPr>
            <w:tcW w:w="1080" w:type="dxa"/>
            <w:shd w:val="clear" w:color="auto" w:fill="auto"/>
            <w:vAlign w:val="center"/>
          </w:tcPr>
          <w:p w14:paraId="7D4E7919"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5 213 842,4</w:t>
            </w:r>
          </w:p>
        </w:tc>
        <w:tc>
          <w:tcPr>
            <w:tcW w:w="1080" w:type="dxa"/>
            <w:shd w:val="clear" w:color="auto" w:fill="auto"/>
            <w:vAlign w:val="center"/>
          </w:tcPr>
          <w:p w14:paraId="4688A2C0"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4 712 446,3</w:t>
            </w:r>
          </w:p>
        </w:tc>
        <w:tc>
          <w:tcPr>
            <w:tcW w:w="941" w:type="dxa"/>
            <w:shd w:val="clear" w:color="000000" w:fill="FFFFFF"/>
            <w:vAlign w:val="center"/>
          </w:tcPr>
          <w:p w14:paraId="02D88488"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-501 396,1</w:t>
            </w:r>
          </w:p>
        </w:tc>
        <w:tc>
          <w:tcPr>
            <w:tcW w:w="425" w:type="dxa"/>
            <w:shd w:val="clear" w:color="000000" w:fill="auto"/>
            <w:vAlign w:val="center"/>
          </w:tcPr>
          <w:p w14:paraId="476114A5"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90,4</w:t>
            </w:r>
          </w:p>
        </w:tc>
        <w:tc>
          <w:tcPr>
            <w:tcW w:w="1134" w:type="dxa"/>
            <w:shd w:val="clear" w:color="000000" w:fill="FFFFFF"/>
            <w:vAlign w:val="center"/>
          </w:tcPr>
          <w:p w14:paraId="7261E378"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-275 138,3</w:t>
            </w:r>
          </w:p>
        </w:tc>
        <w:tc>
          <w:tcPr>
            <w:tcW w:w="567" w:type="dxa"/>
            <w:shd w:val="clear" w:color="000000" w:fill="FFFFFF"/>
            <w:vAlign w:val="center"/>
          </w:tcPr>
          <w:p w14:paraId="30606828"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94,5</w:t>
            </w:r>
          </w:p>
        </w:tc>
      </w:tr>
      <w:tr w:rsidR="002104FA" w:rsidRPr="00DB7D7C" w14:paraId="1EBF4946" w14:textId="77777777" w:rsidTr="002104FA">
        <w:trPr>
          <w:trHeight w:val="126"/>
        </w:trPr>
        <w:tc>
          <w:tcPr>
            <w:tcW w:w="2951" w:type="dxa"/>
            <w:shd w:val="clear" w:color="auto" w:fill="FFFFFF"/>
            <w:vAlign w:val="center"/>
          </w:tcPr>
          <w:p w14:paraId="7D776E70"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 на доходы физических лиц</w:t>
            </w:r>
          </w:p>
        </w:tc>
        <w:tc>
          <w:tcPr>
            <w:tcW w:w="1080" w:type="dxa"/>
            <w:shd w:val="clear" w:color="auto" w:fill="auto"/>
            <w:vAlign w:val="center"/>
          </w:tcPr>
          <w:p w14:paraId="69D4C6AE"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9A2F74">
              <w:rPr>
                <w:rFonts w:ascii="Times New Roman" w:eastAsia="Times New Roman" w:hAnsi="Times New Roman" w:cs="Times New Roman"/>
                <w:sz w:val="16"/>
                <w:szCs w:val="16"/>
                <w:lang w:eastAsia="ru-RU"/>
              </w:rPr>
              <w:t>13 160 907,8</w:t>
            </w:r>
          </w:p>
        </w:tc>
        <w:tc>
          <w:tcPr>
            <w:tcW w:w="1080" w:type="dxa"/>
            <w:shd w:val="clear" w:color="auto" w:fill="auto"/>
            <w:vAlign w:val="center"/>
          </w:tcPr>
          <w:p w14:paraId="22D6F521"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13 333 346,3</w:t>
            </w:r>
          </w:p>
        </w:tc>
        <w:tc>
          <w:tcPr>
            <w:tcW w:w="1080" w:type="dxa"/>
            <w:shd w:val="clear" w:color="auto" w:fill="auto"/>
            <w:vAlign w:val="center"/>
          </w:tcPr>
          <w:p w14:paraId="2B86A664"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15 889 446,3</w:t>
            </w:r>
          </w:p>
        </w:tc>
        <w:tc>
          <w:tcPr>
            <w:tcW w:w="941" w:type="dxa"/>
            <w:shd w:val="clear" w:color="000000" w:fill="FFFFFF"/>
            <w:vAlign w:val="center"/>
          </w:tcPr>
          <w:p w14:paraId="67AA1508"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2 556 100,0</w:t>
            </w:r>
          </w:p>
        </w:tc>
        <w:tc>
          <w:tcPr>
            <w:tcW w:w="425" w:type="dxa"/>
            <w:shd w:val="clear" w:color="000000" w:fill="auto"/>
            <w:vAlign w:val="center"/>
          </w:tcPr>
          <w:p w14:paraId="02F5B16C"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119,2</w:t>
            </w:r>
          </w:p>
        </w:tc>
        <w:tc>
          <w:tcPr>
            <w:tcW w:w="1134" w:type="dxa"/>
            <w:shd w:val="clear" w:color="000000" w:fill="FFFFFF"/>
            <w:vAlign w:val="center"/>
          </w:tcPr>
          <w:p w14:paraId="26A423B9"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2 728 538,5</w:t>
            </w:r>
          </w:p>
        </w:tc>
        <w:tc>
          <w:tcPr>
            <w:tcW w:w="567" w:type="dxa"/>
            <w:shd w:val="clear" w:color="000000" w:fill="FFFFFF"/>
            <w:vAlign w:val="center"/>
          </w:tcPr>
          <w:p w14:paraId="01FB3F7D"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120,7</w:t>
            </w:r>
          </w:p>
        </w:tc>
      </w:tr>
      <w:tr w:rsidR="002104FA" w:rsidRPr="00DB7D7C" w14:paraId="32D13DA5" w14:textId="77777777" w:rsidTr="002104FA">
        <w:trPr>
          <w:trHeight w:val="115"/>
        </w:trPr>
        <w:tc>
          <w:tcPr>
            <w:tcW w:w="2951" w:type="dxa"/>
            <w:shd w:val="clear" w:color="auto" w:fill="FFFFFF"/>
            <w:vAlign w:val="center"/>
          </w:tcPr>
          <w:p w14:paraId="2B6AB203"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Акцизы на алкогольную продукцию</w:t>
            </w:r>
          </w:p>
        </w:tc>
        <w:tc>
          <w:tcPr>
            <w:tcW w:w="1080" w:type="dxa"/>
            <w:shd w:val="clear" w:color="000000" w:fill="FFFFFF"/>
            <w:vAlign w:val="center"/>
          </w:tcPr>
          <w:p w14:paraId="373BF4AF"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1 901 017,8</w:t>
            </w:r>
          </w:p>
        </w:tc>
        <w:tc>
          <w:tcPr>
            <w:tcW w:w="1080" w:type="dxa"/>
            <w:shd w:val="clear" w:color="auto" w:fill="auto"/>
            <w:vAlign w:val="center"/>
          </w:tcPr>
          <w:p w14:paraId="12269E04"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1 649 712,8</w:t>
            </w:r>
          </w:p>
        </w:tc>
        <w:tc>
          <w:tcPr>
            <w:tcW w:w="1080" w:type="dxa"/>
            <w:shd w:val="clear" w:color="auto" w:fill="auto"/>
            <w:vAlign w:val="center"/>
          </w:tcPr>
          <w:p w14:paraId="6E88BB05"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1 777 093,7</w:t>
            </w:r>
          </w:p>
        </w:tc>
        <w:tc>
          <w:tcPr>
            <w:tcW w:w="941" w:type="dxa"/>
            <w:shd w:val="clear" w:color="000000" w:fill="FFFFFF"/>
            <w:vAlign w:val="center"/>
          </w:tcPr>
          <w:p w14:paraId="0E7B982B"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127 380,9</w:t>
            </w:r>
          </w:p>
        </w:tc>
        <w:tc>
          <w:tcPr>
            <w:tcW w:w="425" w:type="dxa"/>
            <w:shd w:val="clear" w:color="000000" w:fill="auto"/>
            <w:vAlign w:val="center"/>
          </w:tcPr>
          <w:p w14:paraId="36896C15"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107,7</w:t>
            </w:r>
          </w:p>
        </w:tc>
        <w:tc>
          <w:tcPr>
            <w:tcW w:w="1134" w:type="dxa"/>
            <w:shd w:val="clear" w:color="000000" w:fill="FFFFFF"/>
            <w:vAlign w:val="center"/>
          </w:tcPr>
          <w:p w14:paraId="51043FE3"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-123 924,1</w:t>
            </w:r>
          </w:p>
        </w:tc>
        <w:tc>
          <w:tcPr>
            <w:tcW w:w="567" w:type="dxa"/>
            <w:shd w:val="clear" w:color="000000" w:fill="FFFFFF"/>
            <w:vAlign w:val="center"/>
          </w:tcPr>
          <w:p w14:paraId="2B13D4A3"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93,5</w:t>
            </w:r>
          </w:p>
        </w:tc>
      </w:tr>
      <w:tr w:rsidR="002104FA" w:rsidRPr="00DB7D7C" w14:paraId="1AB09453" w14:textId="77777777" w:rsidTr="002104FA">
        <w:trPr>
          <w:trHeight w:val="106"/>
        </w:trPr>
        <w:tc>
          <w:tcPr>
            <w:tcW w:w="2951" w:type="dxa"/>
            <w:shd w:val="clear" w:color="auto" w:fill="FFFFFF"/>
            <w:vAlign w:val="center"/>
          </w:tcPr>
          <w:p w14:paraId="2036A0E9"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Акцизы на ГСМ</w:t>
            </w:r>
          </w:p>
        </w:tc>
        <w:tc>
          <w:tcPr>
            <w:tcW w:w="1080" w:type="dxa"/>
            <w:shd w:val="clear" w:color="000000" w:fill="FFFFFF"/>
            <w:vAlign w:val="center"/>
          </w:tcPr>
          <w:p w14:paraId="6AC7C66F"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6 368 955,2</w:t>
            </w:r>
          </w:p>
        </w:tc>
        <w:tc>
          <w:tcPr>
            <w:tcW w:w="1080" w:type="dxa"/>
            <w:shd w:val="clear" w:color="auto" w:fill="auto"/>
            <w:vAlign w:val="center"/>
          </w:tcPr>
          <w:p w14:paraId="0D148E95"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6 360 722,1</w:t>
            </w:r>
          </w:p>
        </w:tc>
        <w:tc>
          <w:tcPr>
            <w:tcW w:w="1080" w:type="dxa"/>
            <w:shd w:val="clear" w:color="auto" w:fill="auto"/>
            <w:vAlign w:val="center"/>
          </w:tcPr>
          <w:p w14:paraId="68AEA026"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6 244 107,4</w:t>
            </w:r>
          </w:p>
        </w:tc>
        <w:tc>
          <w:tcPr>
            <w:tcW w:w="941" w:type="dxa"/>
            <w:shd w:val="clear" w:color="000000" w:fill="FFFFFF"/>
            <w:vAlign w:val="center"/>
          </w:tcPr>
          <w:p w14:paraId="0E42D096"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-116 614,7</w:t>
            </w:r>
          </w:p>
        </w:tc>
        <w:tc>
          <w:tcPr>
            <w:tcW w:w="425" w:type="dxa"/>
            <w:shd w:val="clear" w:color="000000" w:fill="auto"/>
            <w:vAlign w:val="center"/>
          </w:tcPr>
          <w:p w14:paraId="3448CADB"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98,2</w:t>
            </w:r>
          </w:p>
        </w:tc>
        <w:tc>
          <w:tcPr>
            <w:tcW w:w="1134" w:type="dxa"/>
            <w:shd w:val="clear" w:color="000000" w:fill="FFFFFF"/>
            <w:vAlign w:val="center"/>
          </w:tcPr>
          <w:p w14:paraId="679B0E85"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-124 847,8</w:t>
            </w:r>
          </w:p>
        </w:tc>
        <w:tc>
          <w:tcPr>
            <w:tcW w:w="567" w:type="dxa"/>
            <w:shd w:val="clear" w:color="000000" w:fill="FFFFFF"/>
            <w:vAlign w:val="center"/>
          </w:tcPr>
          <w:p w14:paraId="4288F1C9"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98,0</w:t>
            </w:r>
          </w:p>
        </w:tc>
      </w:tr>
      <w:tr w:rsidR="002104FA" w:rsidRPr="00DB7D7C" w14:paraId="0295B522" w14:textId="77777777" w:rsidTr="002104FA">
        <w:trPr>
          <w:trHeight w:val="106"/>
        </w:trPr>
        <w:tc>
          <w:tcPr>
            <w:tcW w:w="2951" w:type="dxa"/>
            <w:shd w:val="clear" w:color="auto" w:fill="FFFFFF"/>
            <w:vAlign w:val="center"/>
          </w:tcPr>
          <w:p w14:paraId="0336E1A3"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 на профессиональный доход</w:t>
            </w:r>
          </w:p>
        </w:tc>
        <w:tc>
          <w:tcPr>
            <w:tcW w:w="1080" w:type="dxa"/>
            <w:shd w:val="clear" w:color="000000" w:fill="FFFFFF"/>
            <w:vAlign w:val="center"/>
          </w:tcPr>
          <w:p w14:paraId="6B7AE781"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p>
        </w:tc>
        <w:tc>
          <w:tcPr>
            <w:tcW w:w="1080" w:type="dxa"/>
            <w:shd w:val="clear" w:color="auto" w:fill="auto"/>
            <w:vAlign w:val="center"/>
          </w:tcPr>
          <w:p w14:paraId="65103008"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 </w:t>
            </w:r>
          </w:p>
        </w:tc>
        <w:tc>
          <w:tcPr>
            <w:tcW w:w="1080" w:type="dxa"/>
            <w:shd w:val="clear" w:color="auto" w:fill="auto"/>
            <w:vAlign w:val="center"/>
          </w:tcPr>
          <w:p w14:paraId="390F9087"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705,1</w:t>
            </w:r>
          </w:p>
        </w:tc>
        <w:tc>
          <w:tcPr>
            <w:tcW w:w="941" w:type="dxa"/>
            <w:shd w:val="clear" w:color="000000" w:fill="FFFFFF"/>
            <w:vAlign w:val="center"/>
          </w:tcPr>
          <w:p w14:paraId="25285AEB"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 </w:t>
            </w:r>
          </w:p>
        </w:tc>
        <w:tc>
          <w:tcPr>
            <w:tcW w:w="425" w:type="dxa"/>
            <w:shd w:val="clear" w:color="000000" w:fill="auto"/>
            <w:vAlign w:val="center"/>
          </w:tcPr>
          <w:p w14:paraId="1834B4FA" w14:textId="0039E17D"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p>
        </w:tc>
        <w:tc>
          <w:tcPr>
            <w:tcW w:w="1134" w:type="dxa"/>
            <w:shd w:val="clear" w:color="000000" w:fill="FFFFFF"/>
            <w:vAlign w:val="center"/>
          </w:tcPr>
          <w:p w14:paraId="390F98DD"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 </w:t>
            </w:r>
          </w:p>
        </w:tc>
        <w:tc>
          <w:tcPr>
            <w:tcW w:w="567" w:type="dxa"/>
            <w:shd w:val="clear" w:color="000000" w:fill="FFFFFF"/>
            <w:vAlign w:val="center"/>
          </w:tcPr>
          <w:p w14:paraId="2668190C"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 </w:t>
            </w:r>
          </w:p>
        </w:tc>
      </w:tr>
      <w:tr w:rsidR="002104FA" w:rsidRPr="00DB7D7C" w14:paraId="5793CD4C" w14:textId="77777777" w:rsidTr="002104FA">
        <w:trPr>
          <w:trHeight w:val="203"/>
        </w:trPr>
        <w:tc>
          <w:tcPr>
            <w:tcW w:w="2951" w:type="dxa"/>
            <w:shd w:val="clear" w:color="auto" w:fill="FFFFFF"/>
            <w:vAlign w:val="center"/>
          </w:tcPr>
          <w:p w14:paraId="44528FAD"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 на имущество организаций</w:t>
            </w:r>
          </w:p>
        </w:tc>
        <w:tc>
          <w:tcPr>
            <w:tcW w:w="1080" w:type="dxa"/>
            <w:shd w:val="clear" w:color="auto" w:fill="auto"/>
            <w:vAlign w:val="center"/>
          </w:tcPr>
          <w:p w14:paraId="2E5EADC7"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9A2F74">
              <w:rPr>
                <w:rFonts w:ascii="Times New Roman" w:eastAsia="Times New Roman" w:hAnsi="Times New Roman" w:cs="Times New Roman"/>
                <w:sz w:val="16"/>
                <w:szCs w:val="16"/>
                <w:lang w:eastAsia="ru-RU"/>
              </w:rPr>
              <w:t>3 332 484,0</w:t>
            </w:r>
          </w:p>
        </w:tc>
        <w:tc>
          <w:tcPr>
            <w:tcW w:w="1080" w:type="dxa"/>
            <w:shd w:val="clear" w:color="auto" w:fill="auto"/>
            <w:vAlign w:val="center"/>
          </w:tcPr>
          <w:p w14:paraId="013D722E"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3 233 669,0</w:t>
            </w:r>
          </w:p>
        </w:tc>
        <w:tc>
          <w:tcPr>
            <w:tcW w:w="1080" w:type="dxa"/>
            <w:shd w:val="clear" w:color="auto" w:fill="auto"/>
            <w:vAlign w:val="center"/>
          </w:tcPr>
          <w:p w14:paraId="2D51FBBF"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3 429 717,5</w:t>
            </w:r>
          </w:p>
        </w:tc>
        <w:tc>
          <w:tcPr>
            <w:tcW w:w="941" w:type="dxa"/>
            <w:shd w:val="clear" w:color="000000" w:fill="FFFFFF"/>
            <w:vAlign w:val="center"/>
          </w:tcPr>
          <w:p w14:paraId="3D33883C"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196 048,5</w:t>
            </w:r>
          </w:p>
        </w:tc>
        <w:tc>
          <w:tcPr>
            <w:tcW w:w="425" w:type="dxa"/>
            <w:shd w:val="clear" w:color="000000" w:fill="auto"/>
            <w:vAlign w:val="center"/>
          </w:tcPr>
          <w:p w14:paraId="7CFE2D76"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106,1</w:t>
            </w:r>
          </w:p>
        </w:tc>
        <w:tc>
          <w:tcPr>
            <w:tcW w:w="1134" w:type="dxa"/>
            <w:shd w:val="clear" w:color="000000" w:fill="FFFFFF"/>
            <w:vAlign w:val="center"/>
          </w:tcPr>
          <w:p w14:paraId="3E231149"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97 233,5</w:t>
            </w:r>
          </w:p>
        </w:tc>
        <w:tc>
          <w:tcPr>
            <w:tcW w:w="567" w:type="dxa"/>
            <w:shd w:val="clear" w:color="000000" w:fill="FFFFFF"/>
            <w:vAlign w:val="center"/>
          </w:tcPr>
          <w:p w14:paraId="625AFC74"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102,9</w:t>
            </w:r>
          </w:p>
        </w:tc>
      </w:tr>
      <w:tr w:rsidR="002104FA" w:rsidRPr="00DB7D7C" w14:paraId="0D86E63E" w14:textId="77777777" w:rsidTr="002104FA">
        <w:trPr>
          <w:trHeight w:val="164"/>
        </w:trPr>
        <w:tc>
          <w:tcPr>
            <w:tcW w:w="2951" w:type="dxa"/>
            <w:shd w:val="clear" w:color="auto" w:fill="FFFFFF"/>
            <w:vAlign w:val="center"/>
          </w:tcPr>
          <w:p w14:paraId="5C37D0AC"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Транспортный налог</w:t>
            </w:r>
          </w:p>
        </w:tc>
        <w:tc>
          <w:tcPr>
            <w:tcW w:w="1080" w:type="dxa"/>
            <w:shd w:val="clear" w:color="000000" w:fill="FFFFFF"/>
            <w:vAlign w:val="center"/>
          </w:tcPr>
          <w:p w14:paraId="644D3E2F"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992 877,4</w:t>
            </w:r>
          </w:p>
        </w:tc>
        <w:tc>
          <w:tcPr>
            <w:tcW w:w="1080" w:type="dxa"/>
            <w:shd w:val="clear" w:color="auto" w:fill="auto"/>
            <w:vAlign w:val="center"/>
          </w:tcPr>
          <w:p w14:paraId="025779E7"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1 093 881,9</w:t>
            </w:r>
          </w:p>
        </w:tc>
        <w:tc>
          <w:tcPr>
            <w:tcW w:w="1080" w:type="dxa"/>
            <w:shd w:val="clear" w:color="auto" w:fill="auto"/>
            <w:vAlign w:val="center"/>
          </w:tcPr>
          <w:p w14:paraId="70EC4AD0"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1 261 761,5</w:t>
            </w:r>
          </w:p>
        </w:tc>
        <w:tc>
          <w:tcPr>
            <w:tcW w:w="941" w:type="dxa"/>
            <w:shd w:val="clear" w:color="000000" w:fill="FFFFFF"/>
            <w:vAlign w:val="center"/>
          </w:tcPr>
          <w:p w14:paraId="33FEFABD"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167 879,6</w:t>
            </w:r>
          </w:p>
        </w:tc>
        <w:tc>
          <w:tcPr>
            <w:tcW w:w="425" w:type="dxa"/>
            <w:shd w:val="clear" w:color="000000" w:fill="auto"/>
            <w:vAlign w:val="center"/>
          </w:tcPr>
          <w:p w14:paraId="57E5E1BA"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115,3</w:t>
            </w:r>
          </w:p>
        </w:tc>
        <w:tc>
          <w:tcPr>
            <w:tcW w:w="1134" w:type="dxa"/>
            <w:shd w:val="clear" w:color="000000" w:fill="FFFFFF"/>
            <w:vAlign w:val="center"/>
          </w:tcPr>
          <w:p w14:paraId="291177D6"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268 884,1</w:t>
            </w:r>
          </w:p>
        </w:tc>
        <w:tc>
          <w:tcPr>
            <w:tcW w:w="567" w:type="dxa"/>
            <w:shd w:val="clear" w:color="000000" w:fill="FFFFFF"/>
            <w:vAlign w:val="center"/>
          </w:tcPr>
          <w:p w14:paraId="1E2F095D"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127,1</w:t>
            </w:r>
          </w:p>
        </w:tc>
      </w:tr>
      <w:tr w:rsidR="002104FA" w:rsidRPr="00DB7D7C" w14:paraId="32D7F48E" w14:textId="77777777" w:rsidTr="002104FA">
        <w:trPr>
          <w:trHeight w:val="155"/>
        </w:trPr>
        <w:tc>
          <w:tcPr>
            <w:tcW w:w="2951" w:type="dxa"/>
            <w:shd w:val="clear" w:color="auto" w:fill="FFFFFF"/>
            <w:vAlign w:val="center"/>
          </w:tcPr>
          <w:p w14:paraId="0B3B8782"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 на игорный бизнес</w:t>
            </w:r>
          </w:p>
        </w:tc>
        <w:tc>
          <w:tcPr>
            <w:tcW w:w="1080" w:type="dxa"/>
            <w:shd w:val="clear" w:color="000000" w:fill="FFFFFF"/>
            <w:vAlign w:val="center"/>
          </w:tcPr>
          <w:p w14:paraId="05CA356F"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15 346,2</w:t>
            </w:r>
          </w:p>
        </w:tc>
        <w:tc>
          <w:tcPr>
            <w:tcW w:w="1080" w:type="dxa"/>
            <w:shd w:val="clear" w:color="auto" w:fill="auto"/>
            <w:vAlign w:val="center"/>
          </w:tcPr>
          <w:p w14:paraId="3970A76F"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15 934,0</w:t>
            </w:r>
          </w:p>
        </w:tc>
        <w:tc>
          <w:tcPr>
            <w:tcW w:w="1080" w:type="dxa"/>
            <w:shd w:val="clear" w:color="auto" w:fill="auto"/>
            <w:vAlign w:val="center"/>
          </w:tcPr>
          <w:p w14:paraId="31D42B6F"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11 154,8</w:t>
            </w:r>
          </w:p>
        </w:tc>
        <w:tc>
          <w:tcPr>
            <w:tcW w:w="941" w:type="dxa"/>
            <w:shd w:val="clear" w:color="000000" w:fill="FFFFFF"/>
            <w:vAlign w:val="center"/>
          </w:tcPr>
          <w:p w14:paraId="3393208F"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-4 779,2</w:t>
            </w:r>
          </w:p>
        </w:tc>
        <w:tc>
          <w:tcPr>
            <w:tcW w:w="425" w:type="dxa"/>
            <w:shd w:val="clear" w:color="000000" w:fill="auto"/>
            <w:vAlign w:val="center"/>
          </w:tcPr>
          <w:p w14:paraId="2E54E29F" w14:textId="478C2D89"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p>
        </w:tc>
        <w:tc>
          <w:tcPr>
            <w:tcW w:w="1134" w:type="dxa"/>
            <w:shd w:val="clear" w:color="000000" w:fill="FFFFFF"/>
            <w:vAlign w:val="center"/>
          </w:tcPr>
          <w:p w14:paraId="0986AAFB"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-4 191,4</w:t>
            </w:r>
          </w:p>
        </w:tc>
        <w:tc>
          <w:tcPr>
            <w:tcW w:w="567" w:type="dxa"/>
            <w:shd w:val="clear" w:color="000000" w:fill="FFFFFF"/>
            <w:vAlign w:val="center"/>
          </w:tcPr>
          <w:p w14:paraId="0E5A2206"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72,7</w:t>
            </w:r>
          </w:p>
        </w:tc>
      </w:tr>
      <w:tr w:rsidR="002104FA" w:rsidRPr="00DB7D7C" w14:paraId="06C1A36A" w14:textId="77777777" w:rsidTr="002104FA">
        <w:trPr>
          <w:trHeight w:val="270"/>
        </w:trPr>
        <w:tc>
          <w:tcPr>
            <w:tcW w:w="2951" w:type="dxa"/>
            <w:shd w:val="clear" w:color="auto" w:fill="FFFFFF"/>
            <w:vAlign w:val="center"/>
          </w:tcPr>
          <w:p w14:paraId="21CDC427"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Налоги, сборы и регулярные платежи за пользование природными ресурсами (НДПИ)</w:t>
            </w:r>
          </w:p>
        </w:tc>
        <w:tc>
          <w:tcPr>
            <w:tcW w:w="1080" w:type="dxa"/>
            <w:shd w:val="clear" w:color="000000" w:fill="FFFFFF"/>
            <w:vAlign w:val="center"/>
          </w:tcPr>
          <w:p w14:paraId="6DEADA77"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38 936,2</w:t>
            </w:r>
          </w:p>
        </w:tc>
        <w:tc>
          <w:tcPr>
            <w:tcW w:w="1080" w:type="dxa"/>
            <w:shd w:val="clear" w:color="auto" w:fill="auto"/>
            <w:vAlign w:val="center"/>
          </w:tcPr>
          <w:p w14:paraId="65CC0050"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42 300,0</w:t>
            </w:r>
          </w:p>
        </w:tc>
        <w:tc>
          <w:tcPr>
            <w:tcW w:w="1080" w:type="dxa"/>
            <w:shd w:val="clear" w:color="auto" w:fill="auto"/>
            <w:vAlign w:val="center"/>
          </w:tcPr>
          <w:p w14:paraId="5E34EB48"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33 890,4</w:t>
            </w:r>
          </w:p>
        </w:tc>
        <w:tc>
          <w:tcPr>
            <w:tcW w:w="941" w:type="dxa"/>
            <w:shd w:val="clear" w:color="000000" w:fill="FFFFFF"/>
            <w:vAlign w:val="center"/>
          </w:tcPr>
          <w:p w14:paraId="2F330A6A"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-8 409,6</w:t>
            </w:r>
          </w:p>
        </w:tc>
        <w:tc>
          <w:tcPr>
            <w:tcW w:w="425" w:type="dxa"/>
            <w:shd w:val="clear" w:color="000000" w:fill="auto"/>
            <w:vAlign w:val="center"/>
          </w:tcPr>
          <w:p w14:paraId="54235581"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80,1</w:t>
            </w:r>
          </w:p>
        </w:tc>
        <w:tc>
          <w:tcPr>
            <w:tcW w:w="1134" w:type="dxa"/>
            <w:shd w:val="clear" w:color="000000" w:fill="FFFFFF"/>
            <w:vAlign w:val="center"/>
          </w:tcPr>
          <w:p w14:paraId="6A941D43"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-5 045,8</w:t>
            </w:r>
          </w:p>
        </w:tc>
        <w:tc>
          <w:tcPr>
            <w:tcW w:w="567" w:type="dxa"/>
            <w:shd w:val="clear" w:color="000000" w:fill="FFFFFF"/>
            <w:vAlign w:val="center"/>
          </w:tcPr>
          <w:p w14:paraId="4F3386A7"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87,0</w:t>
            </w:r>
          </w:p>
        </w:tc>
      </w:tr>
      <w:tr w:rsidR="002104FA" w:rsidRPr="00DB7D7C" w14:paraId="722C42FE" w14:textId="77777777" w:rsidTr="002104FA">
        <w:trPr>
          <w:trHeight w:val="112"/>
        </w:trPr>
        <w:tc>
          <w:tcPr>
            <w:tcW w:w="2951" w:type="dxa"/>
            <w:shd w:val="clear" w:color="auto" w:fill="FFFFFF"/>
            <w:vAlign w:val="center"/>
          </w:tcPr>
          <w:p w14:paraId="4DA6DED1"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Государственная пошлина</w:t>
            </w:r>
          </w:p>
        </w:tc>
        <w:tc>
          <w:tcPr>
            <w:tcW w:w="1080" w:type="dxa"/>
            <w:shd w:val="clear" w:color="auto" w:fill="auto"/>
            <w:vAlign w:val="center"/>
          </w:tcPr>
          <w:p w14:paraId="15BED271"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9A2F74">
              <w:rPr>
                <w:rFonts w:ascii="Times New Roman" w:eastAsia="Times New Roman" w:hAnsi="Times New Roman" w:cs="Times New Roman"/>
                <w:sz w:val="16"/>
                <w:szCs w:val="16"/>
                <w:lang w:eastAsia="ru-RU"/>
              </w:rPr>
              <w:t>117 575,9</w:t>
            </w:r>
          </w:p>
        </w:tc>
        <w:tc>
          <w:tcPr>
            <w:tcW w:w="1080" w:type="dxa"/>
            <w:shd w:val="clear" w:color="auto" w:fill="auto"/>
            <w:vAlign w:val="center"/>
          </w:tcPr>
          <w:p w14:paraId="549BFCB6"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111 719,5</w:t>
            </w:r>
          </w:p>
        </w:tc>
        <w:tc>
          <w:tcPr>
            <w:tcW w:w="1080" w:type="dxa"/>
            <w:shd w:val="clear" w:color="auto" w:fill="auto"/>
            <w:vAlign w:val="center"/>
          </w:tcPr>
          <w:p w14:paraId="7F3AACC7"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104 943,7</w:t>
            </w:r>
          </w:p>
        </w:tc>
        <w:tc>
          <w:tcPr>
            <w:tcW w:w="941" w:type="dxa"/>
            <w:shd w:val="clear" w:color="000000" w:fill="FFFFFF"/>
            <w:vAlign w:val="center"/>
          </w:tcPr>
          <w:p w14:paraId="09034642"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-6 775,8</w:t>
            </w:r>
          </w:p>
        </w:tc>
        <w:tc>
          <w:tcPr>
            <w:tcW w:w="425" w:type="dxa"/>
            <w:shd w:val="clear" w:color="000000" w:fill="auto"/>
            <w:vAlign w:val="center"/>
          </w:tcPr>
          <w:p w14:paraId="5DAAFE1C"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93,9</w:t>
            </w:r>
          </w:p>
        </w:tc>
        <w:tc>
          <w:tcPr>
            <w:tcW w:w="1134" w:type="dxa"/>
            <w:shd w:val="clear" w:color="000000" w:fill="FFFFFF"/>
            <w:vAlign w:val="center"/>
          </w:tcPr>
          <w:p w14:paraId="03E3517E"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-12 632,2</w:t>
            </w:r>
          </w:p>
        </w:tc>
        <w:tc>
          <w:tcPr>
            <w:tcW w:w="567" w:type="dxa"/>
            <w:shd w:val="clear" w:color="000000" w:fill="FFFFFF"/>
            <w:vAlign w:val="center"/>
          </w:tcPr>
          <w:p w14:paraId="42B9EFAB"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89,3</w:t>
            </w:r>
          </w:p>
        </w:tc>
      </w:tr>
      <w:tr w:rsidR="002104FA" w:rsidRPr="00DB7D7C" w14:paraId="390341DB" w14:textId="77777777" w:rsidTr="002104FA">
        <w:trPr>
          <w:trHeight w:val="270"/>
        </w:trPr>
        <w:tc>
          <w:tcPr>
            <w:tcW w:w="2951" w:type="dxa"/>
            <w:shd w:val="clear" w:color="auto" w:fill="FFFFFF"/>
            <w:vAlign w:val="center"/>
          </w:tcPr>
          <w:p w14:paraId="2712FC3E"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sz w:val="18"/>
                <w:szCs w:val="18"/>
                <w:lang w:eastAsia="ru-RU"/>
              </w:rPr>
            </w:pPr>
            <w:r w:rsidRPr="00DB7D7C">
              <w:rPr>
                <w:rFonts w:ascii="Times New Roman" w:eastAsia="Times New Roman"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1080" w:type="dxa"/>
            <w:shd w:val="clear" w:color="auto" w:fill="auto"/>
            <w:vAlign w:val="center"/>
          </w:tcPr>
          <w:p w14:paraId="1E6394A4"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sz w:val="16"/>
                <w:szCs w:val="16"/>
                <w:lang w:eastAsia="ru-RU"/>
              </w:rPr>
            </w:pPr>
            <w:r w:rsidRPr="009A2F74">
              <w:rPr>
                <w:rFonts w:ascii="Times New Roman" w:eastAsia="Times New Roman" w:hAnsi="Times New Roman" w:cs="Times New Roman"/>
                <w:sz w:val="16"/>
                <w:szCs w:val="16"/>
                <w:lang w:eastAsia="ru-RU"/>
              </w:rPr>
              <w:t>11 414,7</w:t>
            </w:r>
          </w:p>
        </w:tc>
        <w:tc>
          <w:tcPr>
            <w:tcW w:w="1080" w:type="dxa"/>
            <w:shd w:val="clear" w:color="000000" w:fill="FFFFFF"/>
            <w:vAlign w:val="center"/>
          </w:tcPr>
          <w:p w14:paraId="6D4A214E"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8 681,5</w:t>
            </w:r>
          </w:p>
        </w:tc>
        <w:tc>
          <w:tcPr>
            <w:tcW w:w="1080" w:type="dxa"/>
            <w:shd w:val="clear" w:color="000000" w:fill="FFFFFF"/>
            <w:vAlign w:val="center"/>
          </w:tcPr>
          <w:p w14:paraId="4FECA359"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3 564,5</w:t>
            </w:r>
          </w:p>
        </w:tc>
        <w:tc>
          <w:tcPr>
            <w:tcW w:w="941" w:type="dxa"/>
            <w:shd w:val="clear" w:color="000000" w:fill="FFFFFF"/>
            <w:vAlign w:val="center"/>
          </w:tcPr>
          <w:p w14:paraId="44436A78"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-5 117,0</w:t>
            </w:r>
          </w:p>
        </w:tc>
        <w:tc>
          <w:tcPr>
            <w:tcW w:w="425" w:type="dxa"/>
            <w:shd w:val="clear" w:color="000000" w:fill="auto"/>
            <w:vAlign w:val="center"/>
          </w:tcPr>
          <w:p w14:paraId="69584EF7" w14:textId="77777777" w:rsidR="00DB7D7C" w:rsidRPr="00DB7D7C" w:rsidRDefault="00DB7D7C" w:rsidP="002104FA">
            <w:pPr>
              <w:spacing w:after="0" w:line="240" w:lineRule="auto"/>
              <w:ind w:left="-102" w:right="-103"/>
              <w:jc w:val="center"/>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41,1</w:t>
            </w:r>
          </w:p>
        </w:tc>
        <w:tc>
          <w:tcPr>
            <w:tcW w:w="1134" w:type="dxa"/>
            <w:shd w:val="clear" w:color="000000" w:fill="FFFFFF"/>
            <w:vAlign w:val="center"/>
          </w:tcPr>
          <w:p w14:paraId="7BDA3D9B" w14:textId="77777777" w:rsidR="00DB7D7C" w:rsidRPr="00DB7D7C" w:rsidRDefault="00DB7D7C" w:rsidP="00DB7D7C">
            <w:pPr>
              <w:spacing w:after="0" w:line="240" w:lineRule="auto"/>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-7 850,2</w:t>
            </w:r>
          </w:p>
        </w:tc>
        <w:tc>
          <w:tcPr>
            <w:tcW w:w="567" w:type="dxa"/>
            <w:shd w:val="clear" w:color="000000" w:fill="FFFFFF"/>
            <w:vAlign w:val="center"/>
          </w:tcPr>
          <w:p w14:paraId="7E7A6861" w14:textId="77777777" w:rsidR="00DB7D7C" w:rsidRPr="00DB7D7C" w:rsidRDefault="00DB7D7C" w:rsidP="00DB7D7C">
            <w:pPr>
              <w:spacing w:after="0" w:line="240" w:lineRule="auto"/>
              <w:ind w:left="-57" w:right="-57"/>
              <w:jc w:val="right"/>
              <w:rPr>
                <w:rFonts w:ascii="Times New Roman" w:eastAsia="Times New Roman" w:hAnsi="Times New Roman" w:cs="Times New Roman"/>
                <w:sz w:val="16"/>
                <w:szCs w:val="16"/>
                <w:lang w:eastAsia="ru-RU"/>
              </w:rPr>
            </w:pPr>
            <w:r w:rsidRPr="00DB7D7C">
              <w:rPr>
                <w:rFonts w:ascii="Times New Roman" w:eastAsia="Times New Roman" w:hAnsi="Times New Roman" w:cs="Times New Roman"/>
                <w:sz w:val="16"/>
                <w:szCs w:val="16"/>
                <w:lang w:eastAsia="ru-RU"/>
              </w:rPr>
              <w:t>31,2</w:t>
            </w:r>
          </w:p>
        </w:tc>
      </w:tr>
      <w:tr w:rsidR="002104FA" w:rsidRPr="00DB7D7C" w14:paraId="78E04222" w14:textId="77777777" w:rsidTr="002104FA">
        <w:trPr>
          <w:trHeight w:val="270"/>
        </w:trPr>
        <w:tc>
          <w:tcPr>
            <w:tcW w:w="2951" w:type="dxa"/>
            <w:shd w:val="clear" w:color="auto" w:fill="FFFFFF"/>
            <w:vAlign w:val="center"/>
          </w:tcPr>
          <w:p w14:paraId="4D0248B2" w14:textId="77777777" w:rsidR="00DB7D7C" w:rsidRPr="00DB7D7C" w:rsidRDefault="00DB7D7C" w:rsidP="00DB7D7C">
            <w:pPr>
              <w:widowControl w:val="0"/>
              <w:autoSpaceDE w:val="0"/>
              <w:autoSpaceDN w:val="0"/>
              <w:adjustRightInd w:val="0"/>
              <w:spacing w:after="0" w:line="240" w:lineRule="auto"/>
              <w:ind w:left="-57" w:right="-113"/>
              <w:rPr>
                <w:rFonts w:ascii="Times New Roman" w:eastAsia="Times New Roman" w:hAnsi="Times New Roman" w:cs="Times New Roman"/>
                <w:b/>
                <w:bCs/>
                <w:i/>
                <w:iCs/>
                <w:sz w:val="18"/>
                <w:szCs w:val="18"/>
                <w:lang w:eastAsia="ru-RU"/>
              </w:rPr>
            </w:pPr>
            <w:r w:rsidRPr="00DB7D7C">
              <w:rPr>
                <w:rFonts w:ascii="Times New Roman" w:eastAsia="Times New Roman" w:hAnsi="Times New Roman" w:cs="Times New Roman"/>
                <w:b/>
                <w:bCs/>
                <w:i/>
                <w:iCs/>
                <w:sz w:val="18"/>
                <w:szCs w:val="18"/>
                <w:lang w:eastAsia="ru-RU"/>
              </w:rPr>
              <w:t>Неналоговые доходы</w:t>
            </w:r>
          </w:p>
        </w:tc>
        <w:tc>
          <w:tcPr>
            <w:tcW w:w="1080" w:type="dxa"/>
            <w:shd w:val="clear" w:color="000000" w:fill="FFFFFF"/>
            <w:vAlign w:val="center"/>
          </w:tcPr>
          <w:p w14:paraId="6BABC235" w14:textId="77777777" w:rsidR="00DB7D7C" w:rsidRPr="00DB7D7C" w:rsidRDefault="00DB7D7C" w:rsidP="00DB7D7C">
            <w:pPr>
              <w:widowControl w:val="0"/>
              <w:autoSpaceDE w:val="0"/>
              <w:autoSpaceDN w:val="0"/>
              <w:adjustRightInd w:val="0"/>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993 450,7</w:t>
            </w:r>
          </w:p>
        </w:tc>
        <w:tc>
          <w:tcPr>
            <w:tcW w:w="1080" w:type="dxa"/>
            <w:shd w:val="clear" w:color="000000" w:fill="FFFFFF"/>
            <w:vAlign w:val="center"/>
          </w:tcPr>
          <w:p w14:paraId="37465A86" w14:textId="77777777" w:rsidR="00DB7D7C" w:rsidRPr="00DB7D7C" w:rsidRDefault="00DB7D7C" w:rsidP="00DB7D7C">
            <w:pPr>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1 067 425,9</w:t>
            </w:r>
          </w:p>
        </w:tc>
        <w:tc>
          <w:tcPr>
            <w:tcW w:w="1080" w:type="dxa"/>
            <w:shd w:val="clear" w:color="000000" w:fill="FFFFFF"/>
            <w:vAlign w:val="center"/>
          </w:tcPr>
          <w:p w14:paraId="210B967B" w14:textId="77777777" w:rsidR="00DB7D7C" w:rsidRPr="00DB7D7C" w:rsidRDefault="00DB7D7C" w:rsidP="00DB7D7C">
            <w:pPr>
              <w:spacing w:after="0" w:line="240" w:lineRule="auto"/>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1 058 091,6</w:t>
            </w:r>
          </w:p>
        </w:tc>
        <w:tc>
          <w:tcPr>
            <w:tcW w:w="941" w:type="dxa"/>
            <w:shd w:val="clear" w:color="000000" w:fill="FFFFFF"/>
            <w:vAlign w:val="center"/>
          </w:tcPr>
          <w:p w14:paraId="5498B151" w14:textId="77777777" w:rsidR="00DB7D7C" w:rsidRPr="00DB7D7C" w:rsidRDefault="00DB7D7C" w:rsidP="00DB7D7C">
            <w:pPr>
              <w:spacing w:after="0" w:line="240" w:lineRule="auto"/>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-9 334,3</w:t>
            </w:r>
          </w:p>
        </w:tc>
        <w:tc>
          <w:tcPr>
            <w:tcW w:w="425" w:type="dxa"/>
            <w:shd w:val="clear" w:color="000000" w:fill="auto"/>
            <w:vAlign w:val="center"/>
          </w:tcPr>
          <w:p w14:paraId="00D758F4" w14:textId="77777777" w:rsidR="00DB7D7C" w:rsidRPr="00DB7D7C" w:rsidRDefault="00DB7D7C" w:rsidP="002104FA">
            <w:pPr>
              <w:spacing w:after="0" w:line="240" w:lineRule="auto"/>
              <w:ind w:left="-102" w:right="-103"/>
              <w:jc w:val="center"/>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99,1</w:t>
            </w:r>
          </w:p>
        </w:tc>
        <w:tc>
          <w:tcPr>
            <w:tcW w:w="1134" w:type="dxa"/>
            <w:shd w:val="clear" w:color="000000" w:fill="FFFFFF"/>
            <w:vAlign w:val="center"/>
          </w:tcPr>
          <w:p w14:paraId="607C4B07" w14:textId="77777777" w:rsidR="00DB7D7C" w:rsidRPr="00DB7D7C" w:rsidRDefault="00DB7D7C" w:rsidP="00DB7D7C">
            <w:pPr>
              <w:spacing w:after="0" w:line="240" w:lineRule="auto"/>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64 640,9</w:t>
            </w:r>
          </w:p>
        </w:tc>
        <w:tc>
          <w:tcPr>
            <w:tcW w:w="567" w:type="dxa"/>
            <w:shd w:val="clear" w:color="000000" w:fill="FFFFFF"/>
            <w:vAlign w:val="center"/>
          </w:tcPr>
          <w:p w14:paraId="1B5722D7" w14:textId="77777777" w:rsidR="00DB7D7C" w:rsidRPr="00DB7D7C" w:rsidRDefault="00DB7D7C" w:rsidP="00DB7D7C">
            <w:pPr>
              <w:spacing w:after="0" w:line="240" w:lineRule="auto"/>
              <w:ind w:left="-57" w:right="-57"/>
              <w:jc w:val="right"/>
              <w:rPr>
                <w:rFonts w:ascii="Times New Roman" w:eastAsia="Times New Roman" w:hAnsi="Times New Roman" w:cs="Times New Roman"/>
                <w:b/>
                <w:i/>
                <w:sz w:val="16"/>
                <w:szCs w:val="16"/>
                <w:lang w:eastAsia="ru-RU"/>
              </w:rPr>
            </w:pPr>
            <w:r w:rsidRPr="00DB7D7C">
              <w:rPr>
                <w:rFonts w:ascii="Times New Roman" w:eastAsia="Times New Roman" w:hAnsi="Times New Roman" w:cs="Times New Roman"/>
                <w:b/>
                <w:i/>
                <w:sz w:val="16"/>
                <w:szCs w:val="16"/>
                <w:lang w:eastAsia="ru-RU"/>
              </w:rPr>
              <w:t>106,5</w:t>
            </w:r>
          </w:p>
        </w:tc>
      </w:tr>
    </w:tbl>
    <w:p w14:paraId="4E55FCC0"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53CE28E4"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Как видно из таблицы, назначения по поступлению налоговых и неналоговых доходов за 2020 год выполнены на 107,5 % (утверждено – 32 131 235,4 тыс. рулей, исполнено – 34 526 922,8 тыс. рублей).</w:t>
      </w:r>
    </w:p>
    <w:p w14:paraId="2703962F"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Утвержденные задания выполнены только по четырем доходным источникам, в том числе по:</w:t>
      </w:r>
    </w:p>
    <w:p w14:paraId="4FA55D5E"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налогу на доходы физических лиц – 119,2 % (план –13 333 346,3 тыс. рублей, факт – 15 889 446,3 тыс. рублей); </w:t>
      </w:r>
    </w:p>
    <w:p w14:paraId="15FBC641"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акцизам на алкогольную продукцию – 107,7 % (план – 1 649 712,8 тыс. рублей, факт – 1 777 093,7 тыс. рублей);</w:t>
      </w:r>
    </w:p>
    <w:p w14:paraId="76F15CB0"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налогу на имущество организаций – 106,1 % (план – 3 233 669,0 тыс. рублей, факт – 3 429 717,5 тыс. рублей);</w:t>
      </w:r>
    </w:p>
    <w:p w14:paraId="247DCB2B" w14:textId="0DEA73E8"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транспортному налогу – 115,3 % (план – 1 093 881,9 тыс. рублей, факт – 1 261 761,5 тыс. рублей).</w:t>
      </w:r>
    </w:p>
    <w:p w14:paraId="08E7F496" w14:textId="6456273C" w:rsidR="00DB7D7C" w:rsidRPr="00DB7D7C" w:rsidRDefault="00DB7D7C" w:rsidP="007900CD">
      <w:pPr>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Следует отметить, что распространение в 2020 году пандемии </w:t>
      </w:r>
      <w:r w:rsidRPr="00DB7D7C">
        <w:rPr>
          <w:rFonts w:ascii="Times New Roman" w:eastAsia="Times New Roman" w:hAnsi="Times New Roman" w:cs="Times New Roman"/>
          <w:color w:val="333333"/>
          <w:sz w:val="28"/>
          <w:szCs w:val="28"/>
          <w:lang w:eastAsia="ru-RU"/>
        </w:rPr>
        <w:t xml:space="preserve">коронавируса </w:t>
      </w:r>
      <w:r w:rsidRPr="00DB7D7C">
        <w:rPr>
          <w:rFonts w:ascii="Times New Roman" w:eastAsia="Times New Roman" w:hAnsi="Times New Roman" w:cs="Times New Roman"/>
          <w:sz w:val="28"/>
          <w:szCs w:val="28"/>
          <w:lang w:eastAsia="ru-RU"/>
        </w:rPr>
        <w:t>оказал</w:t>
      </w:r>
      <w:r w:rsidR="00F83149">
        <w:rPr>
          <w:rFonts w:ascii="Times New Roman" w:eastAsia="Times New Roman" w:hAnsi="Times New Roman" w:cs="Times New Roman"/>
          <w:sz w:val="28"/>
          <w:szCs w:val="28"/>
          <w:lang w:eastAsia="ru-RU"/>
        </w:rPr>
        <w:t>о</w:t>
      </w:r>
      <w:r w:rsidRPr="00DB7D7C">
        <w:rPr>
          <w:rFonts w:ascii="Times New Roman" w:eastAsia="Times New Roman" w:hAnsi="Times New Roman" w:cs="Times New Roman"/>
          <w:sz w:val="28"/>
          <w:szCs w:val="28"/>
          <w:lang w:eastAsia="ru-RU"/>
        </w:rPr>
        <w:t xml:space="preserve"> негативное влияние на социально-экономическую ситуацию в республике, на рост налоговой базы и исполнение бюджетных </w:t>
      </w:r>
      <w:r w:rsidRPr="00DB7D7C">
        <w:rPr>
          <w:rFonts w:ascii="Times New Roman" w:eastAsia="Times New Roman" w:hAnsi="Times New Roman" w:cs="Times New Roman"/>
          <w:sz w:val="28"/>
          <w:szCs w:val="28"/>
          <w:lang w:eastAsia="ru-RU"/>
        </w:rPr>
        <w:lastRenderedPageBreak/>
        <w:t xml:space="preserve">назначений по поступлению ряда налоговых и неналоговых доходов. </w:t>
      </w:r>
      <w:r w:rsidRPr="00DB7D7C">
        <w:rPr>
          <w:rFonts w:ascii="Times New Roman" w:eastAsia="Times New Roman" w:hAnsi="Times New Roman" w:cs="Times New Roman"/>
          <w:sz w:val="28"/>
          <w:szCs w:val="28"/>
          <w:lang w:eastAsia="ru-RU"/>
        </w:rPr>
        <w:br/>
        <w:t>В частности, утвержденные назначения не выполнены по:</w:t>
      </w:r>
    </w:p>
    <w:p w14:paraId="459EC84D"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налогу на прибыль – 90,4 % (план – 5 213 842,4 тыс. рублей, факт – </w:t>
      </w:r>
      <w:r w:rsidRPr="00DB7D7C">
        <w:rPr>
          <w:rFonts w:ascii="Times New Roman" w:eastAsia="Times New Roman" w:hAnsi="Times New Roman" w:cs="Times New Roman"/>
          <w:sz w:val="28"/>
          <w:szCs w:val="28"/>
          <w:lang w:eastAsia="ru-RU"/>
        </w:rPr>
        <w:br/>
        <w:t>4 712 446,3 тыс. рублей);</w:t>
      </w:r>
    </w:p>
    <w:p w14:paraId="77771972"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акцизам на ГСМ – 98,2 % (план – 6 360 722,1 тыс. рублей, факт – </w:t>
      </w:r>
      <w:r w:rsidRPr="00DB7D7C">
        <w:rPr>
          <w:rFonts w:ascii="Times New Roman" w:eastAsia="Times New Roman" w:hAnsi="Times New Roman" w:cs="Times New Roman"/>
          <w:sz w:val="28"/>
          <w:szCs w:val="28"/>
          <w:lang w:eastAsia="ru-RU"/>
        </w:rPr>
        <w:br/>
        <w:t>6 244 107,4 тыс. рублей);</w:t>
      </w:r>
    </w:p>
    <w:p w14:paraId="2F1824B3"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налогам, сборам и регулярным платежам за пользование природными ресурсами – 80,1 % (план – 42 300,0 тыс. рублей, факт – 33 890,4 тыс. рублей);</w:t>
      </w:r>
    </w:p>
    <w:p w14:paraId="4C44AB49"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государственной пошлине – 93,9 % (план – 111 719,5 тыс. рублей, факт – 104 943,7 тыс. рублей);</w:t>
      </w:r>
    </w:p>
    <w:p w14:paraId="016BFB92"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задолженности и перерасчетам по отмененным налогам, сборам и иным обязательным платежам – 41,1 % (план – 8 681,5 тыс. рублей, факт – 3 564,5 тыс. рублей);</w:t>
      </w:r>
    </w:p>
    <w:p w14:paraId="269EC0AB" w14:textId="77777777" w:rsidR="00DB7D7C" w:rsidRPr="00DB7D7C" w:rsidRDefault="00DB7D7C" w:rsidP="007900CD">
      <w:pPr>
        <w:widowControl w:val="0"/>
        <w:autoSpaceDE w:val="0"/>
        <w:autoSpaceDN w:val="0"/>
        <w:adjustRightInd w:val="0"/>
        <w:spacing w:after="0" w:line="420" w:lineRule="exact"/>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неналоговым доходам – 99,1 % (план –</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 xml:space="preserve">1 067 425,9 тыс. рублей, факт – </w:t>
      </w:r>
      <w:r w:rsidRPr="00DB7D7C">
        <w:rPr>
          <w:rFonts w:ascii="Times New Roman" w:eastAsia="Times New Roman" w:hAnsi="Times New Roman" w:cs="Times New Roman"/>
          <w:sz w:val="28"/>
          <w:szCs w:val="28"/>
          <w:lang w:eastAsia="ru-RU"/>
        </w:rPr>
        <w:br/>
        <w:t>1 058 091,6 тыс. рублей).</w:t>
      </w:r>
    </w:p>
    <w:p w14:paraId="6E9A4237" w14:textId="4FAFABD2" w:rsidR="002104FA" w:rsidRDefault="002104FA"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3DCD72B"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Утвержденные задания </w:t>
      </w:r>
    </w:p>
    <w:p w14:paraId="7A37819E"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и фактические поступления налоговых и неналоговых доходов республиканского бюджета Республики Дагестан </w:t>
      </w:r>
    </w:p>
    <w:p w14:paraId="3E748FB2"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за 2020 год</w:t>
      </w:r>
    </w:p>
    <w:p w14:paraId="18B97EE7"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F46123A"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DB7D7C">
        <w:rPr>
          <w:rFonts w:ascii="Times New Roman" w:eastAsia="Times New Roman" w:hAnsi="Times New Roman" w:cs="Times New Roman"/>
          <w:b/>
          <w:color w:val="002060"/>
          <w:sz w:val="24"/>
          <w:szCs w:val="24"/>
          <w:lang w:eastAsia="ru-RU"/>
        </w:rPr>
        <w:t>млн. рублей</w:t>
      </w:r>
    </w:p>
    <w:p w14:paraId="5E35F849" w14:textId="77777777" w:rsidR="00DB7D7C" w:rsidRPr="00DB7D7C" w:rsidRDefault="00DB7D7C" w:rsidP="00DB7D7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noProof/>
          <w:sz w:val="20"/>
          <w:szCs w:val="20"/>
          <w:lang w:eastAsia="ru-RU"/>
        </w:rPr>
        <w:drawing>
          <wp:inline distT="0" distB="0" distL="0" distR="0" wp14:anchorId="707E911D" wp14:editId="2BA7CA4C">
            <wp:extent cx="5969000" cy="3683726"/>
            <wp:effectExtent l="0" t="0" r="0" b="0"/>
            <wp:docPr id="19" name="Диаграмма 19">
              <a:extLst xmlns:a="http://schemas.openxmlformats.org/drawingml/2006/main">
                <a:ext uri="{FF2B5EF4-FFF2-40B4-BE49-F238E27FC236}">
                  <a16:creationId xmlns:a16="http://schemas.microsoft.com/office/drawing/2014/main" id="{6CB12F25-631D-4703-9399-2F1FE0A97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82F1B8" w14:textId="5F08849F" w:rsidR="00DB7D7C" w:rsidRPr="00DB7D7C" w:rsidRDefault="00DB7D7C" w:rsidP="002104FA">
      <w:pPr>
        <w:widowControl w:val="0"/>
        <w:autoSpaceDE w:val="0"/>
        <w:autoSpaceDN w:val="0"/>
        <w:adjustRightInd w:val="0"/>
        <w:spacing w:after="0" w:line="380" w:lineRule="exact"/>
        <w:ind w:firstLine="851"/>
        <w:jc w:val="both"/>
        <w:rPr>
          <w:rFonts w:ascii="Times New Roman" w:eastAsia="Times New Roman" w:hAnsi="Times New Roman" w:cs="Times New Roman"/>
          <w:sz w:val="28"/>
          <w:szCs w:val="28"/>
          <w:lang w:eastAsia="ru-RU"/>
        </w:rPr>
      </w:pPr>
      <w:bookmarkStart w:id="17" w:name="_Hlk72671949"/>
      <w:r w:rsidRPr="00DB7D7C">
        <w:rPr>
          <w:rFonts w:ascii="Times New Roman" w:eastAsia="Times New Roman" w:hAnsi="Times New Roman" w:cs="Times New Roman"/>
          <w:sz w:val="28"/>
          <w:szCs w:val="28"/>
          <w:lang w:eastAsia="ru-RU"/>
        </w:rPr>
        <w:lastRenderedPageBreak/>
        <w:t xml:space="preserve">Необходимо подчеркнуть, что в Заключении Счетной палаты Республики Дагестан на проект закона Республики Дагестан </w:t>
      </w:r>
      <w:bookmarkStart w:id="18" w:name="_Hlk6927303"/>
      <w:r w:rsidRPr="00DB7D7C">
        <w:rPr>
          <w:rFonts w:ascii="Times New Roman" w:eastAsia="Times New Roman" w:hAnsi="Times New Roman" w:cs="Times New Roman"/>
          <w:sz w:val="28"/>
          <w:szCs w:val="28"/>
          <w:lang w:eastAsia="ru-RU"/>
        </w:rPr>
        <w:t xml:space="preserve">«О республиканском бюджете Республики Дагестан на 2020 год и </w:t>
      </w:r>
      <w:r w:rsidR="00F83149">
        <w:rPr>
          <w:rFonts w:ascii="Times New Roman" w:eastAsia="Times New Roman" w:hAnsi="Times New Roman" w:cs="Times New Roman"/>
          <w:sz w:val="28"/>
          <w:szCs w:val="28"/>
          <w:lang w:eastAsia="ru-RU"/>
        </w:rPr>
        <w:t xml:space="preserve">на </w:t>
      </w:r>
      <w:r w:rsidRPr="00DB7D7C">
        <w:rPr>
          <w:rFonts w:ascii="Times New Roman" w:eastAsia="Times New Roman" w:hAnsi="Times New Roman" w:cs="Times New Roman"/>
          <w:sz w:val="28"/>
          <w:szCs w:val="28"/>
          <w:lang w:eastAsia="ru-RU"/>
        </w:rPr>
        <w:t xml:space="preserve">плановый период 2021 и 2022 годов» было </w:t>
      </w:r>
      <w:bookmarkEnd w:id="18"/>
      <w:r w:rsidRPr="00DB7D7C">
        <w:rPr>
          <w:rFonts w:ascii="Times New Roman" w:eastAsia="Times New Roman" w:hAnsi="Times New Roman" w:cs="Times New Roman"/>
          <w:sz w:val="28"/>
          <w:szCs w:val="28"/>
          <w:lang w:eastAsia="ru-RU"/>
        </w:rPr>
        <w:t>отмечено об имеющихся резервах по налогам и даны рекомендации и предложения по увеличению планируемых показателей в целом на 717 709,6 тыс. рублей, в частности и по транспортному налогу – на 165 120,0 тыс. рублей.</w:t>
      </w:r>
    </w:p>
    <w:p w14:paraId="557FFA95" w14:textId="77777777" w:rsidR="00DB7D7C" w:rsidRPr="00DB7D7C" w:rsidRDefault="00DB7D7C" w:rsidP="002104FA">
      <w:pPr>
        <w:widowControl w:val="0"/>
        <w:autoSpaceDE w:val="0"/>
        <w:autoSpaceDN w:val="0"/>
        <w:adjustRightInd w:val="0"/>
        <w:spacing w:after="0" w:line="380" w:lineRule="exact"/>
        <w:ind w:firstLine="851"/>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При рассмотрении проекта республиканского бюджета Республики Дагестан на 2020 год предложения и рекомендации не были учтены в полной мере, в результате чего наблюдается значительное перевыполнение утвержденных назначений по отдельных налоговым платежам.  </w:t>
      </w:r>
    </w:p>
    <w:bookmarkEnd w:id="17"/>
    <w:p w14:paraId="29BCFEB2" w14:textId="007BE1EE" w:rsidR="00DB7D7C" w:rsidRPr="00DB7D7C" w:rsidRDefault="00DB7D7C" w:rsidP="002104FA">
      <w:pPr>
        <w:widowControl w:val="0"/>
        <w:autoSpaceDE w:val="0"/>
        <w:autoSpaceDN w:val="0"/>
        <w:adjustRightInd w:val="0"/>
        <w:spacing w:after="0" w:line="380" w:lineRule="exact"/>
        <w:ind w:firstLine="851"/>
        <w:jc w:val="both"/>
        <w:rPr>
          <w:rFonts w:ascii="Times New Roman" w:eastAsia="Times New Roman" w:hAnsi="Times New Roman" w:cs="Times New Roman"/>
          <w:color w:val="FF0000"/>
          <w:sz w:val="28"/>
          <w:szCs w:val="28"/>
          <w:highlight w:val="lightGray"/>
          <w:lang w:eastAsia="ru-RU"/>
        </w:rPr>
      </w:pPr>
      <w:r w:rsidRPr="00DB7D7C">
        <w:rPr>
          <w:rFonts w:ascii="Times New Roman" w:eastAsia="Times New Roman" w:hAnsi="Times New Roman" w:cs="Times New Roman"/>
          <w:sz w:val="28"/>
          <w:szCs w:val="28"/>
          <w:lang w:eastAsia="ru-RU"/>
        </w:rPr>
        <w:t xml:space="preserve">В общей сумме налоговых и неналоговых доходов республиканского бюджета Республики Дагестан за 2020 год </w:t>
      </w:r>
      <w:r w:rsidRPr="00A00AD3">
        <w:rPr>
          <w:rFonts w:ascii="Times New Roman" w:eastAsia="Times New Roman" w:hAnsi="Times New Roman" w:cs="Times New Roman"/>
          <w:bCs/>
          <w:iCs/>
          <w:sz w:val="28"/>
          <w:szCs w:val="28"/>
          <w:lang w:eastAsia="ru-RU"/>
        </w:rPr>
        <w:t>доля</w:t>
      </w:r>
      <w:r w:rsidRPr="00DB7D7C">
        <w:rPr>
          <w:rFonts w:ascii="Times New Roman" w:eastAsia="Times New Roman" w:hAnsi="Times New Roman" w:cs="Times New Roman"/>
          <w:b/>
          <w:iCs/>
          <w:sz w:val="28"/>
          <w:szCs w:val="28"/>
          <w:lang w:eastAsia="ru-RU"/>
        </w:rPr>
        <w:t xml:space="preserve"> налоговых доходов</w:t>
      </w:r>
      <w:r w:rsidRPr="00DB7D7C">
        <w:rPr>
          <w:rFonts w:ascii="Times New Roman" w:eastAsia="Times New Roman" w:hAnsi="Times New Roman" w:cs="Times New Roman"/>
          <w:sz w:val="28"/>
          <w:szCs w:val="28"/>
          <w:lang w:eastAsia="ru-RU"/>
        </w:rPr>
        <w:t xml:space="preserve"> составляет 96,9 % (33 468 831,2 тыс. рублей). Бюджетные назначения по налоговым доходам выполнены на 107,7 процент</w:t>
      </w:r>
      <w:r w:rsidR="00F83149">
        <w:rPr>
          <w:rFonts w:ascii="Times New Roman" w:eastAsia="Times New Roman" w:hAnsi="Times New Roman" w:cs="Times New Roman"/>
          <w:sz w:val="28"/>
          <w:szCs w:val="28"/>
          <w:lang w:eastAsia="ru-RU"/>
        </w:rPr>
        <w:t>а</w:t>
      </w:r>
      <w:r w:rsidRPr="00DB7D7C">
        <w:rPr>
          <w:rFonts w:ascii="Times New Roman" w:eastAsia="Times New Roman" w:hAnsi="Times New Roman" w:cs="Times New Roman"/>
          <w:sz w:val="28"/>
          <w:szCs w:val="28"/>
          <w:lang w:eastAsia="ru-RU"/>
        </w:rPr>
        <w:t>.</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 xml:space="preserve">Наибольший удельный вес в структуре налоговых доходов (99,5 %) составляют налог на прибыль организаций, налог на доходы физических лиц, акцизы на алкогольную продукцию, акцизы на ГСМ, налог на имущество организаций и транспортный налог. </w:t>
      </w:r>
    </w:p>
    <w:p w14:paraId="5283C0F7" w14:textId="77777777" w:rsidR="00DB7D7C" w:rsidRPr="00DB7D7C" w:rsidRDefault="00DB7D7C" w:rsidP="002104FA">
      <w:pPr>
        <w:widowControl w:val="0"/>
        <w:spacing w:after="0" w:line="380" w:lineRule="exact"/>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Удельный вес </w:t>
      </w:r>
      <w:r w:rsidRPr="00DB7D7C">
        <w:rPr>
          <w:rFonts w:ascii="Times New Roman" w:eastAsia="Calibri" w:hAnsi="Times New Roman" w:cs="Times New Roman"/>
          <w:b/>
          <w:iCs/>
          <w:sz w:val="28"/>
          <w:szCs w:val="28"/>
          <w:lang w:eastAsia="ru-RU"/>
        </w:rPr>
        <w:t>неналоговых доходов</w:t>
      </w:r>
      <w:r w:rsidRPr="00DB7D7C">
        <w:rPr>
          <w:rFonts w:ascii="Times New Roman" w:eastAsia="Calibri" w:hAnsi="Times New Roman" w:cs="Times New Roman"/>
          <w:sz w:val="28"/>
          <w:szCs w:val="28"/>
          <w:lang w:eastAsia="ru-RU"/>
        </w:rPr>
        <w:t xml:space="preserve"> в общем объеме налоговых и неналоговых доходов составил 3,1 %, или на уровне 2019 года.</w:t>
      </w:r>
    </w:p>
    <w:p w14:paraId="238E9674" w14:textId="676A8FCC"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За 2020 год поступление неналоговых доходов составило 1 058 091,6 тыс. рублей, что </w:t>
      </w:r>
      <w:r w:rsidR="00F83149">
        <w:rPr>
          <w:rFonts w:ascii="Times New Roman" w:eastAsia="Calibri" w:hAnsi="Times New Roman" w:cs="Times New Roman"/>
          <w:sz w:val="28"/>
          <w:szCs w:val="28"/>
          <w:lang w:eastAsia="ru-RU"/>
        </w:rPr>
        <w:t xml:space="preserve">на </w:t>
      </w:r>
      <w:r w:rsidRPr="00DB7D7C">
        <w:rPr>
          <w:rFonts w:ascii="Times New Roman" w:eastAsia="Calibri" w:hAnsi="Times New Roman" w:cs="Times New Roman"/>
          <w:sz w:val="28"/>
          <w:szCs w:val="28"/>
          <w:lang w:eastAsia="ru-RU"/>
        </w:rPr>
        <w:t xml:space="preserve">64 640,9 тыс. рублей, или </w:t>
      </w:r>
      <w:r w:rsidR="00F83149">
        <w:rPr>
          <w:rFonts w:ascii="Times New Roman" w:eastAsia="Calibri" w:hAnsi="Times New Roman" w:cs="Times New Roman"/>
          <w:sz w:val="28"/>
          <w:szCs w:val="28"/>
          <w:lang w:eastAsia="ru-RU"/>
        </w:rPr>
        <w:t xml:space="preserve">на </w:t>
      </w:r>
      <w:r w:rsidRPr="00DB7D7C">
        <w:rPr>
          <w:rFonts w:ascii="Times New Roman" w:eastAsia="Calibri" w:hAnsi="Times New Roman" w:cs="Times New Roman"/>
          <w:sz w:val="28"/>
          <w:szCs w:val="28"/>
          <w:lang w:eastAsia="ru-RU"/>
        </w:rPr>
        <w:t xml:space="preserve">6,5 % больше уровня 2019 года </w:t>
      </w:r>
      <w:r w:rsidRPr="00DB7D7C">
        <w:rPr>
          <w:rFonts w:ascii="Times New Roman" w:eastAsia="Calibri" w:hAnsi="Times New Roman" w:cs="Times New Roman"/>
          <w:sz w:val="28"/>
          <w:szCs w:val="28"/>
          <w:lang w:eastAsia="ru-RU"/>
        </w:rPr>
        <w:br/>
        <w:t>(993 450,7 тыс. рублей). В частности, поступления увеличились по:</w:t>
      </w:r>
    </w:p>
    <w:p w14:paraId="302EA800"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в виде дивидендов по акциям, принадлежащим Республике Дагестан – на 10 023,1 тыс. рублей, или в 2,9 раза;</w:t>
      </w:r>
    </w:p>
    <w:p w14:paraId="08EFC2E6"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от реализации государственного имущества Республики Дагестан – на 9 544,0 тыс. рублей, или в 4,5 раза;</w:t>
      </w:r>
    </w:p>
    <w:p w14:paraId="71149C30"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 платежам при пользовании природными ресурсами – на 2 438,9 тыс. рублей, или на 33,2 %; </w:t>
      </w:r>
    </w:p>
    <w:p w14:paraId="3EB8C4D7"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 административным платежам и сборам – на 110,1 тыс. рублей, или </w:t>
      </w:r>
      <w:r w:rsidRPr="00DB7D7C">
        <w:rPr>
          <w:rFonts w:ascii="Times New Roman" w:eastAsia="Calibri" w:hAnsi="Times New Roman" w:cs="Times New Roman"/>
          <w:sz w:val="28"/>
          <w:szCs w:val="28"/>
          <w:lang w:eastAsia="ru-RU"/>
        </w:rPr>
        <w:br/>
        <w:t>на 19,7 %;</w:t>
      </w:r>
    </w:p>
    <w:p w14:paraId="5164390E" w14:textId="7E1B762C"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штрафам, санкциям, возмещению ущерба</w:t>
      </w:r>
      <w:r w:rsidR="00F83149">
        <w:rPr>
          <w:rFonts w:ascii="Times New Roman" w:eastAsia="Calibri" w:hAnsi="Times New Roman" w:cs="Times New Roman"/>
          <w:sz w:val="28"/>
          <w:szCs w:val="28"/>
          <w:lang w:eastAsia="ru-RU"/>
        </w:rPr>
        <w:t xml:space="preserve"> </w:t>
      </w:r>
      <w:r w:rsidRPr="00DB7D7C">
        <w:rPr>
          <w:rFonts w:ascii="Times New Roman" w:eastAsia="Calibri" w:hAnsi="Times New Roman" w:cs="Times New Roman"/>
          <w:sz w:val="28"/>
          <w:szCs w:val="28"/>
          <w:lang w:eastAsia="ru-RU"/>
        </w:rPr>
        <w:t>– на 116 531,8 тыс. рублей, или на 16,0 %;</w:t>
      </w:r>
    </w:p>
    <w:p w14:paraId="0CEDBCD5"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w:t>
      </w:r>
      <w:r w:rsidRPr="00DB7D7C">
        <w:rPr>
          <w:rFonts w:ascii="Times New Roman" w:eastAsia="Calibri" w:hAnsi="Times New Roman" w:cs="Times New Roman"/>
          <w:b/>
          <w:sz w:val="28"/>
          <w:szCs w:val="20"/>
          <w:lang w:eastAsia="ru-RU"/>
        </w:rPr>
        <w:t xml:space="preserve"> </w:t>
      </w:r>
      <w:r w:rsidRPr="00DB7D7C">
        <w:rPr>
          <w:rFonts w:ascii="Times New Roman" w:eastAsia="Calibri" w:hAnsi="Times New Roman" w:cs="Times New Roman"/>
          <w:sz w:val="28"/>
          <w:szCs w:val="28"/>
          <w:lang w:eastAsia="ru-RU"/>
        </w:rPr>
        <w:t>прочим неналоговым доходам – на 9 295,8 тыс. рублей, или в 1,8 раза.</w:t>
      </w:r>
    </w:p>
    <w:p w14:paraId="1771FCB1"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При этом по пяти доходным источникам по отношению к уровню 2019 года поступления уменьшились, в частности по: </w:t>
      </w:r>
    </w:p>
    <w:p w14:paraId="0AF7C674"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 доходам, получаемым в виде арендной платы за земли, находящиеся </w:t>
      </w:r>
      <w:r w:rsidRPr="00DB7D7C">
        <w:rPr>
          <w:rFonts w:ascii="Times New Roman" w:eastAsia="Calibri" w:hAnsi="Times New Roman" w:cs="Times New Roman"/>
          <w:sz w:val="28"/>
          <w:szCs w:val="28"/>
          <w:lang w:eastAsia="ru-RU"/>
        </w:rPr>
        <w:lastRenderedPageBreak/>
        <w:t>в государственной собственности Республики Дагестан – на 8 351,6 тыс. рублей, или на 21,9 %;</w:t>
      </w:r>
    </w:p>
    <w:p w14:paraId="5E8513CD"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от сдачи в аренду объектов государственного имущества Республики Дагестан – на 74 029,8 тыс. рублей, или на 68,2 %;</w:t>
      </w:r>
    </w:p>
    <w:p w14:paraId="32557A23"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от перечисления части прибыли, остающейся после уплаты налогов и иных обязательных платежей государственных унитарных предприятий Республики Дагестан – на 470,2 тыс. рублей, или на 20,2 %;</w:t>
      </w:r>
    </w:p>
    <w:p w14:paraId="143B6251"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 процентам, полученным от предоставления бюджетных кредитов внутри страны за счет средств бюджетов субъектов Российской Федерации – на 46,7 тыс. рублей, или на 1,9 %; </w:t>
      </w:r>
    </w:p>
    <w:p w14:paraId="4537697C" w14:textId="77777777" w:rsidR="00DB7D7C" w:rsidRPr="00DB7D7C" w:rsidRDefault="00DB7D7C" w:rsidP="002104FA">
      <w:pPr>
        <w:widowControl w:val="0"/>
        <w:spacing w:after="0" w:line="380" w:lineRule="exact"/>
        <w:ind w:firstLine="851"/>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от оказания платных услуг</w:t>
      </w:r>
      <w:r w:rsidRPr="00DB7D7C">
        <w:rPr>
          <w:rFonts w:ascii="Times New Roman" w:eastAsia="Calibri" w:hAnsi="Times New Roman" w:cs="Times New Roman"/>
          <w:b/>
          <w:sz w:val="28"/>
          <w:szCs w:val="20"/>
          <w:lang w:eastAsia="ru-RU"/>
        </w:rPr>
        <w:t xml:space="preserve"> </w:t>
      </w:r>
      <w:r w:rsidRPr="00DB7D7C">
        <w:rPr>
          <w:rFonts w:ascii="Times New Roman" w:eastAsia="Calibri" w:hAnsi="Times New Roman" w:cs="Times New Roman"/>
          <w:sz w:val="28"/>
          <w:szCs w:val="28"/>
          <w:lang w:eastAsia="ru-RU"/>
        </w:rPr>
        <w:t>(работ) и компенсации затрат государства – на 404,5 тыс. рублей, или на 0,8 %.</w:t>
      </w:r>
    </w:p>
    <w:p w14:paraId="79D68C64" w14:textId="47FFC249" w:rsidR="00DB7D7C" w:rsidRPr="00DB7D7C" w:rsidRDefault="00DB7D7C" w:rsidP="002104FA">
      <w:pPr>
        <w:widowControl w:val="0"/>
        <w:tabs>
          <w:tab w:val="left" w:pos="3030"/>
        </w:tabs>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Утвержденные задания по поступлению неналоговых доходов на 2020 год (1 067 425,9 тыс. рублей) не выполнены на 9 334,3 тыс. рублей, или на </w:t>
      </w:r>
      <w:r w:rsidR="00A00AD3">
        <w:rPr>
          <w:rFonts w:ascii="Times New Roman" w:eastAsia="Calibri" w:hAnsi="Times New Roman" w:cs="Times New Roman"/>
          <w:sz w:val="28"/>
          <w:szCs w:val="28"/>
          <w:lang w:eastAsia="ru-RU"/>
        </w:rPr>
        <w:br/>
      </w:r>
      <w:r w:rsidRPr="00DB7D7C">
        <w:rPr>
          <w:rFonts w:ascii="Times New Roman" w:eastAsia="Calibri" w:hAnsi="Times New Roman" w:cs="Times New Roman"/>
          <w:sz w:val="28"/>
          <w:szCs w:val="28"/>
          <w:lang w:eastAsia="ru-RU"/>
        </w:rPr>
        <w:t>0,9 %.</w:t>
      </w:r>
    </w:p>
    <w:p w14:paraId="36D4CA12" w14:textId="4D034210" w:rsidR="00DB7D7C" w:rsidRDefault="00DB7D7C" w:rsidP="002104FA">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Поступление </w:t>
      </w:r>
      <w:r w:rsidRPr="00A00AD3">
        <w:rPr>
          <w:rFonts w:ascii="Times New Roman" w:eastAsia="Calibri" w:hAnsi="Times New Roman" w:cs="Times New Roman"/>
          <w:b/>
          <w:bCs/>
          <w:sz w:val="28"/>
          <w:szCs w:val="28"/>
          <w:lang w:eastAsia="ru-RU"/>
        </w:rPr>
        <w:t>неналоговых доходов</w:t>
      </w:r>
      <w:r w:rsidRPr="00DB7D7C">
        <w:rPr>
          <w:rFonts w:ascii="Times New Roman" w:eastAsia="Calibri" w:hAnsi="Times New Roman" w:cs="Times New Roman"/>
          <w:sz w:val="28"/>
          <w:szCs w:val="28"/>
          <w:lang w:eastAsia="ru-RU"/>
        </w:rPr>
        <w:t xml:space="preserve"> за 2019-2020 годы в разрезе видов платежей приведено в следующей таблице.</w:t>
      </w:r>
    </w:p>
    <w:p w14:paraId="1C58E431"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val="en-US" w:eastAsia="ru-RU"/>
        </w:rPr>
      </w:pPr>
      <w:r w:rsidRPr="00DB7D7C">
        <w:rPr>
          <w:rFonts w:ascii="Times New Roman" w:eastAsia="Times New Roman" w:hAnsi="Times New Roman" w:cs="Times New Roman"/>
          <w:b/>
          <w:color w:val="002060"/>
          <w:sz w:val="24"/>
          <w:szCs w:val="24"/>
          <w:lang w:eastAsia="ru-RU"/>
        </w:rPr>
        <w:t>тыс. рублей</w:t>
      </w:r>
    </w:p>
    <w:tbl>
      <w:tblPr>
        <w:tblW w:w="9198" w:type="dxa"/>
        <w:tblInd w:w="1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017"/>
        <w:gridCol w:w="993"/>
        <w:gridCol w:w="1077"/>
        <w:gridCol w:w="992"/>
        <w:gridCol w:w="851"/>
        <w:gridCol w:w="567"/>
        <w:gridCol w:w="992"/>
        <w:gridCol w:w="709"/>
      </w:tblGrid>
      <w:tr w:rsidR="00DB7D7C" w:rsidRPr="00DB7D7C" w14:paraId="787972EC" w14:textId="77777777" w:rsidTr="00A00AD3">
        <w:trPr>
          <w:trHeight w:val="515"/>
        </w:trPr>
        <w:tc>
          <w:tcPr>
            <w:tcW w:w="3017" w:type="dxa"/>
            <w:vMerge w:val="restart"/>
            <w:shd w:val="clear" w:color="auto" w:fill="DBE5F1"/>
            <w:vAlign w:val="center"/>
          </w:tcPr>
          <w:p w14:paraId="1936E280"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Наименование</w:t>
            </w:r>
          </w:p>
        </w:tc>
        <w:tc>
          <w:tcPr>
            <w:tcW w:w="993" w:type="dxa"/>
            <w:vMerge w:val="restart"/>
            <w:shd w:val="clear" w:color="auto" w:fill="DBE5F1"/>
            <w:vAlign w:val="center"/>
          </w:tcPr>
          <w:p w14:paraId="699C12E7"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Отчет за 2019 год</w:t>
            </w:r>
          </w:p>
        </w:tc>
        <w:tc>
          <w:tcPr>
            <w:tcW w:w="3487" w:type="dxa"/>
            <w:gridSpan w:val="4"/>
            <w:shd w:val="clear" w:color="auto" w:fill="DBE5F1"/>
            <w:vAlign w:val="center"/>
          </w:tcPr>
          <w:p w14:paraId="238E0FEC"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2020 год</w:t>
            </w:r>
          </w:p>
        </w:tc>
        <w:tc>
          <w:tcPr>
            <w:tcW w:w="1701" w:type="dxa"/>
            <w:gridSpan w:val="2"/>
            <w:shd w:val="clear" w:color="auto" w:fill="DBE5F1"/>
            <w:vAlign w:val="center"/>
          </w:tcPr>
          <w:p w14:paraId="1B5A5588" w14:textId="51B247B5" w:rsidR="00DB7D7C" w:rsidRPr="00DB7D7C" w:rsidRDefault="00DB7D7C" w:rsidP="00DB7D7C">
            <w:pPr>
              <w:spacing w:after="0" w:line="200" w:lineRule="exact"/>
              <w:ind w:left="-112" w:right="-57"/>
              <w:jc w:val="center"/>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bCs/>
                <w:sz w:val="18"/>
                <w:szCs w:val="18"/>
                <w:lang w:eastAsia="ru-RU"/>
              </w:rPr>
              <w:t xml:space="preserve">Отчет за 2020 год </w:t>
            </w:r>
          </w:p>
          <w:p w14:paraId="77F7CCD1" w14:textId="3F75C950" w:rsidR="00DB7D7C" w:rsidRPr="00DB7D7C" w:rsidRDefault="00DB7D7C" w:rsidP="002104FA">
            <w:pPr>
              <w:spacing w:after="0" w:line="200" w:lineRule="exact"/>
              <w:ind w:left="-106" w:right="-104"/>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18"/>
                <w:szCs w:val="18"/>
                <w:lang w:eastAsia="ru-RU"/>
              </w:rPr>
              <w:t>к отчету за 2019 год</w:t>
            </w:r>
          </w:p>
        </w:tc>
      </w:tr>
      <w:tr w:rsidR="00A00AD3" w:rsidRPr="00DB7D7C" w14:paraId="216A53A4" w14:textId="77777777" w:rsidTr="00A00AD3">
        <w:trPr>
          <w:trHeight w:val="329"/>
        </w:trPr>
        <w:tc>
          <w:tcPr>
            <w:tcW w:w="3017" w:type="dxa"/>
            <w:vMerge/>
            <w:shd w:val="clear" w:color="auto" w:fill="DBE5F1"/>
            <w:vAlign w:val="center"/>
          </w:tcPr>
          <w:p w14:paraId="663AB175" w14:textId="77777777" w:rsidR="00DB7D7C" w:rsidRPr="00DB7D7C" w:rsidRDefault="00DB7D7C" w:rsidP="00DB7D7C">
            <w:pPr>
              <w:spacing w:after="0" w:line="200" w:lineRule="exact"/>
              <w:ind w:left="-57" w:right="-57"/>
              <w:rPr>
                <w:rFonts w:ascii="Times New Roman" w:eastAsia="Times New Roman" w:hAnsi="Times New Roman" w:cs="Times New Roman"/>
                <w:b/>
                <w:bCs/>
                <w:sz w:val="20"/>
                <w:szCs w:val="20"/>
                <w:lang w:eastAsia="ru-RU"/>
              </w:rPr>
            </w:pPr>
          </w:p>
        </w:tc>
        <w:tc>
          <w:tcPr>
            <w:tcW w:w="993" w:type="dxa"/>
            <w:vMerge/>
            <w:shd w:val="clear" w:color="auto" w:fill="DBE5F1"/>
            <w:vAlign w:val="center"/>
          </w:tcPr>
          <w:p w14:paraId="74B6BABB"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p>
        </w:tc>
        <w:tc>
          <w:tcPr>
            <w:tcW w:w="1077" w:type="dxa"/>
            <w:shd w:val="clear" w:color="auto" w:fill="DBE5F1"/>
            <w:vAlign w:val="center"/>
          </w:tcPr>
          <w:p w14:paraId="212680FC" w14:textId="77777777" w:rsidR="00DB7D7C" w:rsidRPr="00DB7D7C" w:rsidRDefault="00DB7D7C" w:rsidP="0047383D">
            <w:pPr>
              <w:widowControl w:val="0"/>
              <w:autoSpaceDE w:val="0"/>
              <w:autoSpaceDN w:val="0"/>
              <w:adjustRightInd w:val="0"/>
              <w:spacing w:after="0" w:line="200" w:lineRule="exact"/>
              <w:ind w:left="-159" w:right="-111"/>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утверждено</w:t>
            </w:r>
          </w:p>
        </w:tc>
        <w:tc>
          <w:tcPr>
            <w:tcW w:w="992" w:type="dxa"/>
            <w:shd w:val="clear" w:color="auto" w:fill="DBE5F1"/>
            <w:vAlign w:val="center"/>
          </w:tcPr>
          <w:p w14:paraId="5D2F107F" w14:textId="77777777" w:rsidR="00DB7D7C" w:rsidRPr="00DB7D7C" w:rsidRDefault="00DB7D7C" w:rsidP="0047383D">
            <w:pPr>
              <w:widowControl w:val="0"/>
              <w:autoSpaceDE w:val="0"/>
              <w:autoSpaceDN w:val="0"/>
              <w:adjustRightInd w:val="0"/>
              <w:spacing w:after="0" w:line="200" w:lineRule="exact"/>
              <w:ind w:left="-105" w:right="-103"/>
              <w:jc w:val="center"/>
              <w:rPr>
                <w:rFonts w:ascii="Times New Roman" w:eastAsia="Times New Roman" w:hAnsi="Times New Roman" w:cs="Times New Roman"/>
                <w:b/>
                <w:sz w:val="18"/>
                <w:szCs w:val="18"/>
                <w:lang w:eastAsia="ru-RU"/>
              </w:rPr>
            </w:pPr>
            <w:r w:rsidRPr="00DB7D7C">
              <w:rPr>
                <w:rFonts w:ascii="Times New Roman" w:eastAsia="Times New Roman" w:hAnsi="Times New Roman" w:cs="Times New Roman"/>
                <w:b/>
                <w:sz w:val="18"/>
                <w:szCs w:val="18"/>
                <w:lang w:eastAsia="ru-RU"/>
              </w:rPr>
              <w:t>исполнено</w:t>
            </w:r>
          </w:p>
        </w:tc>
        <w:tc>
          <w:tcPr>
            <w:tcW w:w="851" w:type="dxa"/>
            <w:shd w:val="clear" w:color="auto" w:fill="DBE5F1"/>
            <w:vAlign w:val="center"/>
          </w:tcPr>
          <w:p w14:paraId="7198C6E1" w14:textId="77777777" w:rsidR="00DB7D7C" w:rsidRPr="00DB7D7C" w:rsidRDefault="00DB7D7C" w:rsidP="0047383D">
            <w:pPr>
              <w:spacing w:after="0" w:line="200" w:lineRule="exact"/>
              <w:ind w:left="-109" w:right="-101"/>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w:t>
            </w:r>
          </w:p>
        </w:tc>
        <w:tc>
          <w:tcPr>
            <w:tcW w:w="567" w:type="dxa"/>
            <w:shd w:val="clear" w:color="auto" w:fill="DBE5F1"/>
            <w:vAlign w:val="center"/>
          </w:tcPr>
          <w:p w14:paraId="0D12916A"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w:t>
            </w:r>
          </w:p>
        </w:tc>
        <w:tc>
          <w:tcPr>
            <w:tcW w:w="992" w:type="dxa"/>
            <w:shd w:val="clear" w:color="auto" w:fill="DBE5F1"/>
            <w:vAlign w:val="center"/>
          </w:tcPr>
          <w:p w14:paraId="1C6143BC"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w:t>
            </w:r>
          </w:p>
        </w:tc>
        <w:tc>
          <w:tcPr>
            <w:tcW w:w="709" w:type="dxa"/>
            <w:shd w:val="clear" w:color="auto" w:fill="DBE5F1"/>
            <w:vAlign w:val="center"/>
          </w:tcPr>
          <w:p w14:paraId="5A704DED" w14:textId="77777777" w:rsidR="00DB7D7C" w:rsidRPr="00DB7D7C" w:rsidRDefault="00DB7D7C" w:rsidP="00DB7D7C">
            <w:pPr>
              <w:spacing w:after="0" w:line="200" w:lineRule="exact"/>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w:t>
            </w:r>
          </w:p>
        </w:tc>
      </w:tr>
      <w:tr w:rsidR="00A00AD3" w:rsidRPr="00DB7D7C" w14:paraId="47788CD6" w14:textId="77777777" w:rsidTr="00A00AD3">
        <w:trPr>
          <w:trHeight w:val="510"/>
        </w:trPr>
        <w:tc>
          <w:tcPr>
            <w:tcW w:w="3017" w:type="dxa"/>
            <w:shd w:val="clear" w:color="auto" w:fill="FFFFFF"/>
            <w:vAlign w:val="center"/>
          </w:tcPr>
          <w:p w14:paraId="07178C8E" w14:textId="488EF24D"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bookmarkStart w:id="19" w:name="_Hlk73090587"/>
            <w:r w:rsidRPr="00DB7D7C">
              <w:rPr>
                <w:rFonts w:ascii="Times New Roman" w:eastAsia="Times New Roman" w:hAnsi="Times New Roman" w:cs="Times New Roman"/>
                <w:sz w:val="20"/>
                <w:szCs w:val="20"/>
                <w:lang w:eastAsia="ru-RU"/>
              </w:rPr>
              <w:t xml:space="preserve">Доходы от использования </w:t>
            </w:r>
            <w:proofErr w:type="spellStart"/>
            <w:proofErr w:type="gramStart"/>
            <w:r w:rsidRPr="00DB7D7C">
              <w:rPr>
                <w:rFonts w:ascii="Times New Roman" w:eastAsia="Times New Roman" w:hAnsi="Times New Roman" w:cs="Times New Roman"/>
                <w:sz w:val="20"/>
                <w:szCs w:val="20"/>
                <w:lang w:eastAsia="ru-RU"/>
              </w:rPr>
              <w:t>госу</w:t>
            </w:r>
            <w:proofErr w:type="spellEnd"/>
            <w:r w:rsidRPr="00DB7D7C">
              <w:rPr>
                <w:rFonts w:ascii="Times New Roman" w:eastAsia="Times New Roman" w:hAnsi="Times New Roman" w:cs="Times New Roman"/>
                <w:sz w:val="20"/>
                <w:szCs w:val="20"/>
                <w:lang w:eastAsia="ru-RU"/>
              </w:rPr>
              <w:t>-дарственной</w:t>
            </w:r>
            <w:proofErr w:type="gramEnd"/>
            <w:r w:rsidRPr="00DB7D7C">
              <w:rPr>
                <w:rFonts w:ascii="Times New Roman" w:eastAsia="Times New Roman" w:hAnsi="Times New Roman" w:cs="Times New Roman"/>
                <w:sz w:val="20"/>
                <w:szCs w:val="20"/>
                <w:lang w:eastAsia="ru-RU"/>
              </w:rPr>
              <w:t xml:space="preserve"> собственности </w:t>
            </w:r>
            <w:bookmarkEnd w:id="19"/>
            <w:r w:rsidRPr="00DB7D7C">
              <w:rPr>
                <w:rFonts w:ascii="Times New Roman" w:eastAsia="Times New Roman" w:hAnsi="Times New Roman" w:cs="Times New Roman"/>
                <w:sz w:val="20"/>
                <w:szCs w:val="20"/>
                <w:lang w:eastAsia="ru-RU"/>
              </w:rPr>
              <w:br/>
            </w:r>
            <w:r w:rsidRPr="00DB7D7C">
              <w:rPr>
                <w:rFonts w:ascii="Times New Roman" w:eastAsia="Times New Roman" w:hAnsi="Times New Roman" w:cs="Times New Roman"/>
                <w:sz w:val="16"/>
                <w:szCs w:val="16"/>
                <w:lang w:eastAsia="ru-RU"/>
              </w:rPr>
              <w:t>(без учета доходов от продажи акций)</w:t>
            </w:r>
          </w:p>
        </w:tc>
        <w:tc>
          <w:tcPr>
            <w:tcW w:w="993" w:type="dxa"/>
            <w:shd w:val="clear" w:color="auto" w:fill="FFFFFF"/>
            <w:vAlign w:val="center"/>
          </w:tcPr>
          <w:p w14:paraId="2D77CC20"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189 310,4</w:t>
            </w:r>
          </w:p>
        </w:tc>
        <w:tc>
          <w:tcPr>
            <w:tcW w:w="1077" w:type="dxa"/>
            <w:shd w:val="clear" w:color="auto" w:fill="FFFFFF"/>
            <w:vAlign w:val="center"/>
          </w:tcPr>
          <w:p w14:paraId="67DEA55D"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478 295,3</w:t>
            </w:r>
          </w:p>
        </w:tc>
        <w:tc>
          <w:tcPr>
            <w:tcW w:w="992" w:type="dxa"/>
            <w:shd w:val="clear" w:color="auto" w:fill="FFFFFF"/>
            <w:vAlign w:val="center"/>
          </w:tcPr>
          <w:p w14:paraId="637AD466"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126 025,9</w:t>
            </w:r>
          </w:p>
        </w:tc>
        <w:tc>
          <w:tcPr>
            <w:tcW w:w="851" w:type="dxa"/>
            <w:shd w:val="clear" w:color="auto" w:fill="FFFFFF"/>
            <w:vAlign w:val="center"/>
          </w:tcPr>
          <w:p w14:paraId="7A33314E" w14:textId="19896396" w:rsidR="00DB7D7C" w:rsidRPr="00DB7D7C" w:rsidRDefault="00DB7D7C" w:rsidP="0047383D">
            <w:pPr>
              <w:spacing w:after="0" w:line="240" w:lineRule="auto"/>
              <w:ind w:left="-109" w:right="-101"/>
              <w:jc w:val="center"/>
              <w:rPr>
                <w:rFonts w:ascii="Times New Roman" w:eastAsia="Times New Roman" w:hAnsi="Times New Roman" w:cs="Times New Roman"/>
                <w:bCs/>
                <w:sz w:val="18"/>
                <w:szCs w:val="18"/>
                <w:lang w:eastAsia="ru-RU"/>
              </w:rPr>
            </w:pPr>
            <w:r w:rsidRPr="00DB7D7C">
              <w:rPr>
                <w:rFonts w:ascii="Times New Roman" w:eastAsia="Times New Roman" w:hAnsi="Times New Roman" w:cs="Times New Roman"/>
                <w:sz w:val="18"/>
                <w:szCs w:val="18"/>
                <w:lang w:eastAsia="ru-RU"/>
              </w:rPr>
              <w:t>-</w:t>
            </w:r>
            <w:r w:rsidR="002104FA" w:rsidRPr="0047383D">
              <w:rPr>
                <w:rFonts w:ascii="Times New Roman" w:eastAsia="Times New Roman" w:hAnsi="Times New Roman" w:cs="Times New Roman"/>
                <w:sz w:val="18"/>
                <w:szCs w:val="18"/>
                <w:lang w:eastAsia="ru-RU"/>
              </w:rPr>
              <w:t xml:space="preserve"> </w:t>
            </w:r>
            <w:r w:rsidRPr="00DB7D7C">
              <w:rPr>
                <w:rFonts w:ascii="Times New Roman" w:eastAsia="Times New Roman" w:hAnsi="Times New Roman" w:cs="Times New Roman"/>
                <w:sz w:val="18"/>
                <w:szCs w:val="18"/>
                <w:lang w:eastAsia="ru-RU"/>
              </w:rPr>
              <w:t>352 269,4</w:t>
            </w:r>
          </w:p>
        </w:tc>
        <w:tc>
          <w:tcPr>
            <w:tcW w:w="567" w:type="dxa"/>
            <w:shd w:val="clear" w:color="auto" w:fill="FFFFFF"/>
            <w:vAlign w:val="center"/>
          </w:tcPr>
          <w:p w14:paraId="18F77EE4"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26,3</w:t>
            </w:r>
          </w:p>
        </w:tc>
        <w:tc>
          <w:tcPr>
            <w:tcW w:w="992" w:type="dxa"/>
            <w:shd w:val="clear" w:color="auto" w:fill="FFFFFF"/>
            <w:noWrap/>
            <w:vAlign w:val="center"/>
          </w:tcPr>
          <w:p w14:paraId="69CBA68D" w14:textId="77777777" w:rsidR="00DB7D7C" w:rsidRPr="00DB7D7C" w:rsidRDefault="00DB7D7C" w:rsidP="00DB7D7C">
            <w:pPr>
              <w:spacing w:after="0" w:line="240" w:lineRule="auto"/>
              <w:ind w:left="-105" w:right="-110"/>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 xml:space="preserve">-63 284,5   </w:t>
            </w:r>
          </w:p>
        </w:tc>
        <w:tc>
          <w:tcPr>
            <w:tcW w:w="709" w:type="dxa"/>
            <w:shd w:val="clear" w:color="auto" w:fill="FFFFFF"/>
            <w:vAlign w:val="center"/>
          </w:tcPr>
          <w:p w14:paraId="44C15221"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66,6</w:t>
            </w:r>
          </w:p>
        </w:tc>
      </w:tr>
      <w:tr w:rsidR="00A00AD3" w:rsidRPr="00DB7D7C" w14:paraId="5C1E444C" w14:textId="77777777" w:rsidTr="00A00AD3">
        <w:trPr>
          <w:trHeight w:val="258"/>
        </w:trPr>
        <w:tc>
          <w:tcPr>
            <w:tcW w:w="3017" w:type="dxa"/>
            <w:shd w:val="clear" w:color="auto" w:fill="FFFFFF"/>
            <w:vAlign w:val="center"/>
          </w:tcPr>
          <w:p w14:paraId="76BFC734"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в том числе:</w:t>
            </w:r>
          </w:p>
        </w:tc>
        <w:tc>
          <w:tcPr>
            <w:tcW w:w="993" w:type="dxa"/>
            <w:shd w:val="clear" w:color="auto" w:fill="FFFFFF"/>
            <w:vAlign w:val="center"/>
          </w:tcPr>
          <w:p w14:paraId="364A1173"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p>
        </w:tc>
        <w:tc>
          <w:tcPr>
            <w:tcW w:w="1077" w:type="dxa"/>
            <w:shd w:val="clear" w:color="auto" w:fill="FFFFFF"/>
            <w:vAlign w:val="center"/>
          </w:tcPr>
          <w:p w14:paraId="528C307C"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p>
        </w:tc>
        <w:tc>
          <w:tcPr>
            <w:tcW w:w="992" w:type="dxa"/>
            <w:shd w:val="clear" w:color="auto" w:fill="FFFFFF"/>
            <w:vAlign w:val="center"/>
          </w:tcPr>
          <w:p w14:paraId="672CD85D"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p>
        </w:tc>
        <w:tc>
          <w:tcPr>
            <w:tcW w:w="851" w:type="dxa"/>
            <w:shd w:val="clear" w:color="auto" w:fill="FFFFFF"/>
            <w:vAlign w:val="center"/>
          </w:tcPr>
          <w:p w14:paraId="3E756763"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p>
        </w:tc>
        <w:tc>
          <w:tcPr>
            <w:tcW w:w="567" w:type="dxa"/>
            <w:shd w:val="clear" w:color="auto" w:fill="FFFFFF"/>
            <w:vAlign w:val="center"/>
          </w:tcPr>
          <w:p w14:paraId="390C279E"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p>
        </w:tc>
        <w:tc>
          <w:tcPr>
            <w:tcW w:w="992" w:type="dxa"/>
            <w:shd w:val="clear" w:color="auto" w:fill="FFFFFF"/>
            <w:noWrap/>
            <w:vAlign w:val="center"/>
          </w:tcPr>
          <w:p w14:paraId="2258AC65" w14:textId="77777777" w:rsidR="00DB7D7C" w:rsidRPr="00DB7D7C" w:rsidRDefault="00DB7D7C" w:rsidP="00DB7D7C">
            <w:pPr>
              <w:spacing w:after="0" w:line="240" w:lineRule="auto"/>
              <w:ind w:left="-105" w:right="-110"/>
              <w:jc w:val="center"/>
              <w:rPr>
                <w:rFonts w:ascii="Times New Roman" w:eastAsia="Times New Roman" w:hAnsi="Times New Roman" w:cs="Times New Roman"/>
                <w:bCs/>
                <w:sz w:val="20"/>
                <w:szCs w:val="20"/>
                <w:lang w:eastAsia="ru-RU"/>
              </w:rPr>
            </w:pPr>
          </w:p>
        </w:tc>
        <w:tc>
          <w:tcPr>
            <w:tcW w:w="709" w:type="dxa"/>
            <w:shd w:val="clear" w:color="auto" w:fill="FFFFFF"/>
            <w:vAlign w:val="center"/>
          </w:tcPr>
          <w:p w14:paraId="3EDA69EB"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p>
        </w:tc>
      </w:tr>
      <w:tr w:rsidR="00A00AD3" w:rsidRPr="00DB7D7C" w14:paraId="714B066B" w14:textId="77777777" w:rsidTr="00A00AD3">
        <w:trPr>
          <w:trHeight w:val="510"/>
        </w:trPr>
        <w:tc>
          <w:tcPr>
            <w:tcW w:w="3017" w:type="dxa"/>
            <w:shd w:val="clear" w:color="auto" w:fill="FFFFFF"/>
            <w:vAlign w:val="center"/>
          </w:tcPr>
          <w:p w14:paraId="102EEEFB" w14:textId="77777777" w:rsidR="00DB7D7C" w:rsidRPr="00DB7D7C" w:rsidRDefault="00DB7D7C" w:rsidP="00DB7D7C">
            <w:pPr>
              <w:spacing w:after="0" w:line="200" w:lineRule="exact"/>
              <w:ind w:left="-57" w:right="-57"/>
              <w:jc w:val="both"/>
              <w:rPr>
                <w:rFonts w:ascii="Times New Roman" w:eastAsia="Times New Roman" w:hAnsi="Times New Roman" w:cs="Times New Roman"/>
                <w:i/>
                <w:sz w:val="18"/>
                <w:szCs w:val="18"/>
                <w:lang w:eastAsia="ru-RU"/>
              </w:rPr>
            </w:pPr>
            <w:r w:rsidRPr="00DB7D7C">
              <w:rPr>
                <w:rFonts w:ascii="Times New Roman" w:eastAsia="Times New Roman" w:hAnsi="Times New Roman" w:cs="Times New Roman"/>
                <w:i/>
                <w:sz w:val="18"/>
                <w:szCs w:val="18"/>
                <w:lang w:eastAsia="ru-RU"/>
              </w:rPr>
              <w:t>доходы в виде прибыли</w:t>
            </w:r>
            <w:r w:rsidRPr="00DB7D7C">
              <w:rPr>
                <w:rFonts w:ascii="Times New Roman" w:eastAsia="Times New Roman" w:hAnsi="Times New Roman" w:cs="Times New Roman"/>
                <w:sz w:val="18"/>
                <w:szCs w:val="18"/>
                <w:lang w:eastAsia="ru-RU"/>
              </w:rPr>
              <w:t xml:space="preserve">, </w:t>
            </w:r>
            <w:r w:rsidRPr="00DB7D7C">
              <w:rPr>
                <w:rFonts w:ascii="Times New Roman" w:eastAsia="Times New Roman" w:hAnsi="Times New Roman" w:cs="Times New Roman"/>
                <w:i/>
                <w:sz w:val="18"/>
                <w:szCs w:val="18"/>
                <w:lang w:eastAsia="ru-RU"/>
              </w:rPr>
              <w:t xml:space="preserve">приходящейся на доли в уставных (складочных) капиталах хозяйственных </w:t>
            </w:r>
            <w:proofErr w:type="spellStart"/>
            <w:r w:rsidRPr="00DB7D7C">
              <w:rPr>
                <w:rFonts w:ascii="Times New Roman" w:eastAsia="Times New Roman" w:hAnsi="Times New Roman" w:cs="Times New Roman"/>
                <w:i/>
                <w:sz w:val="18"/>
                <w:szCs w:val="18"/>
                <w:lang w:eastAsia="ru-RU"/>
              </w:rPr>
              <w:t>товари-ществ</w:t>
            </w:r>
            <w:proofErr w:type="spellEnd"/>
            <w:r w:rsidRPr="00DB7D7C">
              <w:rPr>
                <w:rFonts w:ascii="Times New Roman" w:eastAsia="Times New Roman" w:hAnsi="Times New Roman" w:cs="Times New Roman"/>
                <w:i/>
                <w:sz w:val="18"/>
                <w:szCs w:val="18"/>
                <w:lang w:eastAsia="ru-RU"/>
              </w:rPr>
              <w:t xml:space="preserve"> и обществ, или дивидендов по акциям, принадлежащим РД</w:t>
            </w:r>
          </w:p>
        </w:tc>
        <w:tc>
          <w:tcPr>
            <w:tcW w:w="993" w:type="dxa"/>
            <w:shd w:val="clear" w:color="auto" w:fill="FFFFFF"/>
            <w:vAlign w:val="center"/>
          </w:tcPr>
          <w:p w14:paraId="7392BEB7"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5 363,2</w:t>
            </w:r>
          </w:p>
        </w:tc>
        <w:tc>
          <w:tcPr>
            <w:tcW w:w="1077" w:type="dxa"/>
            <w:shd w:val="clear" w:color="auto" w:fill="FFFFFF"/>
            <w:vAlign w:val="center"/>
          </w:tcPr>
          <w:p w14:paraId="5FAB60C6" w14:textId="77777777" w:rsidR="00DB7D7C" w:rsidRPr="00DB7D7C" w:rsidRDefault="00DB7D7C" w:rsidP="0047383D">
            <w:pPr>
              <w:spacing w:after="0" w:line="240" w:lineRule="auto"/>
              <w:ind w:left="-159" w:right="-11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5 295,3</w:t>
            </w:r>
          </w:p>
        </w:tc>
        <w:tc>
          <w:tcPr>
            <w:tcW w:w="992" w:type="dxa"/>
            <w:shd w:val="clear" w:color="auto" w:fill="FFFFFF"/>
            <w:vAlign w:val="center"/>
          </w:tcPr>
          <w:p w14:paraId="4CAC7428" w14:textId="77777777" w:rsidR="00DB7D7C" w:rsidRPr="00DB7D7C" w:rsidRDefault="00DB7D7C" w:rsidP="0047383D">
            <w:pPr>
              <w:spacing w:after="0" w:line="240" w:lineRule="auto"/>
              <w:ind w:left="-105" w:right="-103"/>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15 386,3</w:t>
            </w:r>
          </w:p>
        </w:tc>
        <w:tc>
          <w:tcPr>
            <w:tcW w:w="851" w:type="dxa"/>
            <w:shd w:val="clear" w:color="auto" w:fill="FFFFFF"/>
            <w:vAlign w:val="center"/>
          </w:tcPr>
          <w:p w14:paraId="0EF0EF69" w14:textId="77777777" w:rsidR="00DB7D7C" w:rsidRPr="00DB7D7C" w:rsidRDefault="00DB7D7C" w:rsidP="0047383D">
            <w:pPr>
              <w:spacing w:after="0" w:line="240" w:lineRule="auto"/>
              <w:ind w:left="-109" w:right="-10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10 091,0</w:t>
            </w:r>
          </w:p>
        </w:tc>
        <w:tc>
          <w:tcPr>
            <w:tcW w:w="567" w:type="dxa"/>
            <w:shd w:val="clear" w:color="auto" w:fill="FFFFFF"/>
            <w:vAlign w:val="center"/>
          </w:tcPr>
          <w:p w14:paraId="4C1D508E"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290,6</w:t>
            </w:r>
          </w:p>
        </w:tc>
        <w:tc>
          <w:tcPr>
            <w:tcW w:w="992" w:type="dxa"/>
            <w:shd w:val="clear" w:color="auto" w:fill="FFFFFF"/>
            <w:noWrap/>
            <w:vAlign w:val="center"/>
          </w:tcPr>
          <w:p w14:paraId="1BA84762" w14:textId="77777777" w:rsidR="00DB7D7C" w:rsidRPr="00DB7D7C" w:rsidRDefault="00DB7D7C" w:rsidP="00DB7D7C">
            <w:pPr>
              <w:spacing w:after="0" w:line="240" w:lineRule="auto"/>
              <w:ind w:left="-105" w:right="-110"/>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10 023,1</w:t>
            </w:r>
          </w:p>
        </w:tc>
        <w:tc>
          <w:tcPr>
            <w:tcW w:w="709" w:type="dxa"/>
            <w:shd w:val="clear" w:color="auto" w:fill="FFFFFF"/>
            <w:vAlign w:val="center"/>
          </w:tcPr>
          <w:p w14:paraId="21C72E61"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286,9</w:t>
            </w:r>
          </w:p>
        </w:tc>
      </w:tr>
      <w:tr w:rsidR="00A00AD3" w:rsidRPr="00DB7D7C" w14:paraId="57CF3DFC" w14:textId="77777777" w:rsidTr="00A00AD3">
        <w:trPr>
          <w:trHeight w:val="510"/>
        </w:trPr>
        <w:tc>
          <w:tcPr>
            <w:tcW w:w="3017" w:type="dxa"/>
            <w:shd w:val="clear" w:color="auto" w:fill="FFFFFF"/>
            <w:vAlign w:val="center"/>
          </w:tcPr>
          <w:p w14:paraId="66422623" w14:textId="77777777" w:rsidR="00DB7D7C" w:rsidRPr="00DB7D7C" w:rsidRDefault="00DB7D7C" w:rsidP="00DB7D7C">
            <w:pPr>
              <w:spacing w:after="0" w:line="200" w:lineRule="exact"/>
              <w:ind w:left="-57" w:right="-57"/>
              <w:jc w:val="both"/>
              <w:rPr>
                <w:rFonts w:ascii="Times New Roman" w:eastAsia="Times New Roman" w:hAnsi="Times New Roman" w:cs="Times New Roman"/>
                <w:sz w:val="18"/>
                <w:szCs w:val="18"/>
                <w:lang w:eastAsia="ru-RU"/>
              </w:rPr>
            </w:pPr>
            <w:r w:rsidRPr="00DB7D7C">
              <w:rPr>
                <w:rFonts w:ascii="Times New Roman" w:eastAsia="Times New Roman" w:hAnsi="Times New Roman" w:cs="Times New Roman"/>
                <w:i/>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РД</w:t>
            </w:r>
          </w:p>
        </w:tc>
        <w:tc>
          <w:tcPr>
            <w:tcW w:w="993" w:type="dxa"/>
            <w:shd w:val="clear" w:color="auto" w:fill="FFFFFF"/>
            <w:vAlign w:val="center"/>
          </w:tcPr>
          <w:p w14:paraId="12BE02E1"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70 306,3</w:t>
            </w:r>
          </w:p>
        </w:tc>
        <w:tc>
          <w:tcPr>
            <w:tcW w:w="1077" w:type="dxa"/>
            <w:shd w:val="clear" w:color="auto" w:fill="FFFFFF"/>
            <w:vAlign w:val="center"/>
          </w:tcPr>
          <w:p w14:paraId="1E813660" w14:textId="77777777" w:rsidR="00DB7D7C" w:rsidRPr="00DB7D7C" w:rsidRDefault="00DB7D7C" w:rsidP="0047383D">
            <w:pPr>
              <w:spacing w:after="0" w:line="240" w:lineRule="auto"/>
              <w:ind w:left="-159" w:right="-11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80 000,0</w:t>
            </w:r>
          </w:p>
        </w:tc>
        <w:tc>
          <w:tcPr>
            <w:tcW w:w="992" w:type="dxa"/>
            <w:shd w:val="clear" w:color="auto" w:fill="FFFFFF"/>
            <w:vAlign w:val="center"/>
          </w:tcPr>
          <w:p w14:paraId="5E0FC309" w14:textId="77777777" w:rsidR="00DB7D7C" w:rsidRPr="00DB7D7C" w:rsidRDefault="00DB7D7C" w:rsidP="0047383D">
            <w:pPr>
              <w:spacing w:after="0" w:line="240" w:lineRule="auto"/>
              <w:ind w:left="-105" w:right="-103"/>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61 954,7</w:t>
            </w:r>
          </w:p>
        </w:tc>
        <w:tc>
          <w:tcPr>
            <w:tcW w:w="851" w:type="dxa"/>
            <w:shd w:val="clear" w:color="auto" w:fill="FFFFFF"/>
            <w:vAlign w:val="center"/>
          </w:tcPr>
          <w:p w14:paraId="1DBA1906" w14:textId="77777777" w:rsidR="00DB7D7C" w:rsidRPr="00DB7D7C" w:rsidRDefault="00DB7D7C" w:rsidP="0047383D">
            <w:pPr>
              <w:spacing w:after="0" w:line="240" w:lineRule="auto"/>
              <w:ind w:left="-109" w:right="-10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-18 045,3</w:t>
            </w:r>
          </w:p>
        </w:tc>
        <w:tc>
          <w:tcPr>
            <w:tcW w:w="567" w:type="dxa"/>
            <w:shd w:val="clear" w:color="auto" w:fill="FFFFFF"/>
            <w:vAlign w:val="center"/>
          </w:tcPr>
          <w:p w14:paraId="075EAC1D"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77,4</w:t>
            </w:r>
          </w:p>
        </w:tc>
        <w:tc>
          <w:tcPr>
            <w:tcW w:w="992" w:type="dxa"/>
            <w:shd w:val="clear" w:color="auto" w:fill="FFFFFF"/>
            <w:noWrap/>
            <w:vAlign w:val="center"/>
          </w:tcPr>
          <w:p w14:paraId="55FD7919" w14:textId="77777777" w:rsidR="00DB7D7C" w:rsidRPr="00DB7D7C" w:rsidRDefault="00DB7D7C" w:rsidP="00DB7D7C">
            <w:pPr>
              <w:spacing w:after="0" w:line="240" w:lineRule="auto"/>
              <w:ind w:left="-105" w:right="-110"/>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-8 351,6</w:t>
            </w:r>
          </w:p>
        </w:tc>
        <w:tc>
          <w:tcPr>
            <w:tcW w:w="709" w:type="dxa"/>
            <w:shd w:val="clear" w:color="auto" w:fill="FFFFFF"/>
            <w:vAlign w:val="center"/>
          </w:tcPr>
          <w:p w14:paraId="781BA67F"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88,1</w:t>
            </w:r>
          </w:p>
        </w:tc>
      </w:tr>
      <w:tr w:rsidR="00A00AD3" w:rsidRPr="00DB7D7C" w14:paraId="7C9EC4B8" w14:textId="77777777" w:rsidTr="00A00AD3">
        <w:trPr>
          <w:trHeight w:val="859"/>
        </w:trPr>
        <w:tc>
          <w:tcPr>
            <w:tcW w:w="3017" w:type="dxa"/>
            <w:shd w:val="clear" w:color="auto" w:fill="FFFFFF"/>
            <w:vAlign w:val="center"/>
          </w:tcPr>
          <w:p w14:paraId="4489E375" w14:textId="77777777" w:rsidR="00DB7D7C" w:rsidRPr="00DB7D7C" w:rsidRDefault="00DB7D7C" w:rsidP="00DB7D7C">
            <w:pPr>
              <w:spacing w:after="0" w:line="200" w:lineRule="exact"/>
              <w:ind w:left="-57" w:right="-57"/>
              <w:jc w:val="both"/>
              <w:rPr>
                <w:rFonts w:ascii="Times New Roman" w:eastAsia="Times New Roman" w:hAnsi="Times New Roman" w:cs="Times New Roman"/>
                <w:i/>
                <w:sz w:val="18"/>
                <w:szCs w:val="18"/>
                <w:lang w:eastAsia="ru-RU"/>
              </w:rPr>
            </w:pPr>
            <w:r w:rsidRPr="00DB7D7C">
              <w:rPr>
                <w:rFonts w:ascii="Times New Roman" w:eastAsia="Times New Roman" w:hAnsi="Times New Roman" w:cs="Times New Roman"/>
                <w:i/>
                <w:sz w:val="18"/>
                <w:szCs w:val="18"/>
                <w:lang w:eastAsia="ru-RU"/>
              </w:rPr>
              <w:t xml:space="preserve">доходы от сдачи в аренду имущества, находящегося в оперативном </w:t>
            </w:r>
            <w:proofErr w:type="gramStart"/>
            <w:r w:rsidRPr="00DB7D7C">
              <w:rPr>
                <w:rFonts w:ascii="Times New Roman" w:eastAsia="Times New Roman" w:hAnsi="Times New Roman" w:cs="Times New Roman"/>
                <w:i/>
                <w:sz w:val="18"/>
                <w:szCs w:val="18"/>
                <w:lang w:eastAsia="ru-RU"/>
              </w:rPr>
              <w:t>управ-</w:t>
            </w:r>
            <w:proofErr w:type="spellStart"/>
            <w:r w:rsidRPr="00DB7D7C">
              <w:rPr>
                <w:rFonts w:ascii="Times New Roman" w:eastAsia="Times New Roman" w:hAnsi="Times New Roman" w:cs="Times New Roman"/>
                <w:i/>
                <w:sz w:val="18"/>
                <w:szCs w:val="18"/>
                <w:lang w:eastAsia="ru-RU"/>
              </w:rPr>
              <w:t>лении</w:t>
            </w:r>
            <w:proofErr w:type="spellEnd"/>
            <w:proofErr w:type="gramEnd"/>
            <w:r w:rsidRPr="00DB7D7C">
              <w:rPr>
                <w:rFonts w:ascii="Times New Roman" w:eastAsia="Times New Roman" w:hAnsi="Times New Roman" w:cs="Times New Roman"/>
                <w:i/>
                <w:sz w:val="18"/>
                <w:szCs w:val="18"/>
                <w:lang w:eastAsia="ru-RU"/>
              </w:rPr>
              <w:t xml:space="preserve"> органов государственной власти РД и созданных ими учреждений</w:t>
            </w:r>
          </w:p>
        </w:tc>
        <w:tc>
          <w:tcPr>
            <w:tcW w:w="993" w:type="dxa"/>
            <w:shd w:val="clear" w:color="auto" w:fill="FFFFFF"/>
            <w:vAlign w:val="center"/>
          </w:tcPr>
          <w:p w14:paraId="78E7E375"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108 563,5</w:t>
            </w:r>
          </w:p>
        </w:tc>
        <w:tc>
          <w:tcPr>
            <w:tcW w:w="1077" w:type="dxa"/>
            <w:shd w:val="clear" w:color="auto" w:fill="FFFFFF"/>
            <w:vAlign w:val="center"/>
          </w:tcPr>
          <w:p w14:paraId="730DE52E" w14:textId="5C1AF6DE" w:rsidR="00DB7D7C" w:rsidRPr="00DB7D7C" w:rsidRDefault="00DB7D7C" w:rsidP="0047383D">
            <w:pPr>
              <w:spacing w:after="0" w:line="240" w:lineRule="auto"/>
              <w:ind w:left="-159" w:right="-11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367 000,0</w:t>
            </w:r>
          </w:p>
        </w:tc>
        <w:tc>
          <w:tcPr>
            <w:tcW w:w="992" w:type="dxa"/>
            <w:shd w:val="clear" w:color="auto" w:fill="FFFFFF"/>
            <w:vAlign w:val="center"/>
          </w:tcPr>
          <w:p w14:paraId="771E0247" w14:textId="77777777" w:rsidR="00DB7D7C" w:rsidRPr="00DB7D7C" w:rsidRDefault="00DB7D7C" w:rsidP="0047383D">
            <w:pPr>
              <w:spacing w:after="0" w:line="240" w:lineRule="auto"/>
              <w:ind w:left="-105" w:right="-103"/>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34 533,7</w:t>
            </w:r>
          </w:p>
        </w:tc>
        <w:tc>
          <w:tcPr>
            <w:tcW w:w="851" w:type="dxa"/>
            <w:shd w:val="clear" w:color="auto" w:fill="FFFFFF"/>
            <w:vAlign w:val="center"/>
          </w:tcPr>
          <w:p w14:paraId="554A65A3" w14:textId="5F4DF87B" w:rsidR="00DB7D7C" w:rsidRPr="00DB7D7C" w:rsidRDefault="00DB7D7C" w:rsidP="0047383D">
            <w:pPr>
              <w:spacing w:after="0" w:line="240" w:lineRule="auto"/>
              <w:ind w:left="-109" w:right="-101"/>
              <w:jc w:val="center"/>
              <w:rPr>
                <w:rFonts w:ascii="Times New Roman" w:eastAsia="Times New Roman" w:hAnsi="Times New Roman" w:cs="Times New Roman"/>
                <w:bCs/>
                <w:i/>
                <w:sz w:val="18"/>
                <w:szCs w:val="18"/>
                <w:lang w:eastAsia="ru-RU"/>
              </w:rPr>
            </w:pPr>
            <w:r w:rsidRPr="00DB7D7C">
              <w:rPr>
                <w:rFonts w:ascii="Times New Roman" w:eastAsia="Times New Roman" w:hAnsi="Times New Roman" w:cs="Times New Roman"/>
                <w:sz w:val="18"/>
                <w:szCs w:val="18"/>
                <w:lang w:eastAsia="ru-RU"/>
              </w:rPr>
              <w:t>-332 466,3</w:t>
            </w:r>
          </w:p>
        </w:tc>
        <w:tc>
          <w:tcPr>
            <w:tcW w:w="567" w:type="dxa"/>
            <w:shd w:val="clear" w:color="auto" w:fill="FFFFFF"/>
            <w:vAlign w:val="center"/>
          </w:tcPr>
          <w:p w14:paraId="222A0432"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9,4</w:t>
            </w:r>
          </w:p>
        </w:tc>
        <w:tc>
          <w:tcPr>
            <w:tcW w:w="992" w:type="dxa"/>
            <w:shd w:val="clear" w:color="auto" w:fill="FFFFFF"/>
            <w:noWrap/>
            <w:vAlign w:val="center"/>
          </w:tcPr>
          <w:p w14:paraId="40EFADCF" w14:textId="77777777" w:rsidR="00DB7D7C" w:rsidRPr="00DB7D7C" w:rsidRDefault="00DB7D7C" w:rsidP="00DB7D7C">
            <w:pPr>
              <w:spacing w:after="0" w:line="240" w:lineRule="auto"/>
              <w:ind w:left="-105" w:right="-110"/>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-74 029,8   </w:t>
            </w:r>
          </w:p>
        </w:tc>
        <w:tc>
          <w:tcPr>
            <w:tcW w:w="709" w:type="dxa"/>
            <w:shd w:val="clear" w:color="auto" w:fill="FFFFFF"/>
            <w:vAlign w:val="center"/>
          </w:tcPr>
          <w:p w14:paraId="45EBA827"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31,8</w:t>
            </w:r>
          </w:p>
        </w:tc>
      </w:tr>
      <w:tr w:rsidR="00A00AD3" w:rsidRPr="00DB7D7C" w14:paraId="0591FCB8" w14:textId="77777777" w:rsidTr="00A00AD3">
        <w:trPr>
          <w:trHeight w:val="510"/>
        </w:trPr>
        <w:tc>
          <w:tcPr>
            <w:tcW w:w="3017" w:type="dxa"/>
            <w:shd w:val="clear" w:color="auto" w:fill="FFFFFF"/>
            <w:vAlign w:val="center"/>
          </w:tcPr>
          <w:p w14:paraId="71EDBDE7" w14:textId="77777777" w:rsidR="00DB7D7C" w:rsidRPr="00DB7D7C" w:rsidRDefault="00DB7D7C" w:rsidP="00DB7D7C">
            <w:pPr>
              <w:spacing w:after="0" w:line="200" w:lineRule="exact"/>
              <w:ind w:left="-57" w:right="-57"/>
              <w:jc w:val="both"/>
              <w:rPr>
                <w:rFonts w:ascii="Times New Roman" w:eastAsia="Times New Roman" w:hAnsi="Times New Roman" w:cs="Times New Roman"/>
                <w:i/>
                <w:sz w:val="18"/>
                <w:szCs w:val="18"/>
                <w:lang w:eastAsia="ru-RU"/>
              </w:rPr>
            </w:pPr>
            <w:r w:rsidRPr="00DB7D7C">
              <w:rPr>
                <w:rFonts w:ascii="Times New Roman" w:eastAsia="Times New Roman" w:hAnsi="Times New Roman" w:cs="Times New Roman"/>
                <w:i/>
                <w:sz w:val="18"/>
                <w:szCs w:val="18"/>
                <w:lang w:eastAsia="ru-RU"/>
              </w:rPr>
              <w:t xml:space="preserve">доходы от перечисления части прибыли, остающейся после уплаты налогов и иных обязательных </w:t>
            </w:r>
            <w:proofErr w:type="gramStart"/>
            <w:r w:rsidRPr="00DB7D7C">
              <w:rPr>
                <w:rFonts w:ascii="Times New Roman" w:eastAsia="Times New Roman" w:hAnsi="Times New Roman" w:cs="Times New Roman"/>
                <w:i/>
                <w:sz w:val="18"/>
                <w:szCs w:val="18"/>
                <w:lang w:eastAsia="ru-RU"/>
              </w:rPr>
              <w:t>плате-</w:t>
            </w:r>
            <w:proofErr w:type="spellStart"/>
            <w:r w:rsidRPr="00DB7D7C">
              <w:rPr>
                <w:rFonts w:ascii="Times New Roman" w:eastAsia="Times New Roman" w:hAnsi="Times New Roman" w:cs="Times New Roman"/>
                <w:i/>
                <w:sz w:val="18"/>
                <w:szCs w:val="18"/>
                <w:lang w:eastAsia="ru-RU"/>
              </w:rPr>
              <w:t>жей</w:t>
            </w:r>
            <w:proofErr w:type="spellEnd"/>
            <w:proofErr w:type="gramEnd"/>
            <w:r w:rsidRPr="00DB7D7C">
              <w:rPr>
                <w:rFonts w:ascii="Times New Roman" w:eastAsia="Times New Roman" w:hAnsi="Times New Roman" w:cs="Times New Roman"/>
                <w:i/>
                <w:sz w:val="18"/>
                <w:szCs w:val="18"/>
                <w:lang w:eastAsia="ru-RU"/>
              </w:rPr>
              <w:t xml:space="preserve"> государственных унитарных предприятий РД</w:t>
            </w:r>
          </w:p>
        </w:tc>
        <w:tc>
          <w:tcPr>
            <w:tcW w:w="993" w:type="dxa"/>
            <w:shd w:val="clear" w:color="auto" w:fill="FFFFFF"/>
            <w:vAlign w:val="center"/>
          </w:tcPr>
          <w:p w14:paraId="489B38E2"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2 326,3</w:t>
            </w:r>
          </w:p>
        </w:tc>
        <w:tc>
          <w:tcPr>
            <w:tcW w:w="1077" w:type="dxa"/>
            <w:shd w:val="clear" w:color="auto" w:fill="FFFFFF"/>
            <w:vAlign w:val="center"/>
          </w:tcPr>
          <w:p w14:paraId="05E21A96" w14:textId="77777777" w:rsidR="00DB7D7C" w:rsidRPr="00DB7D7C" w:rsidRDefault="00DB7D7C" w:rsidP="0047383D">
            <w:pPr>
              <w:spacing w:after="0" w:line="240" w:lineRule="auto"/>
              <w:ind w:left="-159" w:right="-11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1 000,0</w:t>
            </w:r>
          </w:p>
        </w:tc>
        <w:tc>
          <w:tcPr>
            <w:tcW w:w="992" w:type="dxa"/>
            <w:shd w:val="clear" w:color="auto" w:fill="FFFFFF"/>
            <w:vAlign w:val="center"/>
          </w:tcPr>
          <w:p w14:paraId="4E228FDC" w14:textId="77777777" w:rsidR="00DB7D7C" w:rsidRPr="00DB7D7C" w:rsidRDefault="00DB7D7C" w:rsidP="0047383D">
            <w:pPr>
              <w:spacing w:after="0" w:line="240" w:lineRule="auto"/>
              <w:ind w:left="-105" w:right="-103"/>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1 856,1</w:t>
            </w:r>
          </w:p>
        </w:tc>
        <w:tc>
          <w:tcPr>
            <w:tcW w:w="851" w:type="dxa"/>
            <w:shd w:val="clear" w:color="auto" w:fill="FFFFFF"/>
            <w:vAlign w:val="center"/>
          </w:tcPr>
          <w:p w14:paraId="1EF5BA93" w14:textId="77777777" w:rsidR="00DB7D7C" w:rsidRPr="00DB7D7C" w:rsidRDefault="00DB7D7C" w:rsidP="0047383D">
            <w:pPr>
              <w:spacing w:after="0" w:line="240" w:lineRule="auto"/>
              <w:ind w:left="-109" w:right="-10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856,1</w:t>
            </w:r>
          </w:p>
        </w:tc>
        <w:tc>
          <w:tcPr>
            <w:tcW w:w="567" w:type="dxa"/>
            <w:shd w:val="clear" w:color="auto" w:fill="FFFFFF"/>
            <w:vAlign w:val="center"/>
          </w:tcPr>
          <w:p w14:paraId="54035019"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 185,6   </w:t>
            </w:r>
          </w:p>
        </w:tc>
        <w:tc>
          <w:tcPr>
            <w:tcW w:w="992" w:type="dxa"/>
            <w:shd w:val="clear" w:color="auto" w:fill="FFFFFF"/>
            <w:noWrap/>
            <w:vAlign w:val="center"/>
          </w:tcPr>
          <w:p w14:paraId="1E24BFDA" w14:textId="77777777" w:rsidR="00DB7D7C" w:rsidRPr="00DB7D7C" w:rsidRDefault="00DB7D7C" w:rsidP="00DB7D7C">
            <w:pPr>
              <w:spacing w:after="0" w:line="240" w:lineRule="auto"/>
              <w:ind w:left="-105" w:right="-110"/>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-470,2   </w:t>
            </w:r>
          </w:p>
        </w:tc>
        <w:tc>
          <w:tcPr>
            <w:tcW w:w="709" w:type="dxa"/>
            <w:shd w:val="clear" w:color="auto" w:fill="FFFFFF"/>
            <w:vAlign w:val="center"/>
          </w:tcPr>
          <w:p w14:paraId="02E0CFD6"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 79,8   </w:t>
            </w:r>
          </w:p>
        </w:tc>
      </w:tr>
      <w:tr w:rsidR="00A00AD3" w:rsidRPr="00DB7D7C" w14:paraId="6F360500" w14:textId="77777777" w:rsidTr="00A00AD3">
        <w:trPr>
          <w:trHeight w:val="444"/>
        </w:trPr>
        <w:tc>
          <w:tcPr>
            <w:tcW w:w="3017" w:type="dxa"/>
            <w:shd w:val="clear" w:color="auto" w:fill="FFFFFF"/>
            <w:vAlign w:val="center"/>
          </w:tcPr>
          <w:p w14:paraId="4C98C642" w14:textId="77777777" w:rsidR="00DB7D7C" w:rsidRPr="00DB7D7C" w:rsidRDefault="00DB7D7C" w:rsidP="00DB7D7C">
            <w:pPr>
              <w:spacing w:after="0" w:line="200" w:lineRule="exact"/>
              <w:ind w:left="-57" w:right="-57"/>
              <w:jc w:val="both"/>
              <w:rPr>
                <w:rFonts w:ascii="Times New Roman" w:eastAsia="Times New Roman" w:hAnsi="Times New Roman" w:cs="Times New Roman"/>
                <w:i/>
                <w:sz w:val="18"/>
                <w:szCs w:val="18"/>
                <w:lang w:eastAsia="ru-RU"/>
              </w:rPr>
            </w:pPr>
            <w:r w:rsidRPr="00DB7D7C">
              <w:rPr>
                <w:rFonts w:ascii="Times New Roman" w:eastAsia="Times New Roman" w:hAnsi="Times New Roman" w:cs="Times New Roman"/>
                <w:i/>
                <w:sz w:val="18"/>
                <w:szCs w:val="18"/>
                <w:lang w:eastAsia="ru-RU"/>
              </w:rPr>
              <w:t>доходы от реализации имущества, находящегося в собственности РД</w:t>
            </w:r>
          </w:p>
        </w:tc>
        <w:tc>
          <w:tcPr>
            <w:tcW w:w="993" w:type="dxa"/>
            <w:shd w:val="clear" w:color="auto" w:fill="FFFFFF"/>
            <w:vAlign w:val="center"/>
          </w:tcPr>
          <w:p w14:paraId="1BFAB147"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2 751,1</w:t>
            </w:r>
          </w:p>
        </w:tc>
        <w:tc>
          <w:tcPr>
            <w:tcW w:w="1077" w:type="dxa"/>
            <w:shd w:val="clear" w:color="auto" w:fill="FFFFFF"/>
            <w:vAlign w:val="center"/>
          </w:tcPr>
          <w:p w14:paraId="7B6FBD24" w14:textId="77777777" w:rsidR="00DB7D7C" w:rsidRPr="00DB7D7C" w:rsidRDefault="00DB7D7C" w:rsidP="0047383D">
            <w:pPr>
              <w:spacing w:after="0" w:line="240" w:lineRule="auto"/>
              <w:ind w:left="-159" w:right="-11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25 000,0</w:t>
            </w:r>
          </w:p>
        </w:tc>
        <w:tc>
          <w:tcPr>
            <w:tcW w:w="992" w:type="dxa"/>
            <w:shd w:val="clear" w:color="auto" w:fill="FFFFFF"/>
            <w:vAlign w:val="center"/>
          </w:tcPr>
          <w:p w14:paraId="08B811CE" w14:textId="77777777" w:rsidR="00DB7D7C" w:rsidRPr="00DB7D7C" w:rsidRDefault="00DB7D7C" w:rsidP="0047383D">
            <w:pPr>
              <w:spacing w:after="0" w:line="240" w:lineRule="auto"/>
              <w:ind w:left="-105" w:right="-103"/>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12 295,1</w:t>
            </w:r>
          </w:p>
        </w:tc>
        <w:tc>
          <w:tcPr>
            <w:tcW w:w="851" w:type="dxa"/>
            <w:shd w:val="clear" w:color="auto" w:fill="FFFFFF"/>
            <w:vAlign w:val="center"/>
          </w:tcPr>
          <w:p w14:paraId="188FCBE7" w14:textId="77777777" w:rsidR="00DB7D7C" w:rsidRPr="00DB7D7C" w:rsidRDefault="00DB7D7C" w:rsidP="0047383D">
            <w:pPr>
              <w:spacing w:after="0" w:line="240" w:lineRule="auto"/>
              <w:ind w:left="-109" w:right="-101"/>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-12 704,9</w:t>
            </w:r>
          </w:p>
        </w:tc>
        <w:tc>
          <w:tcPr>
            <w:tcW w:w="567" w:type="dxa"/>
            <w:shd w:val="clear" w:color="auto" w:fill="FFFFFF"/>
            <w:vAlign w:val="center"/>
          </w:tcPr>
          <w:p w14:paraId="5F8E1C02"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49,2</w:t>
            </w:r>
          </w:p>
        </w:tc>
        <w:tc>
          <w:tcPr>
            <w:tcW w:w="992" w:type="dxa"/>
            <w:shd w:val="clear" w:color="auto" w:fill="FFFFFF"/>
            <w:noWrap/>
            <w:vAlign w:val="center"/>
          </w:tcPr>
          <w:p w14:paraId="69D55051"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 9 544,0   </w:t>
            </w:r>
          </w:p>
        </w:tc>
        <w:tc>
          <w:tcPr>
            <w:tcW w:w="709" w:type="dxa"/>
            <w:shd w:val="clear" w:color="auto" w:fill="FFFFFF"/>
            <w:vAlign w:val="center"/>
          </w:tcPr>
          <w:p w14:paraId="37771A3A" w14:textId="77777777" w:rsidR="00DB7D7C" w:rsidRPr="00DB7D7C" w:rsidRDefault="00DB7D7C" w:rsidP="00DB7D7C">
            <w:pPr>
              <w:spacing w:after="0" w:line="240" w:lineRule="auto"/>
              <w:ind w:left="-57" w:right="-57"/>
              <w:jc w:val="center"/>
              <w:rPr>
                <w:rFonts w:ascii="Times New Roman" w:eastAsia="Times New Roman" w:hAnsi="Times New Roman" w:cs="Times New Roman"/>
                <w:bCs/>
                <w:i/>
                <w:sz w:val="20"/>
                <w:szCs w:val="20"/>
                <w:lang w:eastAsia="ru-RU"/>
              </w:rPr>
            </w:pPr>
            <w:r w:rsidRPr="00DB7D7C">
              <w:rPr>
                <w:rFonts w:ascii="Times New Roman" w:eastAsia="Times New Roman" w:hAnsi="Times New Roman" w:cs="Times New Roman"/>
                <w:sz w:val="20"/>
                <w:szCs w:val="20"/>
                <w:lang w:eastAsia="ru-RU"/>
              </w:rPr>
              <w:t xml:space="preserve"> 446,9   </w:t>
            </w:r>
          </w:p>
        </w:tc>
      </w:tr>
      <w:tr w:rsidR="00A00AD3" w:rsidRPr="00DB7D7C" w14:paraId="34E57EE0" w14:textId="77777777" w:rsidTr="00A00AD3">
        <w:trPr>
          <w:trHeight w:val="510"/>
        </w:trPr>
        <w:tc>
          <w:tcPr>
            <w:tcW w:w="3017" w:type="dxa"/>
            <w:shd w:val="clear" w:color="auto" w:fill="FFFFFF"/>
            <w:vAlign w:val="center"/>
          </w:tcPr>
          <w:p w14:paraId="066ABA5A"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 xml:space="preserve">Проценты, полученные от предоставления бюджетных </w:t>
            </w:r>
            <w:proofErr w:type="spellStart"/>
            <w:r w:rsidRPr="00DB7D7C">
              <w:rPr>
                <w:rFonts w:ascii="Times New Roman" w:eastAsia="Times New Roman" w:hAnsi="Times New Roman" w:cs="Times New Roman"/>
                <w:sz w:val="20"/>
                <w:szCs w:val="20"/>
                <w:lang w:eastAsia="ru-RU"/>
              </w:rPr>
              <w:t>креди-тов</w:t>
            </w:r>
            <w:proofErr w:type="spellEnd"/>
            <w:r w:rsidRPr="00DB7D7C">
              <w:rPr>
                <w:rFonts w:ascii="Times New Roman" w:eastAsia="Times New Roman" w:hAnsi="Times New Roman" w:cs="Times New Roman"/>
                <w:sz w:val="20"/>
                <w:szCs w:val="20"/>
                <w:lang w:eastAsia="ru-RU"/>
              </w:rPr>
              <w:t xml:space="preserve"> внутри страны за счет средств республиканского бюджета РД</w:t>
            </w:r>
          </w:p>
        </w:tc>
        <w:tc>
          <w:tcPr>
            <w:tcW w:w="993" w:type="dxa"/>
            <w:shd w:val="clear" w:color="auto" w:fill="FFFFFF"/>
            <w:vAlign w:val="center"/>
          </w:tcPr>
          <w:p w14:paraId="477BD128"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2 502,4</w:t>
            </w:r>
          </w:p>
        </w:tc>
        <w:tc>
          <w:tcPr>
            <w:tcW w:w="1077" w:type="dxa"/>
            <w:shd w:val="clear" w:color="auto" w:fill="FFFFFF"/>
            <w:vAlign w:val="center"/>
          </w:tcPr>
          <w:p w14:paraId="7413C9CA"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2 577,90</w:t>
            </w:r>
          </w:p>
        </w:tc>
        <w:tc>
          <w:tcPr>
            <w:tcW w:w="992" w:type="dxa"/>
            <w:shd w:val="clear" w:color="auto" w:fill="FFFFFF"/>
            <w:vAlign w:val="center"/>
          </w:tcPr>
          <w:p w14:paraId="3631378E"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2 455,70</w:t>
            </w:r>
          </w:p>
        </w:tc>
        <w:tc>
          <w:tcPr>
            <w:tcW w:w="851" w:type="dxa"/>
            <w:shd w:val="clear" w:color="auto" w:fill="FFFFFF"/>
            <w:vAlign w:val="center"/>
          </w:tcPr>
          <w:p w14:paraId="192D0F17"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-122,2</w:t>
            </w:r>
          </w:p>
        </w:tc>
        <w:tc>
          <w:tcPr>
            <w:tcW w:w="567" w:type="dxa"/>
            <w:shd w:val="clear" w:color="auto" w:fill="FFFFFF"/>
            <w:vAlign w:val="center"/>
          </w:tcPr>
          <w:p w14:paraId="70A8AA49"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95,3</w:t>
            </w:r>
          </w:p>
        </w:tc>
        <w:tc>
          <w:tcPr>
            <w:tcW w:w="992" w:type="dxa"/>
            <w:shd w:val="clear" w:color="auto" w:fill="FFFFFF"/>
            <w:noWrap/>
            <w:vAlign w:val="center"/>
          </w:tcPr>
          <w:p w14:paraId="1199B6EC"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-46,7</w:t>
            </w:r>
          </w:p>
        </w:tc>
        <w:tc>
          <w:tcPr>
            <w:tcW w:w="709" w:type="dxa"/>
            <w:shd w:val="clear" w:color="auto" w:fill="FFFFFF"/>
            <w:vAlign w:val="center"/>
          </w:tcPr>
          <w:p w14:paraId="510B2DB6"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98,1</w:t>
            </w:r>
          </w:p>
        </w:tc>
      </w:tr>
      <w:tr w:rsidR="00A00AD3" w:rsidRPr="00DB7D7C" w14:paraId="4A16F5DD" w14:textId="77777777" w:rsidTr="00A00AD3">
        <w:trPr>
          <w:trHeight w:val="510"/>
        </w:trPr>
        <w:tc>
          <w:tcPr>
            <w:tcW w:w="3017" w:type="dxa"/>
            <w:shd w:val="clear" w:color="auto" w:fill="FFFFFF"/>
            <w:vAlign w:val="center"/>
          </w:tcPr>
          <w:p w14:paraId="63413675"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 xml:space="preserve">Платежи при пользовании </w:t>
            </w:r>
            <w:proofErr w:type="gramStart"/>
            <w:r w:rsidRPr="00DB7D7C">
              <w:rPr>
                <w:rFonts w:ascii="Times New Roman" w:eastAsia="Times New Roman" w:hAnsi="Times New Roman" w:cs="Times New Roman"/>
                <w:sz w:val="20"/>
                <w:szCs w:val="20"/>
                <w:lang w:eastAsia="ru-RU"/>
              </w:rPr>
              <w:t>при-родными</w:t>
            </w:r>
            <w:proofErr w:type="gramEnd"/>
            <w:r w:rsidRPr="00DB7D7C">
              <w:rPr>
                <w:rFonts w:ascii="Times New Roman" w:eastAsia="Times New Roman" w:hAnsi="Times New Roman" w:cs="Times New Roman"/>
                <w:sz w:val="20"/>
                <w:szCs w:val="20"/>
                <w:lang w:eastAsia="ru-RU"/>
              </w:rPr>
              <w:t xml:space="preserve"> ресурсами</w:t>
            </w:r>
          </w:p>
        </w:tc>
        <w:tc>
          <w:tcPr>
            <w:tcW w:w="993" w:type="dxa"/>
            <w:shd w:val="clear" w:color="auto" w:fill="FFFFFF"/>
            <w:vAlign w:val="center"/>
          </w:tcPr>
          <w:p w14:paraId="57D31399"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7 354,40</w:t>
            </w:r>
          </w:p>
        </w:tc>
        <w:tc>
          <w:tcPr>
            <w:tcW w:w="1077" w:type="dxa"/>
            <w:shd w:val="clear" w:color="auto" w:fill="FFFFFF"/>
            <w:vAlign w:val="center"/>
          </w:tcPr>
          <w:p w14:paraId="57A3C067"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6 749,8</w:t>
            </w:r>
          </w:p>
        </w:tc>
        <w:tc>
          <w:tcPr>
            <w:tcW w:w="992" w:type="dxa"/>
            <w:shd w:val="clear" w:color="auto" w:fill="FFFFFF"/>
            <w:vAlign w:val="center"/>
          </w:tcPr>
          <w:p w14:paraId="401917DE"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9 793,3</w:t>
            </w:r>
          </w:p>
        </w:tc>
        <w:tc>
          <w:tcPr>
            <w:tcW w:w="851" w:type="dxa"/>
            <w:shd w:val="clear" w:color="auto" w:fill="FFFFFF"/>
            <w:vAlign w:val="center"/>
          </w:tcPr>
          <w:p w14:paraId="1DB5816F"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3 043,5</w:t>
            </w:r>
          </w:p>
        </w:tc>
        <w:tc>
          <w:tcPr>
            <w:tcW w:w="567" w:type="dxa"/>
            <w:shd w:val="clear" w:color="auto" w:fill="FFFFFF"/>
            <w:vAlign w:val="center"/>
          </w:tcPr>
          <w:p w14:paraId="5733345F"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145,1</w:t>
            </w:r>
          </w:p>
        </w:tc>
        <w:tc>
          <w:tcPr>
            <w:tcW w:w="992" w:type="dxa"/>
            <w:shd w:val="clear" w:color="auto" w:fill="FFFFFF"/>
            <w:noWrap/>
            <w:vAlign w:val="center"/>
          </w:tcPr>
          <w:p w14:paraId="626D116D"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2 438,9</w:t>
            </w:r>
          </w:p>
        </w:tc>
        <w:tc>
          <w:tcPr>
            <w:tcW w:w="709" w:type="dxa"/>
            <w:shd w:val="clear" w:color="auto" w:fill="FFFFFF"/>
            <w:vAlign w:val="center"/>
          </w:tcPr>
          <w:p w14:paraId="0D42788A"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133,2</w:t>
            </w:r>
          </w:p>
        </w:tc>
      </w:tr>
      <w:tr w:rsidR="00A00AD3" w:rsidRPr="00DB7D7C" w14:paraId="2465A63C" w14:textId="77777777" w:rsidTr="00A00AD3">
        <w:trPr>
          <w:trHeight w:val="428"/>
        </w:trPr>
        <w:tc>
          <w:tcPr>
            <w:tcW w:w="3017" w:type="dxa"/>
            <w:shd w:val="clear" w:color="auto" w:fill="FFFFFF"/>
            <w:vAlign w:val="center"/>
          </w:tcPr>
          <w:p w14:paraId="6DE2EDCF"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lastRenderedPageBreak/>
              <w:t xml:space="preserve">Доходы от платных </w:t>
            </w:r>
            <w:bookmarkStart w:id="20" w:name="_Hlk6931396"/>
            <w:r w:rsidRPr="00DB7D7C">
              <w:rPr>
                <w:rFonts w:ascii="Times New Roman" w:eastAsia="Times New Roman" w:hAnsi="Times New Roman" w:cs="Times New Roman"/>
                <w:sz w:val="20"/>
                <w:szCs w:val="20"/>
                <w:lang w:eastAsia="ru-RU"/>
              </w:rPr>
              <w:t>услуг (работ) и компенсации затрат государства</w:t>
            </w:r>
            <w:bookmarkEnd w:id="20"/>
          </w:p>
        </w:tc>
        <w:tc>
          <w:tcPr>
            <w:tcW w:w="993" w:type="dxa"/>
            <w:shd w:val="clear" w:color="auto" w:fill="FFFFFF"/>
            <w:vAlign w:val="center"/>
          </w:tcPr>
          <w:p w14:paraId="35CA05D3"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53 260,4</w:t>
            </w:r>
          </w:p>
        </w:tc>
        <w:tc>
          <w:tcPr>
            <w:tcW w:w="1077" w:type="dxa"/>
            <w:shd w:val="clear" w:color="auto" w:fill="FFFFFF"/>
            <w:vAlign w:val="center"/>
          </w:tcPr>
          <w:p w14:paraId="224E5196"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45 000,0</w:t>
            </w:r>
          </w:p>
        </w:tc>
        <w:tc>
          <w:tcPr>
            <w:tcW w:w="992" w:type="dxa"/>
            <w:shd w:val="clear" w:color="auto" w:fill="FFFFFF"/>
            <w:vAlign w:val="center"/>
          </w:tcPr>
          <w:p w14:paraId="319CAA7B"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52 855,9</w:t>
            </w:r>
          </w:p>
        </w:tc>
        <w:tc>
          <w:tcPr>
            <w:tcW w:w="851" w:type="dxa"/>
            <w:shd w:val="clear" w:color="auto" w:fill="FFFFFF"/>
            <w:vAlign w:val="center"/>
          </w:tcPr>
          <w:p w14:paraId="6244F2FE"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7 855,9</w:t>
            </w:r>
          </w:p>
        </w:tc>
        <w:tc>
          <w:tcPr>
            <w:tcW w:w="567" w:type="dxa"/>
            <w:shd w:val="clear" w:color="auto" w:fill="FFFFFF"/>
            <w:vAlign w:val="center"/>
          </w:tcPr>
          <w:p w14:paraId="0A2AF0F7"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117,5</w:t>
            </w:r>
          </w:p>
        </w:tc>
        <w:tc>
          <w:tcPr>
            <w:tcW w:w="992" w:type="dxa"/>
            <w:shd w:val="clear" w:color="auto" w:fill="FFFFFF"/>
            <w:noWrap/>
            <w:vAlign w:val="center"/>
          </w:tcPr>
          <w:p w14:paraId="2C6ADC6B"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-404,5</w:t>
            </w:r>
          </w:p>
        </w:tc>
        <w:tc>
          <w:tcPr>
            <w:tcW w:w="709" w:type="dxa"/>
            <w:shd w:val="clear" w:color="auto" w:fill="FFFFFF"/>
            <w:vAlign w:val="center"/>
          </w:tcPr>
          <w:p w14:paraId="1A96C08D"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99,2</w:t>
            </w:r>
          </w:p>
        </w:tc>
      </w:tr>
      <w:tr w:rsidR="00A00AD3" w:rsidRPr="00DB7D7C" w14:paraId="4FDC1F53" w14:textId="77777777" w:rsidTr="00A00AD3">
        <w:trPr>
          <w:trHeight w:val="194"/>
        </w:trPr>
        <w:tc>
          <w:tcPr>
            <w:tcW w:w="3017" w:type="dxa"/>
            <w:shd w:val="clear" w:color="auto" w:fill="FFFFFF"/>
            <w:vAlign w:val="center"/>
          </w:tcPr>
          <w:p w14:paraId="6AA70A6F"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Административные платежи и сборы</w:t>
            </w:r>
          </w:p>
        </w:tc>
        <w:tc>
          <w:tcPr>
            <w:tcW w:w="993" w:type="dxa"/>
            <w:shd w:val="clear" w:color="auto" w:fill="FFFFFF"/>
            <w:vAlign w:val="center"/>
          </w:tcPr>
          <w:p w14:paraId="25483ED5"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557,9</w:t>
            </w:r>
          </w:p>
        </w:tc>
        <w:tc>
          <w:tcPr>
            <w:tcW w:w="1077" w:type="dxa"/>
            <w:shd w:val="clear" w:color="auto" w:fill="FFFFFF"/>
            <w:vAlign w:val="center"/>
          </w:tcPr>
          <w:p w14:paraId="5F9F4A8B"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700,0</w:t>
            </w:r>
          </w:p>
        </w:tc>
        <w:tc>
          <w:tcPr>
            <w:tcW w:w="992" w:type="dxa"/>
            <w:shd w:val="clear" w:color="auto" w:fill="FFFFFF"/>
            <w:vAlign w:val="center"/>
          </w:tcPr>
          <w:p w14:paraId="7CFB962D"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668,0</w:t>
            </w:r>
          </w:p>
        </w:tc>
        <w:tc>
          <w:tcPr>
            <w:tcW w:w="851" w:type="dxa"/>
            <w:shd w:val="clear" w:color="auto" w:fill="FFFFFF"/>
            <w:vAlign w:val="center"/>
          </w:tcPr>
          <w:p w14:paraId="5ABD3AD3"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-32,0</w:t>
            </w:r>
          </w:p>
        </w:tc>
        <w:tc>
          <w:tcPr>
            <w:tcW w:w="567" w:type="dxa"/>
            <w:shd w:val="clear" w:color="auto" w:fill="FFFFFF"/>
            <w:vAlign w:val="center"/>
          </w:tcPr>
          <w:p w14:paraId="2886A1DF"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95,4</w:t>
            </w:r>
          </w:p>
        </w:tc>
        <w:tc>
          <w:tcPr>
            <w:tcW w:w="992" w:type="dxa"/>
            <w:shd w:val="clear" w:color="auto" w:fill="FFFFFF"/>
            <w:noWrap/>
            <w:vAlign w:val="center"/>
          </w:tcPr>
          <w:p w14:paraId="4FFCAD18"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110,1</w:t>
            </w:r>
          </w:p>
        </w:tc>
        <w:tc>
          <w:tcPr>
            <w:tcW w:w="709" w:type="dxa"/>
            <w:shd w:val="clear" w:color="auto" w:fill="FFFFFF"/>
            <w:vAlign w:val="center"/>
          </w:tcPr>
          <w:p w14:paraId="2B895DB1"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119,7</w:t>
            </w:r>
          </w:p>
        </w:tc>
      </w:tr>
      <w:tr w:rsidR="00A00AD3" w:rsidRPr="00DB7D7C" w14:paraId="2F2108D9" w14:textId="77777777" w:rsidTr="00A00AD3">
        <w:trPr>
          <w:trHeight w:val="308"/>
        </w:trPr>
        <w:tc>
          <w:tcPr>
            <w:tcW w:w="3017" w:type="dxa"/>
            <w:shd w:val="clear" w:color="auto" w:fill="FFFFFF"/>
            <w:vAlign w:val="center"/>
          </w:tcPr>
          <w:p w14:paraId="4AAA8CB1" w14:textId="77777777"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Штрафы, санкции, возмещение ущерба</w:t>
            </w:r>
          </w:p>
        </w:tc>
        <w:tc>
          <w:tcPr>
            <w:tcW w:w="993" w:type="dxa"/>
            <w:shd w:val="clear" w:color="auto" w:fill="FFFFFF"/>
            <w:vAlign w:val="center"/>
          </w:tcPr>
          <w:p w14:paraId="0BE43E77"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728 513,6</w:t>
            </w:r>
          </w:p>
        </w:tc>
        <w:tc>
          <w:tcPr>
            <w:tcW w:w="1077" w:type="dxa"/>
            <w:shd w:val="clear" w:color="auto" w:fill="FFFFFF"/>
            <w:vAlign w:val="center"/>
          </w:tcPr>
          <w:p w14:paraId="4E3D1EBE"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513 031,9</w:t>
            </w:r>
          </w:p>
        </w:tc>
        <w:tc>
          <w:tcPr>
            <w:tcW w:w="992" w:type="dxa"/>
            <w:shd w:val="clear" w:color="auto" w:fill="FFFFFF"/>
            <w:vAlign w:val="center"/>
          </w:tcPr>
          <w:p w14:paraId="19D12BC1"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845 045,4</w:t>
            </w:r>
          </w:p>
        </w:tc>
        <w:tc>
          <w:tcPr>
            <w:tcW w:w="851" w:type="dxa"/>
            <w:shd w:val="clear" w:color="auto" w:fill="FFFFFF"/>
            <w:vAlign w:val="center"/>
          </w:tcPr>
          <w:p w14:paraId="08883E98"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332 013,5</w:t>
            </w:r>
          </w:p>
        </w:tc>
        <w:tc>
          <w:tcPr>
            <w:tcW w:w="567" w:type="dxa"/>
            <w:shd w:val="clear" w:color="auto" w:fill="FFFFFF"/>
            <w:vAlign w:val="center"/>
          </w:tcPr>
          <w:p w14:paraId="6DD5F886"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164,7</w:t>
            </w:r>
          </w:p>
        </w:tc>
        <w:tc>
          <w:tcPr>
            <w:tcW w:w="992" w:type="dxa"/>
            <w:shd w:val="clear" w:color="auto" w:fill="FFFFFF"/>
            <w:noWrap/>
            <w:vAlign w:val="center"/>
          </w:tcPr>
          <w:p w14:paraId="44AC2C6F" w14:textId="77777777" w:rsidR="00DB7D7C" w:rsidRPr="00DB7D7C" w:rsidRDefault="00DB7D7C" w:rsidP="00DB7D7C">
            <w:pPr>
              <w:spacing w:after="0" w:line="240" w:lineRule="auto"/>
              <w:ind w:left="-105" w:right="-110"/>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 xml:space="preserve">116 531,8   </w:t>
            </w:r>
          </w:p>
        </w:tc>
        <w:tc>
          <w:tcPr>
            <w:tcW w:w="709" w:type="dxa"/>
            <w:shd w:val="clear" w:color="auto" w:fill="FFFFFF"/>
            <w:vAlign w:val="center"/>
          </w:tcPr>
          <w:p w14:paraId="1C316CA0"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116,0</w:t>
            </w:r>
          </w:p>
        </w:tc>
      </w:tr>
      <w:tr w:rsidR="00A00AD3" w:rsidRPr="00DB7D7C" w14:paraId="0896BAE7" w14:textId="77777777" w:rsidTr="00A00AD3">
        <w:trPr>
          <w:trHeight w:val="315"/>
        </w:trPr>
        <w:tc>
          <w:tcPr>
            <w:tcW w:w="3017" w:type="dxa"/>
            <w:shd w:val="clear" w:color="auto" w:fill="FFFFFF"/>
            <w:vAlign w:val="center"/>
          </w:tcPr>
          <w:p w14:paraId="215D34B1" w14:textId="572C6785" w:rsidR="00DB7D7C" w:rsidRPr="00DB7D7C" w:rsidRDefault="00DB7D7C" w:rsidP="00DB7D7C">
            <w:pPr>
              <w:spacing w:after="0" w:line="200" w:lineRule="exact"/>
              <w:ind w:left="-57" w:right="-57"/>
              <w:jc w:val="both"/>
              <w:rPr>
                <w:rFonts w:ascii="Times New Roman" w:eastAsia="Times New Roman" w:hAnsi="Times New Roman" w:cs="Times New Roman"/>
                <w:sz w:val="20"/>
                <w:szCs w:val="20"/>
                <w:lang w:eastAsia="ru-RU"/>
              </w:rPr>
            </w:pPr>
            <w:bookmarkStart w:id="21" w:name="_Hlk6931491"/>
            <w:r w:rsidRPr="00DB7D7C">
              <w:rPr>
                <w:rFonts w:ascii="Times New Roman" w:eastAsia="Times New Roman" w:hAnsi="Times New Roman" w:cs="Times New Roman"/>
                <w:sz w:val="20"/>
                <w:szCs w:val="20"/>
                <w:lang w:eastAsia="ru-RU"/>
              </w:rPr>
              <w:t xml:space="preserve">Прочие </w:t>
            </w:r>
            <w:bookmarkEnd w:id="21"/>
            <w:r w:rsidRPr="00DB7D7C">
              <w:rPr>
                <w:rFonts w:ascii="Times New Roman" w:eastAsia="Times New Roman" w:hAnsi="Times New Roman" w:cs="Times New Roman"/>
                <w:sz w:val="20"/>
                <w:szCs w:val="20"/>
                <w:lang w:eastAsia="ru-RU"/>
              </w:rPr>
              <w:t>неналоговые доходы</w:t>
            </w:r>
          </w:p>
        </w:tc>
        <w:tc>
          <w:tcPr>
            <w:tcW w:w="993" w:type="dxa"/>
            <w:shd w:val="clear" w:color="auto" w:fill="FFFFFF"/>
            <w:vAlign w:val="center"/>
          </w:tcPr>
          <w:p w14:paraId="0FBB2533"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11 951,6</w:t>
            </w:r>
          </w:p>
        </w:tc>
        <w:tc>
          <w:tcPr>
            <w:tcW w:w="1077" w:type="dxa"/>
            <w:shd w:val="clear" w:color="auto" w:fill="FFFFFF"/>
            <w:vAlign w:val="center"/>
          </w:tcPr>
          <w:p w14:paraId="198EC02A" w14:textId="77777777" w:rsidR="00DB7D7C" w:rsidRPr="00DB7D7C" w:rsidRDefault="00DB7D7C" w:rsidP="0047383D">
            <w:pPr>
              <w:spacing w:after="0" w:line="240" w:lineRule="auto"/>
              <w:ind w:left="-159" w:right="-11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21 071,0</w:t>
            </w:r>
          </w:p>
        </w:tc>
        <w:tc>
          <w:tcPr>
            <w:tcW w:w="992" w:type="dxa"/>
            <w:shd w:val="clear" w:color="auto" w:fill="FFFFFF"/>
            <w:vAlign w:val="center"/>
          </w:tcPr>
          <w:p w14:paraId="146ECC4C" w14:textId="77777777" w:rsidR="00DB7D7C" w:rsidRPr="00DB7D7C" w:rsidRDefault="00DB7D7C" w:rsidP="0047383D">
            <w:pPr>
              <w:spacing w:after="0" w:line="240" w:lineRule="auto"/>
              <w:ind w:left="-105" w:right="-103"/>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21 247,4</w:t>
            </w:r>
          </w:p>
        </w:tc>
        <w:tc>
          <w:tcPr>
            <w:tcW w:w="851" w:type="dxa"/>
            <w:shd w:val="clear" w:color="auto" w:fill="FFFFFF"/>
            <w:vAlign w:val="center"/>
          </w:tcPr>
          <w:p w14:paraId="79A04C8F" w14:textId="77777777" w:rsidR="00DB7D7C" w:rsidRPr="00DB7D7C" w:rsidRDefault="00DB7D7C" w:rsidP="0047383D">
            <w:pPr>
              <w:spacing w:after="0" w:line="240" w:lineRule="auto"/>
              <w:ind w:left="-109" w:right="-101"/>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176,4</w:t>
            </w:r>
          </w:p>
        </w:tc>
        <w:tc>
          <w:tcPr>
            <w:tcW w:w="567" w:type="dxa"/>
            <w:shd w:val="clear" w:color="auto" w:fill="FFFFFF"/>
            <w:vAlign w:val="center"/>
          </w:tcPr>
          <w:p w14:paraId="15A5F8B2"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100,8</w:t>
            </w:r>
          </w:p>
        </w:tc>
        <w:tc>
          <w:tcPr>
            <w:tcW w:w="992" w:type="dxa"/>
            <w:shd w:val="clear" w:color="auto" w:fill="FFFFFF"/>
            <w:noWrap/>
            <w:vAlign w:val="center"/>
          </w:tcPr>
          <w:p w14:paraId="1B428A20"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9 295,8</w:t>
            </w:r>
          </w:p>
        </w:tc>
        <w:tc>
          <w:tcPr>
            <w:tcW w:w="709" w:type="dxa"/>
            <w:shd w:val="clear" w:color="auto" w:fill="FFFFFF"/>
            <w:vAlign w:val="center"/>
          </w:tcPr>
          <w:p w14:paraId="62B9AFB6" w14:textId="77777777" w:rsidR="00DB7D7C" w:rsidRPr="00DB7D7C" w:rsidRDefault="00DB7D7C" w:rsidP="00DB7D7C">
            <w:pPr>
              <w:spacing w:after="0" w:line="240" w:lineRule="auto"/>
              <w:ind w:left="-57" w:right="-57"/>
              <w:jc w:val="center"/>
              <w:rPr>
                <w:rFonts w:ascii="Times New Roman" w:eastAsia="Times New Roman" w:hAnsi="Times New Roman" w:cs="Times New Roman"/>
                <w:bCs/>
                <w:sz w:val="20"/>
                <w:szCs w:val="20"/>
                <w:lang w:eastAsia="ru-RU"/>
              </w:rPr>
            </w:pPr>
            <w:r w:rsidRPr="00DB7D7C">
              <w:rPr>
                <w:rFonts w:ascii="Times New Roman" w:eastAsia="Times New Roman" w:hAnsi="Times New Roman" w:cs="Times New Roman"/>
                <w:sz w:val="20"/>
                <w:szCs w:val="20"/>
                <w:lang w:eastAsia="ru-RU"/>
              </w:rPr>
              <w:t>177,8</w:t>
            </w:r>
          </w:p>
        </w:tc>
      </w:tr>
      <w:tr w:rsidR="00A00AD3" w:rsidRPr="00DB7D7C" w14:paraId="283ED8B3" w14:textId="77777777" w:rsidTr="00A00AD3">
        <w:trPr>
          <w:trHeight w:val="270"/>
        </w:trPr>
        <w:tc>
          <w:tcPr>
            <w:tcW w:w="3017" w:type="dxa"/>
            <w:shd w:val="clear" w:color="auto" w:fill="FFFFFF"/>
            <w:vAlign w:val="center"/>
          </w:tcPr>
          <w:p w14:paraId="198CE4F8" w14:textId="77777777" w:rsidR="00DB7D7C" w:rsidRPr="00DB7D7C" w:rsidRDefault="00DB7D7C" w:rsidP="00DB7D7C">
            <w:pPr>
              <w:spacing w:after="0" w:line="200" w:lineRule="exact"/>
              <w:ind w:left="-57" w:right="-57"/>
              <w:jc w:val="both"/>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ИТОГО</w:t>
            </w:r>
          </w:p>
        </w:tc>
        <w:tc>
          <w:tcPr>
            <w:tcW w:w="993" w:type="dxa"/>
            <w:shd w:val="clear" w:color="auto" w:fill="FFFFFF"/>
            <w:vAlign w:val="center"/>
          </w:tcPr>
          <w:p w14:paraId="4D38C8A6" w14:textId="77777777" w:rsidR="00DB7D7C" w:rsidRPr="00DB7D7C" w:rsidRDefault="00DB7D7C" w:rsidP="00DB7D7C">
            <w:pPr>
              <w:spacing w:after="0" w:line="240" w:lineRule="auto"/>
              <w:ind w:left="-57" w:right="-159"/>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 xml:space="preserve">993 450,7   </w:t>
            </w:r>
          </w:p>
        </w:tc>
        <w:tc>
          <w:tcPr>
            <w:tcW w:w="1077" w:type="dxa"/>
            <w:shd w:val="clear" w:color="auto" w:fill="FFFFFF"/>
            <w:vAlign w:val="center"/>
          </w:tcPr>
          <w:p w14:paraId="167657E2" w14:textId="77777777" w:rsidR="00DB7D7C" w:rsidRPr="00DB7D7C" w:rsidRDefault="00DB7D7C" w:rsidP="0047383D">
            <w:pPr>
              <w:spacing w:after="0" w:line="240" w:lineRule="auto"/>
              <w:ind w:left="-159" w:right="-111"/>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1 067 425,9</w:t>
            </w:r>
          </w:p>
        </w:tc>
        <w:tc>
          <w:tcPr>
            <w:tcW w:w="992" w:type="dxa"/>
            <w:shd w:val="clear" w:color="auto" w:fill="FFFFFF"/>
            <w:vAlign w:val="center"/>
          </w:tcPr>
          <w:p w14:paraId="551628D4" w14:textId="77777777" w:rsidR="00DB7D7C" w:rsidRPr="00DB7D7C" w:rsidRDefault="00DB7D7C" w:rsidP="0047383D">
            <w:pPr>
              <w:spacing w:after="0" w:line="240" w:lineRule="auto"/>
              <w:ind w:left="-105" w:right="-103"/>
              <w:rPr>
                <w:rFonts w:ascii="Times New Roman" w:eastAsia="Times New Roman" w:hAnsi="Times New Roman" w:cs="Times New Roman"/>
                <w:b/>
                <w:bCs/>
                <w:sz w:val="18"/>
                <w:szCs w:val="18"/>
                <w:lang w:eastAsia="ru-RU"/>
              </w:rPr>
            </w:pPr>
            <w:r w:rsidRPr="00DB7D7C">
              <w:rPr>
                <w:rFonts w:ascii="Times New Roman" w:eastAsia="Times New Roman" w:hAnsi="Times New Roman" w:cs="Times New Roman"/>
                <w:b/>
                <w:sz w:val="20"/>
                <w:szCs w:val="20"/>
                <w:lang w:eastAsia="ru-RU"/>
              </w:rPr>
              <w:t xml:space="preserve"> </w:t>
            </w:r>
            <w:r w:rsidRPr="00DB7D7C">
              <w:rPr>
                <w:rFonts w:ascii="Times New Roman" w:eastAsia="Times New Roman" w:hAnsi="Times New Roman" w:cs="Times New Roman"/>
                <w:b/>
                <w:sz w:val="18"/>
                <w:szCs w:val="18"/>
                <w:lang w:eastAsia="ru-RU"/>
              </w:rPr>
              <w:t xml:space="preserve">1 058 091,6   </w:t>
            </w:r>
          </w:p>
        </w:tc>
        <w:tc>
          <w:tcPr>
            <w:tcW w:w="851" w:type="dxa"/>
            <w:shd w:val="clear" w:color="auto" w:fill="FFFFFF"/>
            <w:vAlign w:val="center"/>
          </w:tcPr>
          <w:p w14:paraId="4E2941E7" w14:textId="77777777" w:rsidR="00DB7D7C" w:rsidRPr="00DB7D7C" w:rsidRDefault="00DB7D7C" w:rsidP="0047383D">
            <w:pPr>
              <w:spacing w:after="0" w:line="240" w:lineRule="auto"/>
              <w:ind w:left="-109" w:right="-101"/>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-9 334,3</w:t>
            </w:r>
          </w:p>
        </w:tc>
        <w:tc>
          <w:tcPr>
            <w:tcW w:w="567" w:type="dxa"/>
            <w:shd w:val="clear" w:color="auto" w:fill="FFFFFF"/>
            <w:vAlign w:val="center"/>
          </w:tcPr>
          <w:p w14:paraId="1FD2228C"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99,1</w:t>
            </w:r>
          </w:p>
        </w:tc>
        <w:tc>
          <w:tcPr>
            <w:tcW w:w="992" w:type="dxa"/>
            <w:shd w:val="clear" w:color="auto" w:fill="FFFFFF"/>
            <w:vAlign w:val="center"/>
          </w:tcPr>
          <w:p w14:paraId="5B84105A" w14:textId="77777777" w:rsidR="00DB7D7C" w:rsidRPr="00DB7D7C" w:rsidRDefault="00DB7D7C" w:rsidP="00DB7D7C">
            <w:pPr>
              <w:spacing w:after="0" w:line="240" w:lineRule="auto"/>
              <w:ind w:left="-105" w:right="-110"/>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64 640,9</w:t>
            </w:r>
          </w:p>
        </w:tc>
        <w:tc>
          <w:tcPr>
            <w:tcW w:w="709" w:type="dxa"/>
            <w:shd w:val="clear" w:color="auto" w:fill="FFFFFF"/>
            <w:vAlign w:val="center"/>
          </w:tcPr>
          <w:p w14:paraId="74742F13"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sz w:val="20"/>
                <w:szCs w:val="20"/>
                <w:lang w:eastAsia="ru-RU"/>
              </w:rPr>
              <w:t>106,5</w:t>
            </w:r>
          </w:p>
        </w:tc>
      </w:tr>
    </w:tbl>
    <w:p w14:paraId="0E0C1AFB" w14:textId="77777777" w:rsidR="00DB7D7C" w:rsidRPr="00DB7D7C" w:rsidRDefault="00DB7D7C" w:rsidP="00DB7D7C">
      <w:pPr>
        <w:widowControl w:val="0"/>
        <w:tabs>
          <w:tab w:val="left" w:pos="3030"/>
        </w:tabs>
        <w:autoSpaceDE w:val="0"/>
        <w:autoSpaceDN w:val="0"/>
        <w:adjustRightInd w:val="0"/>
        <w:spacing w:after="0" w:line="200" w:lineRule="exact"/>
        <w:ind w:firstLine="709"/>
        <w:rPr>
          <w:rFonts w:ascii="Times New Roman" w:eastAsia="Calibri" w:hAnsi="Times New Roman" w:cs="Times New Roman"/>
          <w:b/>
          <w:sz w:val="24"/>
          <w:szCs w:val="24"/>
          <w:lang w:eastAsia="ru-RU"/>
        </w:rPr>
      </w:pPr>
    </w:p>
    <w:p w14:paraId="0173BB65" w14:textId="77777777"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Установленные задания по неналоговым доходам в 2020 году не выполнены по 5 доходным источникам, в том числе по: </w:t>
      </w:r>
    </w:p>
    <w:p w14:paraId="4FE8CB9C" w14:textId="77777777"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получаемым в виде арендной платы за земельные участки – на 18 045,3 тыс. рублей, или меньше в 1,3 раза (план – 80 000,0 тыс. рублей, факт – 61 954,7 тыс. рублей);</w:t>
      </w:r>
    </w:p>
    <w:p w14:paraId="30D8092C" w14:textId="77777777"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доходам от аренды объектов нежилого фонда – на 332 466,3 тыс. рублей, или меньше в 11 раз (план – 367 000,0 тыс. рублей, факт – 34 533,7 тыс. рублей). Из них за аренду объектов газораспределительных сетей – на 299 454,5 тыс. рублей, или меньше в 25 раз (план – 312 000,0 тыс. рублей, факт – 12 545,5 тыс. рублей);</w:t>
      </w:r>
    </w:p>
    <w:p w14:paraId="6AE4B8B2" w14:textId="77777777"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xml:space="preserve">- доходам от реализации государственного имущества (в том числе от продажи земельных участков) – на 12 704,9 тыс. рублей, или в 1,5 раза (план – </w:t>
      </w:r>
      <w:r w:rsidRPr="00DB7D7C">
        <w:rPr>
          <w:rFonts w:ascii="Times New Roman" w:eastAsia="Calibri" w:hAnsi="Times New Roman" w:cs="Times New Roman"/>
          <w:sz w:val="28"/>
          <w:szCs w:val="28"/>
          <w:lang w:eastAsia="ru-RU"/>
        </w:rPr>
        <w:br/>
        <w:t>25 000,0 тыс. рублей, факт – 12 295,1 тыс. рублей);</w:t>
      </w:r>
    </w:p>
    <w:p w14:paraId="638E6B17" w14:textId="53960D4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2" w:name="_Hlk7448136"/>
      <w:r w:rsidRPr="00DB7D7C">
        <w:rPr>
          <w:rFonts w:ascii="Times New Roman" w:eastAsia="Times New Roman" w:hAnsi="Times New Roman" w:cs="Times New Roman"/>
          <w:sz w:val="28"/>
          <w:szCs w:val="28"/>
          <w:lang w:eastAsia="ru-RU"/>
        </w:rPr>
        <w:t>- процентам, полученным от предоставления бюджетных кредитов внутри страны за счет средств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DB7D7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DB7D7C">
        <w:rPr>
          <w:rFonts w:ascii="Times New Roman" w:eastAsia="Times New Roman" w:hAnsi="Times New Roman" w:cs="Times New Roman"/>
          <w:sz w:val="28"/>
          <w:szCs w:val="28"/>
          <w:lang w:eastAsia="ru-RU"/>
        </w:rPr>
        <w:t xml:space="preserve"> </w:t>
      </w:r>
      <w:bookmarkEnd w:id="22"/>
      <w:r w:rsidRPr="00DB7D7C">
        <w:rPr>
          <w:rFonts w:ascii="Times New Roman" w:eastAsia="Times New Roman" w:hAnsi="Times New Roman" w:cs="Times New Roman"/>
          <w:sz w:val="28"/>
          <w:szCs w:val="28"/>
          <w:lang w:eastAsia="ru-RU"/>
        </w:rPr>
        <w:t xml:space="preserve">– на 122,2 тыс. рублей, или </w:t>
      </w:r>
      <w:r w:rsidR="00F83149">
        <w:rPr>
          <w:rFonts w:ascii="Times New Roman" w:eastAsia="Times New Roman" w:hAnsi="Times New Roman" w:cs="Times New Roman"/>
          <w:sz w:val="28"/>
          <w:szCs w:val="28"/>
          <w:lang w:eastAsia="ru-RU"/>
        </w:rPr>
        <w:t xml:space="preserve">на </w:t>
      </w:r>
      <w:r w:rsidRPr="00DB7D7C">
        <w:rPr>
          <w:rFonts w:ascii="Times New Roman" w:eastAsia="Times New Roman" w:hAnsi="Times New Roman" w:cs="Times New Roman"/>
          <w:sz w:val="28"/>
          <w:szCs w:val="28"/>
          <w:lang w:eastAsia="ru-RU"/>
        </w:rPr>
        <w:t>4,7 % (план – 2 577,9 тыс. рублей, факт – 2 455,7 тыс. рублей);</w:t>
      </w:r>
    </w:p>
    <w:p w14:paraId="69AF36E2" w14:textId="77777777"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w:t>
      </w:r>
      <w:r w:rsidRPr="00DB7D7C">
        <w:rPr>
          <w:rFonts w:ascii="Times New Roman" w:eastAsia="Calibri" w:hAnsi="Times New Roman" w:cs="Times New Roman"/>
          <w:sz w:val="20"/>
          <w:szCs w:val="20"/>
          <w:lang w:eastAsia="ru-RU"/>
        </w:rPr>
        <w:t xml:space="preserve"> </w:t>
      </w:r>
      <w:r w:rsidRPr="00DB7D7C">
        <w:rPr>
          <w:rFonts w:ascii="Times New Roman" w:eastAsia="Calibri" w:hAnsi="Times New Roman" w:cs="Times New Roman"/>
          <w:sz w:val="28"/>
          <w:szCs w:val="28"/>
          <w:lang w:eastAsia="ru-RU"/>
        </w:rPr>
        <w:t xml:space="preserve">административным платежам и сборам – на 32,0 тыс. рублей, или на </w:t>
      </w:r>
      <w:r w:rsidRPr="00DB7D7C">
        <w:rPr>
          <w:rFonts w:ascii="Times New Roman" w:eastAsia="Calibri" w:hAnsi="Times New Roman" w:cs="Times New Roman"/>
          <w:sz w:val="28"/>
          <w:szCs w:val="28"/>
          <w:lang w:eastAsia="ru-RU"/>
        </w:rPr>
        <w:br/>
        <w:t>4,6 % (план – 700,0 тыс. рублей, факт – 688,0 тыс. рублей).</w:t>
      </w:r>
    </w:p>
    <w:p w14:paraId="01D95AAA" w14:textId="3E884458"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При этом по 6 доходным источникам выполнение составило более 100 %, в том числе по:</w:t>
      </w:r>
    </w:p>
    <w:p w14:paraId="0A77E814"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доходам в виде дивидендов по акциям, принадлежащим Республике Дагестан – на 10 091,0 тыс. рублей, или в 2,9 раза больше утвержденных назначений (план – 5 295,3 тыс. рублей, факт – 15 386,3 тыс. рублей);</w:t>
      </w:r>
    </w:p>
    <w:p w14:paraId="350F0336" w14:textId="749831DE" w:rsidR="00DB7D7C" w:rsidRPr="00DB7D7C" w:rsidRDefault="00DB7D7C" w:rsidP="00E52D27">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B7D7C">
        <w:rPr>
          <w:rFonts w:ascii="Times New Roman" w:eastAsia="Calibri" w:hAnsi="Times New Roman" w:cs="Times New Roman"/>
          <w:sz w:val="28"/>
          <w:szCs w:val="28"/>
          <w:lang w:eastAsia="ru-RU"/>
        </w:rPr>
        <w:t>- доход</w:t>
      </w:r>
      <w:r w:rsidR="00F83149">
        <w:rPr>
          <w:rFonts w:ascii="Times New Roman" w:eastAsia="Calibri" w:hAnsi="Times New Roman" w:cs="Times New Roman"/>
          <w:sz w:val="28"/>
          <w:szCs w:val="28"/>
          <w:lang w:eastAsia="ru-RU"/>
        </w:rPr>
        <w:t>ам</w:t>
      </w:r>
      <w:r w:rsidRPr="00DB7D7C">
        <w:rPr>
          <w:rFonts w:ascii="Times New Roman" w:eastAsia="Calibri" w:hAnsi="Times New Roman" w:cs="Times New Roman"/>
          <w:sz w:val="28"/>
          <w:szCs w:val="28"/>
          <w:lang w:eastAsia="ru-RU"/>
        </w:rPr>
        <w:t xml:space="preserve"> от перечисления части прибыли государственных унитарных предприятий Р</w:t>
      </w:r>
      <w:r w:rsidR="008D33B0">
        <w:rPr>
          <w:rFonts w:ascii="Times New Roman" w:eastAsia="Calibri" w:hAnsi="Times New Roman" w:cs="Times New Roman"/>
          <w:sz w:val="28"/>
          <w:szCs w:val="28"/>
          <w:lang w:eastAsia="ru-RU"/>
        </w:rPr>
        <w:t xml:space="preserve">еспублики </w:t>
      </w:r>
      <w:r w:rsidRPr="00DB7D7C">
        <w:rPr>
          <w:rFonts w:ascii="Times New Roman" w:eastAsia="Calibri" w:hAnsi="Times New Roman" w:cs="Times New Roman"/>
          <w:sz w:val="28"/>
          <w:szCs w:val="28"/>
          <w:lang w:eastAsia="ru-RU"/>
        </w:rPr>
        <w:t>Д</w:t>
      </w:r>
      <w:r w:rsidR="008D33B0">
        <w:rPr>
          <w:rFonts w:ascii="Times New Roman" w:eastAsia="Calibri" w:hAnsi="Times New Roman" w:cs="Times New Roman"/>
          <w:sz w:val="28"/>
          <w:szCs w:val="28"/>
          <w:lang w:eastAsia="ru-RU"/>
        </w:rPr>
        <w:t>агестан</w:t>
      </w:r>
      <w:r w:rsidRPr="00DB7D7C">
        <w:rPr>
          <w:rFonts w:ascii="Times New Roman" w:eastAsia="Calibri" w:hAnsi="Times New Roman" w:cs="Times New Roman"/>
          <w:sz w:val="28"/>
          <w:szCs w:val="28"/>
          <w:lang w:eastAsia="ru-RU"/>
        </w:rPr>
        <w:t xml:space="preserve"> – в 1,9 раза больше</w:t>
      </w:r>
      <w:r w:rsidRPr="00DB7D7C">
        <w:rPr>
          <w:rFonts w:ascii="Times New Roman" w:eastAsia="Calibri" w:hAnsi="Times New Roman" w:cs="Times New Roman"/>
          <w:sz w:val="20"/>
          <w:szCs w:val="20"/>
          <w:lang w:eastAsia="ru-RU"/>
        </w:rPr>
        <w:t xml:space="preserve"> </w:t>
      </w:r>
      <w:r w:rsidRPr="00DB7D7C">
        <w:rPr>
          <w:rFonts w:ascii="Times New Roman" w:eastAsia="Calibri" w:hAnsi="Times New Roman" w:cs="Times New Roman"/>
          <w:sz w:val="28"/>
          <w:szCs w:val="28"/>
          <w:lang w:eastAsia="ru-RU"/>
        </w:rPr>
        <w:t>утвержденных назначений (план – 3 000,0 тыс. рублей, факт – 2 326,3 тыс. рублей);</w:t>
      </w:r>
    </w:p>
    <w:p w14:paraId="1BFB0514"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платежам при пользовании природными ресурсами – в 1,5 раза больше</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утвержденных назначений (план – 6 749,8 тыс. рублей, факт – 9 793,3 тыс. рублей);</w:t>
      </w:r>
    </w:p>
    <w:p w14:paraId="07FE8C06"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доходам от платных услуг (работ) и компенсации затрат государства на 17,5 % больше</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 xml:space="preserve">утвержденных назначений (план – 45 000,0 тыс. рублей, факт – </w:t>
      </w:r>
      <w:r w:rsidRPr="00DB7D7C">
        <w:rPr>
          <w:rFonts w:ascii="Times New Roman" w:eastAsia="Times New Roman" w:hAnsi="Times New Roman" w:cs="Times New Roman"/>
          <w:sz w:val="28"/>
          <w:szCs w:val="28"/>
          <w:lang w:eastAsia="ru-RU"/>
        </w:rPr>
        <w:br/>
        <w:t>52 855,9 тыс. рублей);</w:t>
      </w:r>
    </w:p>
    <w:p w14:paraId="4B4E8368"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штрафам, санкциям, возмещению ущерба – в 1,6 раза больше</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ru-RU"/>
        </w:rPr>
        <w:t>утвержденных назначений (план – 513 031,9 тыс. рублей, факт – 845 045,4 тыс. рублей);</w:t>
      </w:r>
    </w:p>
    <w:p w14:paraId="1E13F7F9"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прочим неналоговым доходам – на 0,8 % больше утвержденных назначений (план – 21 071,0 тыс. рублей, факт – 21 247,4 тыс. рублей).</w:t>
      </w:r>
    </w:p>
    <w:p w14:paraId="7F1CDCAD" w14:textId="0DBE0B7C"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lastRenderedPageBreak/>
        <w:t>Перевыполнение утвержденных назначений по отдельным налогам связано с установлением заниженных показателей на 2020 год. В частности, утвержденные показатели на 2020 год меньше, чем фактические поступления за 2019 год, а также не учтена задолженность на 1 января 2020 года по:</w:t>
      </w:r>
    </w:p>
    <w:p w14:paraId="114AD528"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xml:space="preserve">- доходам в виде дивидендов (факт за 2019 год – 5 393,2 тыс. рублей, план на 2020 год – 5 295,3 тыс. рублей; задолженность на 1 января 2020 года – 8 952,5 тыс. рублей); </w:t>
      </w:r>
    </w:p>
    <w:p w14:paraId="7EE02031"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доходам в виде перечислений части прибыли государственных унитарных предприятий, остающейся после уплаты налогов и иных обязательных платежей (факт за 2019 год – 2326,3 тыс. рублей, план на 2020 год – 1 000,0 тыс. рублей; задолженность на 1 января 2020 года – 2 261,0 тыс. рублей);</w:t>
      </w:r>
    </w:p>
    <w:p w14:paraId="773FEEA2"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платежам при пользовании природными ресурсами (факт за 2019 год – 7 354,4 тыс. рублей, план на 2020 год – 6 749,8 тыс. рублей);</w:t>
      </w:r>
    </w:p>
    <w:p w14:paraId="6AB2C059" w14:textId="77777777" w:rsidR="00DB7D7C" w:rsidRP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доходам от платных услуг (работ) и компенсации затрат государства (факт за 2019 год – 53 260,4 тыс. рублей, план на 2020 год – 45 000,0 тыс. рублей);</w:t>
      </w:r>
    </w:p>
    <w:p w14:paraId="668A0E24" w14:textId="7E19366C" w:rsidR="00DB7D7C" w:rsidRDefault="00DB7D7C"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B7D7C">
        <w:rPr>
          <w:rFonts w:ascii="Times New Roman" w:eastAsia="Times New Roman" w:hAnsi="Times New Roman" w:cs="Times New Roman"/>
          <w:sz w:val="28"/>
          <w:szCs w:val="28"/>
          <w:lang w:eastAsia="ru-RU"/>
        </w:rPr>
        <w:t>- штрафам, санкциям, возмещению ущерба (факт за 2019 год – 728 513,6 тыс. рублей, план на 2020 год – 513 031,9 тыс. рублей).</w:t>
      </w:r>
    </w:p>
    <w:p w14:paraId="2849C951" w14:textId="77777777" w:rsidR="00E52D27" w:rsidRPr="00DB7D7C" w:rsidRDefault="00E52D27" w:rsidP="00E52D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B6B369C"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E923B09"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C74957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5CB21BD"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46299FAF"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373FD189"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4EACCAF"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F169BAB"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4EC5DAD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39EC89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7A193F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44D020D"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3F8C3C81"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D89A34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FF8CE6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B81AE9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35C1242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370B72A"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D90801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43E4E40"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68E1EF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1F279B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969A51D" w14:textId="50A6904F"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0FB0842" w14:textId="77777777" w:rsidR="005D701B" w:rsidRDefault="005D701B"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15528E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49FFDF18" w14:textId="6B0E82B3" w:rsidR="000E12C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r w:rsidRPr="00B85192">
        <w:rPr>
          <w:rFonts w:ascii="Times New Roman" w:eastAsia="Times New Roman" w:hAnsi="Times New Roman" w:cs="Times New Roman"/>
          <w:b/>
          <w:color w:val="002060"/>
          <w:sz w:val="28"/>
          <w:szCs w:val="28"/>
          <w:lang w:eastAsia="ar-SA"/>
        </w:rPr>
        <w:lastRenderedPageBreak/>
        <w:t>4.1.</w:t>
      </w:r>
      <w:r w:rsidR="007900CD" w:rsidRPr="00B85192">
        <w:rPr>
          <w:rFonts w:ascii="Times New Roman" w:eastAsia="Times New Roman" w:hAnsi="Times New Roman" w:cs="Times New Roman"/>
          <w:b/>
          <w:color w:val="002060"/>
          <w:sz w:val="28"/>
          <w:szCs w:val="28"/>
          <w:lang w:eastAsia="ar-SA"/>
        </w:rPr>
        <w:t>2</w:t>
      </w:r>
      <w:r w:rsidRPr="00B85192">
        <w:rPr>
          <w:rFonts w:ascii="Times New Roman" w:eastAsia="Times New Roman" w:hAnsi="Times New Roman" w:cs="Times New Roman"/>
          <w:b/>
          <w:color w:val="002060"/>
          <w:sz w:val="28"/>
          <w:szCs w:val="28"/>
          <w:lang w:eastAsia="ar-SA"/>
        </w:rPr>
        <w:t xml:space="preserve">. </w:t>
      </w:r>
      <w:r w:rsidR="000E12CC" w:rsidRPr="00B85192">
        <w:rPr>
          <w:rFonts w:ascii="Times New Roman" w:eastAsia="Times New Roman" w:hAnsi="Times New Roman" w:cs="Times New Roman"/>
          <w:b/>
          <w:color w:val="002060"/>
          <w:sz w:val="28"/>
          <w:szCs w:val="28"/>
          <w:lang w:eastAsia="ar-SA"/>
        </w:rPr>
        <w:t>Анализ исполнения доходов от использования государственного имущества Республики Дагестан</w:t>
      </w:r>
      <w:r w:rsidR="007900CD" w:rsidRPr="00B85192">
        <w:rPr>
          <w:rFonts w:ascii="Times New Roman" w:eastAsia="Times New Roman" w:hAnsi="Times New Roman" w:cs="Times New Roman"/>
          <w:b/>
          <w:color w:val="002060"/>
          <w:sz w:val="28"/>
          <w:szCs w:val="28"/>
          <w:lang w:eastAsia="ar-SA"/>
        </w:rPr>
        <w:t>.</w:t>
      </w:r>
    </w:p>
    <w:p w14:paraId="594D65ED" w14:textId="0CC70462" w:rsidR="00DB7D7C" w:rsidRPr="00DB7D7C"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5192">
        <w:rPr>
          <w:rFonts w:ascii="Times New Roman" w:eastAsia="Calibri" w:hAnsi="Times New Roman" w:cs="Times New Roman"/>
          <w:bCs/>
          <w:sz w:val="28"/>
          <w:szCs w:val="28"/>
        </w:rPr>
        <w:t>В ходе проверки эффективности управления и распоряжения государственным имуществом Республики Дагестан, проведенной в рамках внешней проверки годового отчета об исполнении республиканского бюджета Республики Дагестан за 2020 год, установлен ряд нарушений и недостатков, свидетельствующих о неэффективном использовании государственного имущества Республики Дагестан, а также о наличии значительных резервов по увеличению доходов за счет повышения эффективности его использования (при использовании земель и объектов недвижимого имущества, а также в деятельности государственных предприятий и акционерных обществ с государственной долей в уставных капиталах). В частности:</w:t>
      </w:r>
    </w:p>
    <w:p w14:paraId="094C0FB1" w14:textId="5857F8AC"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bookmarkStart w:id="23" w:name="_Hlk42700334"/>
      <w:r w:rsidRPr="00B85192">
        <w:rPr>
          <w:rFonts w:ascii="Times New Roman" w:eastAsia="Times New Roman" w:hAnsi="Times New Roman" w:cs="Times New Roman"/>
          <w:b/>
          <w:color w:val="002060"/>
          <w:sz w:val="28"/>
          <w:szCs w:val="28"/>
          <w:lang w:eastAsia="ru-RU"/>
        </w:rPr>
        <w:t>1)</w:t>
      </w:r>
      <w:r w:rsidRPr="00B85192">
        <w:rPr>
          <w:rFonts w:ascii="Times New Roman" w:eastAsia="Times New Roman" w:hAnsi="Times New Roman" w:cs="Times New Roman"/>
          <w:bCs/>
          <w:sz w:val="28"/>
          <w:szCs w:val="28"/>
          <w:lang w:eastAsia="ru-RU"/>
        </w:rPr>
        <w:t xml:space="preserve"> На 1 января 2021 года в Реестре государственного имущества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учтены 378 574 объекта балансовой стоимостью 313 223,3 млн. рублей, в том числе:</w:t>
      </w:r>
    </w:p>
    <w:p w14:paraId="46029D91"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- 8 668 объектов недвижимого имущества (здания, сооружения) балансовой стоимостью 91 046,6 млн. рублей; </w:t>
      </w:r>
    </w:p>
    <w:p w14:paraId="6D639A37"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- 4 996 участков земельных участков балансовой стоимостью 197 313,8 млн. рублей;</w:t>
      </w:r>
    </w:p>
    <w:p w14:paraId="21202851"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- 364 910 единиц движимого имущества балансовой стоимостью 17 748,7 млн. рублей;</w:t>
      </w:r>
    </w:p>
    <w:p w14:paraId="69B77A79"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- 89 752 782 акций 54 акционерных обществ стоимостью 7 114,2 млн. рублей.</w:t>
      </w:r>
    </w:p>
    <w:p w14:paraId="3EE26600" w14:textId="4674A90B"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2)</w:t>
      </w:r>
      <w:r w:rsidRPr="00B85192">
        <w:rPr>
          <w:rFonts w:ascii="Times New Roman" w:eastAsia="Times New Roman" w:hAnsi="Times New Roman" w:cs="Times New Roman"/>
          <w:bCs/>
          <w:sz w:val="28"/>
          <w:szCs w:val="28"/>
          <w:lang w:eastAsia="ru-RU"/>
        </w:rPr>
        <w:t xml:space="preserve"> В казне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отражено недвижимое имущество в количестве 39 098 единиц, в том числе:</w:t>
      </w:r>
    </w:p>
    <w:p w14:paraId="0E6FD303"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- 392 объекта недвижимого имущества (здания, сооружения) площадью 175,5 тыс. кв. м, балансовой стоимостью 5 824 967,8 тыс. рублей;</w:t>
      </w:r>
    </w:p>
    <w:p w14:paraId="72FED8BA"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- 2 920 земельных участков, общей площадью 1 798,8 тыс. га. При этом не отражена стоимость земельных участков, что искажает общую стоимость недвижимого имущества, находящегося в казне Республики Дагестан; </w:t>
      </w:r>
    </w:p>
    <w:p w14:paraId="35CD5214" w14:textId="77777777"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- 35 786 объектов движимого имущества балансовой стоимостью 257 184,7 тыс. рублей. </w:t>
      </w:r>
    </w:p>
    <w:p w14:paraId="20D2A282" w14:textId="69891A12" w:rsidR="00DB7D7C" w:rsidRPr="00B85192" w:rsidRDefault="00DB7D7C" w:rsidP="000E12CC">
      <w:pPr>
        <w:widowControl w:val="0"/>
        <w:autoSpaceDE w:val="0"/>
        <w:autoSpaceDN w:val="0"/>
        <w:adjustRightInd w:val="0"/>
        <w:spacing w:after="0" w:line="300" w:lineRule="exact"/>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3)</w:t>
      </w:r>
      <w:r w:rsidRPr="00B85192">
        <w:rPr>
          <w:rFonts w:ascii="Times New Roman" w:eastAsia="Times New Roman" w:hAnsi="Times New Roman" w:cs="Times New Roman"/>
          <w:bCs/>
          <w:sz w:val="28"/>
          <w:szCs w:val="28"/>
          <w:lang w:eastAsia="ru-RU"/>
        </w:rPr>
        <w:t xml:space="preserve"> В 2020 году поступление доходов от использования государственного имущества планировал</w:t>
      </w:r>
      <w:r w:rsidR="00F83149">
        <w:rPr>
          <w:rFonts w:ascii="Times New Roman" w:eastAsia="Times New Roman" w:hAnsi="Times New Roman" w:cs="Times New Roman"/>
          <w:bCs/>
          <w:sz w:val="28"/>
          <w:szCs w:val="28"/>
          <w:lang w:eastAsia="ru-RU"/>
        </w:rPr>
        <w:t>о</w:t>
      </w:r>
      <w:r w:rsidRPr="00B85192">
        <w:rPr>
          <w:rFonts w:ascii="Times New Roman" w:eastAsia="Times New Roman" w:hAnsi="Times New Roman" w:cs="Times New Roman"/>
          <w:bCs/>
          <w:sz w:val="28"/>
          <w:szCs w:val="28"/>
          <w:lang w:eastAsia="ru-RU"/>
        </w:rPr>
        <w:t>сь в сумме 478 295,3 тыс. рублей, при этом фактически поступило 126 295,3 тыс. рублей, или 26,3 %.</w:t>
      </w:r>
    </w:p>
    <w:p w14:paraId="4BB11584"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4)</w:t>
      </w:r>
      <w:r w:rsidRPr="00B85192">
        <w:rPr>
          <w:rFonts w:ascii="Times New Roman" w:eastAsia="Times New Roman" w:hAnsi="Times New Roman" w:cs="Times New Roman"/>
          <w:bCs/>
          <w:color w:val="002060"/>
          <w:sz w:val="28"/>
          <w:szCs w:val="28"/>
          <w:lang w:eastAsia="ru-RU"/>
        </w:rPr>
        <w:t xml:space="preserve"> </w:t>
      </w:r>
      <w:r w:rsidRPr="00B85192">
        <w:rPr>
          <w:rFonts w:ascii="Times New Roman" w:eastAsia="Times New Roman" w:hAnsi="Times New Roman" w:cs="Times New Roman"/>
          <w:bCs/>
          <w:sz w:val="28"/>
          <w:szCs w:val="28"/>
          <w:lang w:eastAsia="ru-RU"/>
        </w:rPr>
        <w:t>Анализ неналоговых доходов за 2015-2020 годы показал, что за 2020 год по сравнению с 2015 годом поступления уменьшились в 2,2 раза, или на 152 831,4 тыс. рублей (факт за 2015 год – 279 126,7 тыс. рублей, за 2020 год – 126 295,3 тыс. рублей).</w:t>
      </w:r>
    </w:p>
    <w:p w14:paraId="63933CF2" w14:textId="6DC57A0F" w:rsidR="00DB7D7C" w:rsidRPr="00B85192" w:rsidRDefault="00DB7D7C" w:rsidP="00DB7D7C">
      <w:pPr>
        <w:widowControl w:val="0"/>
        <w:tabs>
          <w:tab w:val="left" w:pos="1080"/>
          <w:tab w:val="left" w:pos="774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5</w:t>
      </w:r>
      <w:r w:rsidR="00B85192" w:rsidRPr="00B85192">
        <w:rPr>
          <w:rFonts w:ascii="Times New Roman" w:eastAsia="Times New Roman" w:hAnsi="Times New Roman" w:cs="Times New Roman"/>
          <w:b/>
          <w:color w:val="002060"/>
          <w:sz w:val="28"/>
          <w:szCs w:val="28"/>
          <w:lang w:eastAsia="ru-RU"/>
        </w:rPr>
        <w:t>)</w:t>
      </w:r>
      <w:r w:rsidRPr="00B85192">
        <w:rPr>
          <w:rFonts w:ascii="Times New Roman" w:eastAsia="Times New Roman" w:hAnsi="Times New Roman" w:cs="Times New Roman"/>
          <w:bCs/>
          <w:sz w:val="28"/>
          <w:szCs w:val="28"/>
          <w:lang w:eastAsia="ru-RU"/>
        </w:rPr>
        <w:t xml:space="preserve"> Задолженность по договорам аренды объектов нежилого фонда на </w:t>
      </w:r>
      <w:r w:rsidR="00E52D27" w:rsidRPr="00B85192">
        <w:rPr>
          <w:rFonts w:ascii="Times New Roman" w:eastAsia="Times New Roman" w:hAnsi="Times New Roman" w:cs="Times New Roman"/>
          <w:bCs/>
          <w:sz w:val="28"/>
          <w:szCs w:val="28"/>
          <w:lang w:eastAsia="ru-RU"/>
        </w:rPr>
        <w:br/>
      </w:r>
      <w:r w:rsidRPr="00B85192">
        <w:rPr>
          <w:rFonts w:ascii="Times New Roman" w:eastAsia="Times New Roman" w:hAnsi="Times New Roman" w:cs="Times New Roman"/>
          <w:bCs/>
          <w:sz w:val="28"/>
          <w:szCs w:val="28"/>
          <w:lang w:eastAsia="ru-RU"/>
        </w:rPr>
        <w:t xml:space="preserve">1 января 2020 года значилась в сумме 919 263,0 тыс. рублей, которая в течение 2020 года увеличилась на 215 943,0 тыс. рублей и на 1 января 2021 года составила 1 135 206,0 тыс. рублей. </w:t>
      </w:r>
    </w:p>
    <w:p w14:paraId="22960182"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На</w:t>
      </w:r>
      <w:r w:rsidRPr="00B85192">
        <w:rPr>
          <w:rFonts w:ascii="Times New Roman" w:eastAsia="Times New Roman" w:hAnsi="Times New Roman" w:cs="Calibri"/>
          <w:bCs/>
          <w:sz w:val="28"/>
          <w:szCs w:val="28"/>
          <w:lang w:eastAsia="ru-RU"/>
        </w:rPr>
        <w:t>иболее крупная задолженность (более 500 тыс. рублей) числится за 26 арендаторами в общей сумме 1 112 556,7 тыс. рублей, из которых 985 816,2</w:t>
      </w:r>
      <w:r w:rsidRPr="00B85192">
        <w:rPr>
          <w:rFonts w:ascii="Times New Roman" w:eastAsia="Times New Roman" w:hAnsi="Times New Roman" w:cs="Times New Roman"/>
          <w:bCs/>
          <w:sz w:val="28"/>
          <w:szCs w:val="28"/>
          <w:lang w:eastAsia="ru-RU"/>
        </w:rPr>
        <w:t xml:space="preserve"> тыс. рублей – за ООО «Газпром газораспределение Дагестан».</w:t>
      </w:r>
    </w:p>
    <w:p w14:paraId="6FC499C9" w14:textId="78B91042"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Calibri"/>
          <w:bCs/>
          <w:sz w:val="28"/>
          <w:szCs w:val="28"/>
          <w:lang w:eastAsia="ru-RU"/>
        </w:rPr>
      </w:pPr>
      <w:r w:rsidRPr="00B85192">
        <w:rPr>
          <w:rFonts w:ascii="Times New Roman" w:eastAsia="Times New Roman" w:hAnsi="Times New Roman" w:cs="Times New Roman"/>
          <w:b/>
          <w:color w:val="002060"/>
          <w:sz w:val="28"/>
          <w:szCs w:val="28"/>
          <w:lang w:eastAsia="ru-RU"/>
        </w:rPr>
        <w:lastRenderedPageBreak/>
        <w:t>6)</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Calibri"/>
          <w:bCs/>
          <w:sz w:val="28"/>
          <w:szCs w:val="28"/>
          <w:lang w:eastAsia="ru-RU"/>
        </w:rPr>
        <w:t>Согласно условиям договоров аренды за несвоевременное внесение арендной платы начисляется пеня в размере 0,1 % за каждый день просрочки. Однако указанная мера применяется только при составлении исковых заявлений</w:t>
      </w:r>
      <w:r w:rsidR="00F83149">
        <w:rPr>
          <w:rFonts w:ascii="Times New Roman" w:eastAsia="Times New Roman" w:hAnsi="Times New Roman" w:cs="Calibri"/>
          <w:bCs/>
          <w:sz w:val="28"/>
          <w:szCs w:val="28"/>
          <w:lang w:eastAsia="ru-RU"/>
        </w:rPr>
        <w:t xml:space="preserve">, в </w:t>
      </w:r>
      <w:r w:rsidRPr="00B85192">
        <w:rPr>
          <w:rFonts w:ascii="Times New Roman" w:eastAsia="Times New Roman" w:hAnsi="Times New Roman" w:cs="Calibri"/>
          <w:bCs/>
          <w:sz w:val="28"/>
          <w:szCs w:val="28"/>
          <w:lang w:eastAsia="ru-RU"/>
        </w:rPr>
        <w:t xml:space="preserve">связи с чем выпадающие доходы за 2020 год составляют </w:t>
      </w:r>
      <w:r w:rsidR="00E52D27" w:rsidRPr="00B85192">
        <w:rPr>
          <w:rFonts w:ascii="Times New Roman" w:eastAsia="Times New Roman" w:hAnsi="Times New Roman" w:cs="Calibri"/>
          <w:bCs/>
          <w:sz w:val="28"/>
          <w:szCs w:val="28"/>
          <w:lang w:eastAsia="ru-RU"/>
        </w:rPr>
        <w:br/>
      </w:r>
      <w:r w:rsidRPr="00B85192">
        <w:rPr>
          <w:rFonts w:ascii="Times New Roman" w:eastAsia="Times New Roman" w:hAnsi="Times New Roman" w:cs="Calibri"/>
          <w:bCs/>
          <w:sz w:val="28"/>
          <w:szCs w:val="28"/>
          <w:lang w:eastAsia="ru-RU"/>
        </w:rPr>
        <w:t>335 531,0 тыс. рублей (919 263,0 х 0,1 % х 365).</w:t>
      </w:r>
    </w:p>
    <w:p w14:paraId="644CB1BF"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color w:val="002060"/>
          <w:sz w:val="28"/>
          <w:szCs w:val="28"/>
          <w:lang w:eastAsia="ru-RU"/>
        </w:rPr>
        <w:t>7)</w:t>
      </w:r>
      <w:r w:rsidRPr="00B85192">
        <w:rPr>
          <w:rFonts w:ascii="Times New Roman" w:eastAsia="Calibri" w:hAnsi="Times New Roman" w:cs="Times New Roman"/>
          <w:bCs/>
          <w:sz w:val="28"/>
          <w:szCs w:val="28"/>
          <w:lang w:eastAsia="ru-RU"/>
        </w:rPr>
        <w:t xml:space="preserve"> </w:t>
      </w:r>
      <w:r w:rsidRPr="00B85192">
        <w:rPr>
          <w:rFonts w:ascii="Times New Roman" w:eastAsia="Times New Roman" w:hAnsi="Times New Roman" w:cs="Calibri"/>
          <w:bCs/>
          <w:sz w:val="28"/>
          <w:szCs w:val="28"/>
          <w:lang w:eastAsia="ru-RU"/>
        </w:rPr>
        <w:t>В результате несвоевременного принятия претензионных мер по взысканию задолженности за 23 ликвидированными контрагентами числится непогашенная задолженность в сумме 4 210,4 тыс. рублей.</w:t>
      </w:r>
    </w:p>
    <w:p w14:paraId="6D4BE4CB" w14:textId="6EB1BF7E" w:rsidR="00DB7D7C" w:rsidRPr="00B85192" w:rsidRDefault="00DB7D7C" w:rsidP="00DB7D7C">
      <w:pPr>
        <w:widowControl w:val="0"/>
        <w:tabs>
          <w:tab w:val="left" w:pos="1080"/>
          <w:tab w:val="left" w:pos="774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Calibri"/>
          <w:b/>
          <w:color w:val="002060"/>
          <w:sz w:val="28"/>
          <w:szCs w:val="28"/>
          <w:lang w:eastAsia="ru-RU"/>
        </w:rPr>
        <w:t>8)</w:t>
      </w:r>
      <w:r w:rsidRPr="00B85192">
        <w:rPr>
          <w:rFonts w:ascii="Times New Roman" w:eastAsia="Calibri" w:hAnsi="Times New Roman" w:cs="Calibri"/>
          <w:bCs/>
          <w:sz w:val="28"/>
          <w:szCs w:val="28"/>
          <w:lang w:eastAsia="ru-RU"/>
        </w:rPr>
        <w:t xml:space="preserve"> Неэффективно используются объекты нежилого фонда, находящиеся в казне Р</w:t>
      </w:r>
      <w:r w:rsidR="008D33B0" w:rsidRPr="00B85192">
        <w:rPr>
          <w:rFonts w:ascii="Times New Roman" w:eastAsia="Calibri" w:hAnsi="Times New Roman" w:cs="Calibri"/>
          <w:bCs/>
          <w:sz w:val="28"/>
          <w:szCs w:val="28"/>
          <w:lang w:eastAsia="ru-RU"/>
        </w:rPr>
        <w:t xml:space="preserve">еспублики </w:t>
      </w:r>
      <w:r w:rsidRPr="00B85192">
        <w:rPr>
          <w:rFonts w:ascii="Times New Roman" w:eastAsia="Calibri" w:hAnsi="Times New Roman" w:cs="Calibri"/>
          <w:bCs/>
          <w:sz w:val="28"/>
          <w:szCs w:val="28"/>
          <w:lang w:eastAsia="ru-RU"/>
        </w:rPr>
        <w:t>Д</w:t>
      </w:r>
      <w:r w:rsidR="008D33B0" w:rsidRPr="00B85192">
        <w:rPr>
          <w:rFonts w:ascii="Times New Roman" w:eastAsia="Calibri" w:hAnsi="Times New Roman" w:cs="Calibri"/>
          <w:bCs/>
          <w:sz w:val="28"/>
          <w:szCs w:val="28"/>
          <w:lang w:eastAsia="ru-RU"/>
        </w:rPr>
        <w:t>агестан</w:t>
      </w:r>
      <w:r w:rsidRPr="00B85192">
        <w:rPr>
          <w:rFonts w:ascii="Times New Roman" w:eastAsia="Calibri" w:hAnsi="Times New Roman" w:cs="Calibri"/>
          <w:bCs/>
          <w:sz w:val="28"/>
          <w:szCs w:val="28"/>
          <w:lang w:eastAsia="ru-RU"/>
        </w:rPr>
        <w:t xml:space="preserve">. Так, из </w:t>
      </w:r>
      <w:r w:rsidRPr="00B85192">
        <w:rPr>
          <w:rFonts w:ascii="Times New Roman" w:eastAsia="Times New Roman" w:hAnsi="Times New Roman" w:cs="Times New Roman"/>
          <w:bCs/>
          <w:sz w:val="28"/>
          <w:szCs w:val="28"/>
          <w:lang w:eastAsia="ru-RU"/>
        </w:rPr>
        <w:t xml:space="preserve">392 объектов площадью 234,4 тыс. кв. м в аренду предоставлены только 52 объекта общей площадью 43,9 тыс. кв. м. </w:t>
      </w:r>
    </w:p>
    <w:p w14:paraId="13953BFB" w14:textId="77777777" w:rsidR="00DB7D7C" w:rsidRPr="00B85192" w:rsidRDefault="00DB7D7C" w:rsidP="00DB7D7C">
      <w:pPr>
        <w:widowControl w:val="0"/>
        <w:tabs>
          <w:tab w:val="left" w:pos="1080"/>
          <w:tab w:val="left" w:pos="774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Отдельные административные здания, нежилые помещения на протяжении ряда лет никем не используются. </w:t>
      </w:r>
    </w:p>
    <w:p w14:paraId="5F2AC5F4" w14:textId="5141304C" w:rsidR="00DB7D7C" w:rsidRPr="00B85192" w:rsidRDefault="00DB7D7C" w:rsidP="00DB7D7C">
      <w:pPr>
        <w:widowControl w:val="0"/>
        <w:shd w:val="clear" w:color="auto" w:fill="FFFFFF"/>
        <w:autoSpaceDE w:val="0"/>
        <w:autoSpaceDN w:val="0"/>
        <w:adjustRightInd w:val="0"/>
        <w:spacing w:after="0" w:line="240" w:lineRule="auto"/>
        <w:ind w:firstLine="708"/>
        <w:jc w:val="both"/>
        <w:textAlignment w:val="baseline"/>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Несмотря на наличие неиспользуемых помещений, для размещения государственных учреждений и организаций арендуются офисные помещения у частных лиц, что приводит к избыточным бюджетным расходам. </w:t>
      </w:r>
    </w:p>
    <w:p w14:paraId="06F8FD35" w14:textId="77777777" w:rsidR="00DB7D7C" w:rsidRPr="00B85192" w:rsidRDefault="00DB7D7C" w:rsidP="00DB7D7C">
      <w:pPr>
        <w:widowControl w:val="0"/>
        <w:tabs>
          <w:tab w:val="left" w:pos="1080"/>
          <w:tab w:val="left" w:pos="774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noProof/>
          <w:sz w:val="28"/>
          <w:szCs w:val="28"/>
          <w:lang w:eastAsia="ru-RU"/>
        </w:rPr>
        <w:t>В ходе проверки проведено обследование 68 объектов, по результатам которого по 64 объектам общей площадью 41 229,1 кв. м вы</w:t>
      </w:r>
      <w:r w:rsidRPr="00B85192">
        <w:rPr>
          <w:rFonts w:ascii="Times New Roman" w:eastAsia="Times New Roman" w:hAnsi="Times New Roman" w:cs="Times New Roman"/>
          <w:bCs/>
          <w:sz w:val="28"/>
          <w:szCs w:val="28"/>
          <w:lang w:eastAsia="ru-RU"/>
        </w:rPr>
        <w:t xml:space="preserve">явлены нарушения и недостатки. </w:t>
      </w:r>
    </w:p>
    <w:p w14:paraId="19168C62" w14:textId="19D62D89" w:rsidR="00DB7D7C" w:rsidRPr="00B85192" w:rsidRDefault="00DB7D7C" w:rsidP="00DB7D7C">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9)</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Calibri"/>
          <w:bCs/>
          <w:sz w:val="28"/>
          <w:szCs w:val="28"/>
          <w:lang w:eastAsia="ru-RU"/>
        </w:rPr>
        <w:t>В 2020 году в республике функционировали 6 республиканских бизнес-инкубатора: РБИ</w:t>
      </w:r>
      <w:r w:rsidRPr="00B85192">
        <w:rPr>
          <w:rFonts w:ascii="Times New Roman" w:eastAsia="Calibri" w:hAnsi="Times New Roman" w:cs="Times New Roman"/>
          <w:bCs/>
          <w:sz w:val="28"/>
          <w:szCs w:val="28"/>
          <w:lang w:eastAsia="ru-RU"/>
        </w:rPr>
        <w:t xml:space="preserve"> «</w:t>
      </w:r>
      <w:proofErr w:type="spellStart"/>
      <w:r w:rsidRPr="00B85192">
        <w:rPr>
          <w:rFonts w:ascii="Times New Roman" w:eastAsia="Calibri" w:hAnsi="Times New Roman" w:cs="Times New Roman"/>
          <w:bCs/>
          <w:sz w:val="28"/>
          <w:szCs w:val="28"/>
          <w:lang w:eastAsia="ru-RU"/>
        </w:rPr>
        <w:t>Турали</w:t>
      </w:r>
      <w:proofErr w:type="spellEnd"/>
      <w:r w:rsidRPr="00B85192">
        <w:rPr>
          <w:rFonts w:ascii="Times New Roman" w:eastAsia="Calibri" w:hAnsi="Times New Roman" w:cs="Times New Roman"/>
          <w:bCs/>
          <w:sz w:val="28"/>
          <w:szCs w:val="28"/>
          <w:lang w:eastAsia="ru-RU"/>
        </w:rPr>
        <w:t xml:space="preserve">» (г. Махачкала, п. </w:t>
      </w:r>
      <w:proofErr w:type="spellStart"/>
      <w:r w:rsidRPr="00B85192">
        <w:rPr>
          <w:rFonts w:ascii="Times New Roman" w:eastAsia="Calibri" w:hAnsi="Times New Roman" w:cs="Times New Roman"/>
          <w:bCs/>
          <w:sz w:val="28"/>
          <w:szCs w:val="28"/>
          <w:lang w:eastAsia="ru-RU"/>
        </w:rPr>
        <w:t>Турали</w:t>
      </w:r>
      <w:proofErr w:type="spellEnd"/>
      <w:r w:rsidRPr="00B85192">
        <w:rPr>
          <w:rFonts w:ascii="Times New Roman" w:eastAsia="Calibri" w:hAnsi="Times New Roman" w:cs="Times New Roman"/>
          <w:bCs/>
          <w:sz w:val="28"/>
          <w:szCs w:val="28"/>
          <w:lang w:eastAsia="ru-RU"/>
        </w:rPr>
        <w:t xml:space="preserve">, ул. Сурхай Хана, дом № 1); </w:t>
      </w:r>
      <w:r w:rsidRPr="00B85192">
        <w:rPr>
          <w:rFonts w:ascii="Times New Roman" w:eastAsia="Calibri" w:hAnsi="Times New Roman" w:cs="Calibri"/>
          <w:bCs/>
          <w:sz w:val="28"/>
          <w:szCs w:val="28"/>
          <w:lang w:eastAsia="ru-RU"/>
        </w:rPr>
        <w:t>РБИ</w:t>
      </w:r>
      <w:r w:rsidRPr="00B85192">
        <w:rPr>
          <w:rFonts w:ascii="Times New Roman" w:eastAsia="Calibri" w:hAnsi="Times New Roman" w:cs="Times New Roman"/>
          <w:bCs/>
          <w:sz w:val="28"/>
          <w:szCs w:val="28"/>
          <w:lang w:eastAsia="ru-RU"/>
        </w:rPr>
        <w:t xml:space="preserve"> «Гагарина 120» (г. Махачкала, ул. Гагарина, дом № 120); </w:t>
      </w:r>
      <w:r w:rsidRPr="00B85192">
        <w:rPr>
          <w:rFonts w:ascii="Times New Roman" w:eastAsia="Calibri" w:hAnsi="Times New Roman" w:cs="Calibri"/>
          <w:bCs/>
          <w:sz w:val="28"/>
          <w:szCs w:val="28"/>
          <w:lang w:eastAsia="ru-RU"/>
        </w:rPr>
        <w:t>РБИ</w:t>
      </w:r>
      <w:r w:rsidRPr="00B85192">
        <w:rPr>
          <w:rFonts w:ascii="Times New Roman" w:eastAsia="Calibri" w:hAnsi="Times New Roman" w:cs="Times New Roman"/>
          <w:bCs/>
          <w:sz w:val="28"/>
          <w:szCs w:val="28"/>
          <w:lang w:eastAsia="ru-RU"/>
        </w:rPr>
        <w:t xml:space="preserve"> «Каспий» (г. Каспийск, п. Кирпичный, ул. Индустриальная, дом №1); </w:t>
      </w:r>
      <w:r w:rsidRPr="00B85192">
        <w:rPr>
          <w:rFonts w:ascii="Times New Roman" w:eastAsia="Calibri" w:hAnsi="Times New Roman" w:cs="Calibri"/>
          <w:bCs/>
          <w:sz w:val="28"/>
          <w:szCs w:val="28"/>
          <w:lang w:eastAsia="ru-RU"/>
        </w:rPr>
        <w:t>РБИ</w:t>
      </w:r>
      <w:r w:rsidRPr="00B85192">
        <w:rPr>
          <w:rFonts w:ascii="Times New Roman" w:eastAsia="Calibri" w:hAnsi="Times New Roman" w:cs="Times New Roman"/>
          <w:bCs/>
          <w:sz w:val="28"/>
          <w:szCs w:val="28"/>
          <w:lang w:eastAsia="ru-RU"/>
        </w:rPr>
        <w:t xml:space="preserve"> «Нарын Кала» (г. Дербента, ул. Фермерская, дом № 102); </w:t>
      </w:r>
      <w:r w:rsidRPr="00B85192">
        <w:rPr>
          <w:rFonts w:ascii="Times New Roman" w:eastAsia="Calibri" w:hAnsi="Times New Roman" w:cs="Calibri"/>
          <w:bCs/>
          <w:sz w:val="28"/>
          <w:szCs w:val="28"/>
          <w:lang w:eastAsia="ru-RU"/>
        </w:rPr>
        <w:t>РБИ</w:t>
      </w:r>
      <w:r w:rsidRPr="00B85192">
        <w:rPr>
          <w:rFonts w:ascii="Times New Roman" w:eastAsia="Calibri" w:hAnsi="Times New Roman" w:cs="Times New Roman"/>
          <w:bCs/>
          <w:sz w:val="28"/>
          <w:szCs w:val="28"/>
          <w:lang w:eastAsia="ru-RU"/>
        </w:rPr>
        <w:t xml:space="preserve"> «Сулак» </w:t>
      </w:r>
      <w:r w:rsidR="00E52D27"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 xml:space="preserve">(г. Кизилюрт, Ленина, дом № 105); </w:t>
      </w:r>
      <w:r w:rsidRPr="00B85192">
        <w:rPr>
          <w:rFonts w:ascii="Times New Roman" w:eastAsia="Calibri" w:hAnsi="Times New Roman" w:cs="Calibri"/>
          <w:bCs/>
          <w:sz w:val="28"/>
          <w:szCs w:val="28"/>
          <w:lang w:eastAsia="ru-RU"/>
        </w:rPr>
        <w:t>РБИ</w:t>
      </w:r>
      <w:r w:rsidRPr="00B85192">
        <w:rPr>
          <w:rFonts w:ascii="Times New Roman" w:eastAsia="Calibri" w:hAnsi="Times New Roman" w:cs="Times New Roman"/>
          <w:bCs/>
          <w:sz w:val="28"/>
          <w:szCs w:val="28"/>
          <w:lang w:eastAsia="ru-RU"/>
        </w:rPr>
        <w:t xml:space="preserve"> «Черемушки» (г. Кизляр, </w:t>
      </w:r>
      <w:proofErr w:type="spellStart"/>
      <w:r w:rsidRPr="00B85192">
        <w:rPr>
          <w:rFonts w:ascii="Times New Roman" w:eastAsia="Calibri" w:hAnsi="Times New Roman" w:cs="Times New Roman"/>
          <w:bCs/>
          <w:sz w:val="28"/>
          <w:szCs w:val="28"/>
          <w:lang w:eastAsia="ru-RU"/>
        </w:rPr>
        <w:t>мкр</w:t>
      </w:r>
      <w:proofErr w:type="spellEnd"/>
      <w:r w:rsidRPr="00B85192">
        <w:rPr>
          <w:rFonts w:ascii="Times New Roman" w:eastAsia="Calibri" w:hAnsi="Times New Roman" w:cs="Times New Roman"/>
          <w:bCs/>
          <w:sz w:val="28"/>
          <w:szCs w:val="28"/>
          <w:lang w:eastAsia="ru-RU"/>
        </w:rPr>
        <w:t xml:space="preserve">. Черемушки, ул. Шевченко, дом № 38). </w:t>
      </w:r>
    </w:p>
    <w:p w14:paraId="111452F0" w14:textId="56D633C2" w:rsidR="00DB7D7C" w:rsidRPr="00B85192" w:rsidRDefault="00DB7D7C" w:rsidP="00DB7D7C">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Проверка показала, что помещения в бизнес-инкубаторах площадью 9 181,9 кв. м были предоставлены в аренду без согласования с </w:t>
      </w:r>
      <w:r w:rsidR="00B85192">
        <w:rPr>
          <w:rFonts w:ascii="Times New Roman" w:eastAsia="Calibri" w:hAnsi="Times New Roman" w:cs="Times New Roman"/>
          <w:bCs/>
          <w:sz w:val="28"/>
          <w:szCs w:val="28"/>
          <w:lang w:eastAsia="ru-RU"/>
        </w:rPr>
        <w:t xml:space="preserve">Министерством по земельным и имущественным отношениям Республики Дагестан (далее – </w:t>
      </w:r>
      <w:r w:rsidRPr="00B85192">
        <w:rPr>
          <w:rFonts w:ascii="Times New Roman" w:eastAsia="Calibri" w:hAnsi="Times New Roman" w:cs="Times New Roman"/>
          <w:bCs/>
          <w:sz w:val="28"/>
          <w:szCs w:val="28"/>
          <w:lang w:eastAsia="ru-RU"/>
        </w:rPr>
        <w:t>Минимущество РД</w:t>
      </w:r>
      <w:r w:rsidR="00B85192">
        <w:rPr>
          <w:rFonts w:ascii="Times New Roman" w:eastAsia="Calibri" w:hAnsi="Times New Roman" w:cs="Times New Roman"/>
          <w:bCs/>
          <w:sz w:val="28"/>
          <w:szCs w:val="28"/>
          <w:lang w:eastAsia="ru-RU"/>
        </w:rPr>
        <w:t>)</w:t>
      </w:r>
      <w:r w:rsidRPr="00B85192">
        <w:rPr>
          <w:rFonts w:ascii="Times New Roman" w:eastAsia="Calibri" w:hAnsi="Times New Roman" w:cs="Times New Roman"/>
          <w:bCs/>
          <w:sz w:val="28"/>
          <w:szCs w:val="28"/>
          <w:lang w:eastAsia="ru-RU"/>
        </w:rPr>
        <w:t>.</w:t>
      </w:r>
    </w:p>
    <w:p w14:paraId="4C1B749A" w14:textId="369D62B0"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По информации Агентства по предпринимательству и инвестициям</w:t>
      </w:r>
      <w:r w:rsidR="00B85192">
        <w:rPr>
          <w:rFonts w:ascii="Times New Roman" w:eastAsia="Calibri" w:hAnsi="Times New Roman" w:cs="Times New Roman"/>
          <w:bCs/>
          <w:sz w:val="28"/>
          <w:szCs w:val="28"/>
          <w:lang w:eastAsia="ru-RU"/>
        </w:rPr>
        <w:t xml:space="preserve"> Республики Дагестан</w:t>
      </w:r>
      <w:r w:rsidRPr="00B85192">
        <w:rPr>
          <w:rFonts w:ascii="Times New Roman" w:eastAsia="Calibri" w:hAnsi="Times New Roman" w:cs="Times New Roman"/>
          <w:bCs/>
          <w:sz w:val="28"/>
          <w:szCs w:val="28"/>
          <w:lang w:eastAsia="ru-RU"/>
        </w:rPr>
        <w:t>, на 1 января 2021 года помещения в бизнес-инкубаторах занимают всего 47 предпринимателей. При этом в расчетах с контрагентами отражены данные о начисленных, уплаченных суммах, а также о задолженности по арендным платежам только по 7 арендаторам</w:t>
      </w:r>
      <w:r w:rsidR="00F83149">
        <w:rPr>
          <w:rFonts w:ascii="Times New Roman" w:eastAsia="Calibri" w:hAnsi="Times New Roman" w:cs="Times New Roman"/>
          <w:bCs/>
          <w:sz w:val="28"/>
          <w:szCs w:val="28"/>
          <w:lang w:eastAsia="ru-RU"/>
        </w:rPr>
        <w:t xml:space="preserve">, </w:t>
      </w:r>
      <w:r w:rsidR="00A00AD3">
        <w:rPr>
          <w:rFonts w:ascii="Times New Roman" w:eastAsia="Calibri" w:hAnsi="Times New Roman" w:cs="Times New Roman"/>
          <w:bCs/>
          <w:sz w:val="28"/>
          <w:szCs w:val="28"/>
          <w:lang w:eastAsia="ru-RU"/>
        </w:rPr>
        <w:t>в</w:t>
      </w:r>
      <w:r w:rsidRPr="00B85192">
        <w:rPr>
          <w:rFonts w:ascii="Times New Roman" w:eastAsia="Calibri" w:hAnsi="Times New Roman" w:cs="Times New Roman"/>
          <w:bCs/>
          <w:sz w:val="28"/>
          <w:szCs w:val="28"/>
          <w:lang w:eastAsia="ru-RU"/>
        </w:rPr>
        <w:t xml:space="preserve"> результате </w:t>
      </w:r>
      <w:r w:rsidR="00F83149">
        <w:rPr>
          <w:rFonts w:ascii="Times New Roman" w:eastAsia="Calibri" w:hAnsi="Times New Roman" w:cs="Times New Roman"/>
          <w:bCs/>
          <w:sz w:val="28"/>
          <w:szCs w:val="28"/>
          <w:lang w:eastAsia="ru-RU"/>
        </w:rPr>
        <w:t>в ч</w:t>
      </w:r>
      <w:r w:rsidRPr="00B85192">
        <w:rPr>
          <w:rFonts w:ascii="Times New Roman" w:eastAsia="Calibri" w:hAnsi="Times New Roman" w:cs="Times New Roman"/>
          <w:bCs/>
          <w:sz w:val="28"/>
          <w:szCs w:val="28"/>
          <w:lang w:eastAsia="ru-RU"/>
        </w:rPr>
        <w:t>его по 40 предпринимателям за 2020 год не произведены начисления и не поступили доходы (</w:t>
      </w:r>
      <w:proofErr w:type="spellStart"/>
      <w:r w:rsidRPr="00B85192">
        <w:rPr>
          <w:rFonts w:ascii="Times New Roman" w:eastAsia="Calibri" w:hAnsi="Times New Roman" w:cs="Times New Roman"/>
          <w:bCs/>
          <w:sz w:val="28"/>
          <w:szCs w:val="28"/>
          <w:lang w:eastAsia="ru-RU"/>
        </w:rPr>
        <w:t>расчетно</w:t>
      </w:r>
      <w:proofErr w:type="spellEnd"/>
      <w:r w:rsidRPr="00B85192">
        <w:rPr>
          <w:rFonts w:ascii="Times New Roman" w:eastAsia="Calibri" w:hAnsi="Times New Roman" w:cs="Times New Roman"/>
          <w:bCs/>
          <w:sz w:val="28"/>
          <w:szCs w:val="28"/>
          <w:lang w:eastAsia="ru-RU"/>
        </w:rPr>
        <w:t>) в сумме 1 321,7 тыс. рублей.</w:t>
      </w:r>
    </w:p>
    <w:p w14:paraId="54551CB9" w14:textId="7A25341F"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10)</w:t>
      </w:r>
      <w:r w:rsidRPr="00B85192">
        <w:rPr>
          <w:rFonts w:ascii="Times New Roman" w:eastAsia="Times New Roman" w:hAnsi="Times New Roman" w:cs="Times New Roman"/>
          <w:bCs/>
          <w:sz w:val="28"/>
          <w:szCs w:val="28"/>
          <w:lang w:eastAsia="ru-RU"/>
        </w:rPr>
        <w:t xml:space="preserve"> На 1 января 2021 года в Реестре государственного имущества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учтено 837 объектов газораспределительной системы протяженностью 7 487,3 км. </w:t>
      </w:r>
    </w:p>
    <w:p w14:paraId="603BCACF" w14:textId="06EC495B"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Согласно договору аренды от 22 июля 2014 года № 4 газопроводы протяженностью 6 398,03 км были переданы в аренду ООО «Газпром газораспределение Дагестан», с годовой арендной платой в сумме 312 942,3 тыс. рублей. В связи с тем, что срок действия договора истек и договор не пролонгирован, начисление арендной платы с 2017 года производится по их </w:t>
      </w:r>
      <w:r w:rsidRPr="00B85192">
        <w:rPr>
          <w:rFonts w:ascii="Times New Roman" w:eastAsia="Times New Roman" w:hAnsi="Times New Roman" w:cs="Times New Roman"/>
          <w:bCs/>
          <w:sz w:val="28"/>
          <w:szCs w:val="28"/>
          <w:lang w:eastAsia="ru-RU"/>
        </w:rPr>
        <w:lastRenderedPageBreak/>
        <w:t xml:space="preserve">фактическому использованию на основании судебных решений. </w:t>
      </w:r>
    </w:p>
    <w:p w14:paraId="70E04CB9" w14:textId="019A5C5E" w:rsidR="00DB7D7C" w:rsidRPr="00B85192" w:rsidRDefault="00DB7D7C" w:rsidP="00DB7D7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На 1 января 2021 года задолженность за аренду газовых сетей составляет 986 706,6 тыс. рублей (на 1 января 2020 года – 790 623,9 тыс. рублей). </w:t>
      </w:r>
      <w:r w:rsidR="00E52D27" w:rsidRPr="00B85192">
        <w:rPr>
          <w:rFonts w:ascii="Times New Roman" w:eastAsia="Times New Roman" w:hAnsi="Times New Roman" w:cs="Times New Roman"/>
          <w:bCs/>
          <w:sz w:val="28"/>
          <w:szCs w:val="28"/>
          <w:lang w:eastAsia="ru-RU"/>
        </w:rPr>
        <w:br/>
      </w:r>
      <w:r w:rsidRPr="00B85192">
        <w:rPr>
          <w:rFonts w:ascii="Times New Roman" w:eastAsia="Times New Roman" w:hAnsi="Times New Roman" w:cs="Times New Roman"/>
          <w:bCs/>
          <w:sz w:val="28"/>
          <w:szCs w:val="28"/>
          <w:lang w:eastAsia="ru-RU"/>
        </w:rPr>
        <w:t xml:space="preserve">В течение 2020 года задолженность увеличилась на 196 082,7 тыс. рублей (или на 300 396,8 тыс. рублей по договору). </w:t>
      </w:r>
    </w:p>
    <w:p w14:paraId="67EC5A21" w14:textId="31C6EE0B"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В результате отсутствия контроля за правильностью начисления и учета платежа Минимуществом РД допущено несанкционированное снижение суммы задолженности, числящейся за ООО «Газпром газораспределение Дагестан» на 104 314,1 тыс. рублей.</w:t>
      </w:r>
    </w:p>
    <w:p w14:paraId="714A86D1" w14:textId="77777777" w:rsidR="00DB7D7C" w:rsidRPr="00B85192" w:rsidRDefault="00DB7D7C" w:rsidP="00DB7D7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11)</w:t>
      </w:r>
      <w:r w:rsidRPr="00B85192">
        <w:rPr>
          <w:rFonts w:ascii="Times New Roman" w:eastAsia="Times New Roman" w:hAnsi="Times New Roman" w:cs="Times New Roman"/>
          <w:bCs/>
          <w:sz w:val="28"/>
          <w:szCs w:val="28"/>
          <w:lang w:eastAsia="ru-RU"/>
        </w:rPr>
        <w:t xml:space="preserve"> Анализ соблюдения законодательства в части целевого и эффективного использования земельных ресурсов показал следующее.</w:t>
      </w:r>
    </w:p>
    <w:p w14:paraId="5322F02B" w14:textId="1AEB7796"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На 1 января 2021 года общее количество земельных участков, находящихся в государственной собственности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составляет 5 134 участк</w:t>
      </w:r>
      <w:r w:rsidR="00F83149">
        <w:rPr>
          <w:rFonts w:ascii="Times New Roman" w:eastAsia="Times New Roman" w:hAnsi="Times New Roman" w:cs="Times New Roman"/>
          <w:bCs/>
          <w:sz w:val="28"/>
          <w:szCs w:val="28"/>
          <w:lang w:eastAsia="ru-RU"/>
        </w:rPr>
        <w:t>а</w:t>
      </w:r>
      <w:r w:rsidRPr="00B85192">
        <w:rPr>
          <w:rFonts w:ascii="Times New Roman" w:eastAsia="Times New Roman" w:hAnsi="Times New Roman" w:cs="Times New Roman"/>
          <w:bCs/>
          <w:sz w:val="28"/>
          <w:szCs w:val="28"/>
          <w:lang w:eastAsia="ru-RU"/>
        </w:rPr>
        <w:t xml:space="preserve"> с площадью 1 856,92 тыс. га, из которых в Реестр государственного имущества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внесены 4 996 участка с общей площадью 1 849,5 тыс. га (земли сельскохозяйственного назначения – 1 835,7 тыс. га, в том числе: земли отгонного животноводства – 1 666,7 тыс. га (скотопрогоны – 126,3 тыс. га); земли населенных пунктов – 5,4 тыс. га; земли промышленности – 3,4 тыс. га; земли особо охраняемых территорий – 2,5 тыс. га; земли лесного фонда – 0,02 тыс. га; земли запаса – 1,1 ты. га; земли, категория на которые не установлена – 1,4 тыс. га).</w:t>
      </w:r>
    </w:p>
    <w:p w14:paraId="7E647F5A"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Государственная регистрация права собственности осуществлена на 4 957 земельных участка, или 96,5 %.</w:t>
      </w:r>
    </w:p>
    <w:p w14:paraId="7076A8D0" w14:textId="56576D8A"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В нарушение статей 190 и 192 Гражданского кодекса Р</w:t>
      </w:r>
      <w:r w:rsidR="00B85192">
        <w:rPr>
          <w:rFonts w:ascii="Times New Roman" w:eastAsia="Times New Roman" w:hAnsi="Times New Roman" w:cs="Times New Roman"/>
          <w:bCs/>
          <w:sz w:val="28"/>
          <w:szCs w:val="28"/>
          <w:lang w:eastAsia="ru-RU"/>
        </w:rPr>
        <w:t xml:space="preserve">оссийской </w:t>
      </w:r>
      <w:r w:rsidRPr="00B85192">
        <w:rPr>
          <w:rFonts w:ascii="Times New Roman" w:eastAsia="Times New Roman" w:hAnsi="Times New Roman" w:cs="Times New Roman"/>
          <w:bCs/>
          <w:sz w:val="28"/>
          <w:szCs w:val="28"/>
          <w:lang w:eastAsia="ru-RU"/>
        </w:rPr>
        <w:t>Ф</w:t>
      </w:r>
      <w:r w:rsidR="00B85192">
        <w:rPr>
          <w:rFonts w:ascii="Times New Roman" w:eastAsia="Times New Roman" w:hAnsi="Times New Roman" w:cs="Times New Roman"/>
          <w:bCs/>
          <w:sz w:val="28"/>
          <w:szCs w:val="28"/>
          <w:lang w:eastAsia="ru-RU"/>
        </w:rPr>
        <w:t>едерации</w:t>
      </w:r>
      <w:r w:rsidRPr="00B85192">
        <w:rPr>
          <w:rFonts w:ascii="Times New Roman" w:eastAsia="Times New Roman" w:hAnsi="Times New Roman" w:cs="Times New Roman"/>
          <w:bCs/>
          <w:sz w:val="28"/>
          <w:szCs w:val="28"/>
          <w:lang w:eastAsia="ru-RU"/>
        </w:rPr>
        <w:t xml:space="preserve"> и условий договоров аренды в адрес 1 536 арендаторов не направлены уведомления об изменении размера арендной платы в связи с переоценкой кадастровой стоимости земельных участков и не произведены соответствующие начисления</w:t>
      </w:r>
      <w:r w:rsidRPr="00B85192">
        <w:rPr>
          <w:rFonts w:ascii="Times New Roman" w:eastAsia="Times New Roman" w:hAnsi="Times New Roman" w:cs="Times New Roman"/>
          <w:bCs/>
          <w:iCs/>
          <w:sz w:val="28"/>
          <w:szCs w:val="28"/>
          <w:lang w:eastAsia="ru-RU"/>
        </w:rPr>
        <w:t>. В случае с</w:t>
      </w:r>
      <w:r w:rsidRPr="00B85192">
        <w:rPr>
          <w:rFonts w:ascii="Times New Roman" w:eastAsia="Times New Roman" w:hAnsi="Times New Roman" w:cs="Times New Roman"/>
          <w:bCs/>
          <w:sz w:val="28"/>
          <w:szCs w:val="28"/>
          <w:lang w:eastAsia="ru-RU"/>
        </w:rPr>
        <w:t>воевременного направления уведомлений дополнительные поступления доходов от сдачи в аренду земельных участков составили бы 49 050,1 тыс. рублей, или больше в 1,5 раза.</w:t>
      </w:r>
    </w:p>
    <w:p w14:paraId="13371CFD"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За 2020 год за аренду земельных участков начислено платежей в сумме 98 100,2 тыс. рублей, при этом фактически уплачено 66 274,9 тыс. рублей, или </w:t>
      </w:r>
      <w:r w:rsidRPr="00B85192">
        <w:rPr>
          <w:rFonts w:ascii="Times New Roman" w:eastAsia="Times New Roman" w:hAnsi="Times New Roman" w:cs="Times New Roman"/>
          <w:bCs/>
          <w:sz w:val="28"/>
          <w:szCs w:val="28"/>
          <w:lang w:eastAsia="ru-RU"/>
        </w:rPr>
        <w:br/>
        <w:t xml:space="preserve">67,6 %. </w:t>
      </w:r>
    </w:p>
    <w:p w14:paraId="445FDF44"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На 1 января 2021 года задолженность (с учетом задолженности прошлых лет) составляет 237 361,1 тыс. рублей, или увеличилась по сравнению с началом года на 31 825,3 тыс. рублей (в 1,1 раза). </w:t>
      </w:r>
    </w:p>
    <w:p w14:paraId="2D0506E0"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Задолженность по платежам за аренду земельных участков числится </w:t>
      </w:r>
      <w:r w:rsidRPr="00B85192">
        <w:rPr>
          <w:rFonts w:ascii="Times New Roman" w:eastAsia="Times New Roman" w:hAnsi="Times New Roman" w:cs="Times New Roman"/>
          <w:bCs/>
          <w:sz w:val="28"/>
          <w:szCs w:val="28"/>
          <w:lang w:eastAsia="ru-RU"/>
        </w:rPr>
        <w:br/>
        <w:t>за 1 186 арендаторами, из них наибольшие суммы задолженности числятся:</w:t>
      </w:r>
    </w:p>
    <w:p w14:paraId="34E58AAE"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от 200,0 тыс. рублей до 500,0 тыс. рублей – за 77 арендаторами; </w:t>
      </w:r>
    </w:p>
    <w:p w14:paraId="6505FDBD"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от 500,0 тыс. рублей до 1 000,0 тыс. рублей – за 39 арендаторами; </w:t>
      </w:r>
    </w:p>
    <w:p w14:paraId="31E43545"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свыше 1 000,0 тыс. рублей – за 18 арендаторами.</w:t>
      </w:r>
    </w:p>
    <w:p w14:paraId="1ADC6A57" w14:textId="3845DA6B" w:rsidR="00DB7D7C" w:rsidRPr="00B85192" w:rsidRDefault="00DB7D7C" w:rsidP="00DB7D7C">
      <w:pPr>
        <w:widowControl w:val="0"/>
        <w:shd w:val="clear" w:color="auto" w:fill="FFFFFF"/>
        <w:autoSpaceDE w:val="0"/>
        <w:autoSpaceDN w:val="0"/>
        <w:adjustRightInd w:val="0"/>
        <w:spacing w:after="0" w:line="240" w:lineRule="auto"/>
        <w:ind w:right="-57" w:firstLine="708"/>
        <w:jc w:val="both"/>
        <w:rPr>
          <w:rFonts w:ascii="Times New Roman" w:eastAsia="Times New Roman" w:hAnsi="Times New Roman" w:cs="Times New Roman"/>
          <w:bCs/>
          <w:spacing w:val="-2"/>
          <w:sz w:val="28"/>
          <w:szCs w:val="28"/>
          <w:lang w:eastAsia="ru-RU"/>
        </w:rPr>
      </w:pPr>
      <w:r w:rsidRPr="00B85192">
        <w:rPr>
          <w:rFonts w:ascii="Times New Roman" w:eastAsia="Times New Roman" w:hAnsi="Times New Roman" w:cs="Times New Roman"/>
          <w:bCs/>
          <w:sz w:val="28"/>
          <w:szCs w:val="28"/>
          <w:lang w:eastAsia="ru-RU"/>
        </w:rPr>
        <w:t>В</w:t>
      </w:r>
      <w:r w:rsidRPr="00B85192">
        <w:rPr>
          <w:rFonts w:ascii="Times New Roman" w:eastAsia="Times New Roman" w:hAnsi="Times New Roman" w:cs="Times New Roman"/>
          <w:bCs/>
          <w:spacing w:val="-2"/>
          <w:sz w:val="28"/>
          <w:szCs w:val="28"/>
          <w:lang w:eastAsia="ru-RU"/>
        </w:rPr>
        <w:t xml:space="preserve"> 2020 году направлены 48 исков о взыскании 63 882,8 тыс. рублей и 333 претензии на общую сумму 157 652,8 тыс. рублей. Однако решения о взыскании задолженности приняты только по 8 искам на сумму 48 481,8 тыс. рублей, или </w:t>
      </w:r>
      <w:r w:rsidR="00F83149">
        <w:rPr>
          <w:rFonts w:ascii="Times New Roman" w:eastAsia="Times New Roman" w:hAnsi="Times New Roman" w:cs="Times New Roman"/>
          <w:bCs/>
          <w:spacing w:val="-2"/>
          <w:sz w:val="28"/>
          <w:szCs w:val="28"/>
          <w:lang w:eastAsia="ru-RU"/>
        </w:rPr>
        <w:t xml:space="preserve">на </w:t>
      </w:r>
      <w:r w:rsidRPr="00B85192">
        <w:rPr>
          <w:rFonts w:ascii="Times New Roman" w:eastAsia="Times New Roman" w:hAnsi="Times New Roman" w:cs="Times New Roman"/>
          <w:bCs/>
          <w:spacing w:val="-2"/>
          <w:sz w:val="28"/>
          <w:szCs w:val="28"/>
          <w:lang w:eastAsia="ru-RU"/>
        </w:rPr>
        <w:t xml:space="preserve">20,5 %. </w:t>
      </w:r>
    </w:p>
    <w:p w14:paraId="14E85005" w14:textId="6AD907AC"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lastRenderedPageBreak/>
        <w:t>Кроме того, в результате непринятия должных мер по погашению кредиторской задолженности выпадающие доходы республиканского бюджета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составили 8 132,0 тыс. рублей (задолженность числится за арендаторами, прекратившими свою деятельность или ликвидированы по данным Единого государственного реестра юридических лиц).</w:t>
      </w:r>
    </w:p>
    <w:p w14:paraId="2F527D13" w14:textId="77777777" w:rsidR="00DB7D7C" w:rsidRPr="00B85192" w:rsidRDefault="00DB7D7C" w:rsidP="00DB7D7C">
      <w:pPr>
        <w:widowControl w:val="0"/>
        <w:shd w:val="clear" w:color="auto" w:fill="FFFFFF"/>
        <w:autoSpaceDE w:val="0"/>
        <w:autoSpaceDN w:val="0"/>
        <w:adjustRightInd w:val="0"/>
        <w:spacing w:after="0" w:line="240" w:lineRule="auto"/>
        <w:ind w:right="-57" w:firstLine="708"/>
        <w:jc w:val="both"/>
        <w:rPr>
          <w:rFonts w:ascii="Times New Roman" w:eastAsia="Times New Roman" w:hAnsi="Times New Roman" w:cs="Times New Roman"/>
          <w:bCs/>
          <w:iCs/>
          <w:spacing w:val="-2"/>
          <w:sz w:val="28"/>
          <w:szCs w:val="28"/>
          <w:lang w:eastAsia="ru-RU"/>
        </w:rPr>
      </w:pPr>
      <w:r w:rsidRPr="00B85192">
        <w:rPr>
          <w:rFonts w:ascii="Times New Roman" w:eastAsia="Times New Roman" w:hAnsi="Times New Roman" w:cs="Times New Roman"/>
          <w:bCs/>
          <w:iCs/>
          <w:spacing w:val="-2"/>
          <w:sz w:val="28"/>
          <w:szCs w:val="28"/>
          <w:lang w:eastAsia="ru-RU"/>
        </w:rPr>
        <w:t>Минимуществом РД, в нарушение условий договоров аренды, не производится начисление пени в размере 0,03-0,5 % от суммы арендной платы за каждый день просрочки в случае неуплаты арендной платы в установленные сроки.</w:t>
      </w:r>
    </w:p>
    <w:p w14:paraId="0A9510A8" w14:textId="1C0B892E"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iCs/>
          <w:spacing w:val="-2"/>
          <w:sz w:val="28"/>
          <w:szCs w:val="28"/>
          <w:lang w:eastAsia="ru-RU"/>
        </w:rPr>
        <w:t xml:space="preserve">По расчетам, произведенным на основании данных о задолженности на </w:t>
      </w:r>
      <w:r w:rsidR="00E52D27" w:rsidRPr="00B85192">
        <w:rPr>
          <w:rFonts w:ascii="Times New Roman" w:eastAsia="Times New Roman" w:hAnsi="Times New Roman" w:cs="Times New Roman"/>
          <w:bCs/>
          <w:iCs/>
          <w:spacing w:val="-2"/>
          <w:sz w:val="28"/>
          <w:szCs w:val="28"/>
          <w:lang w:eastAsia="ru-RU"/>
        </w:rPr>
        <w:br/>
      </w:r>
      <w:r w:rsidRPr="00B85192">
        <w:rPr>
          <w:rFonts w:ascii="Times New Roman" w:eastAsia="Times New Roman" w:hAnsi="Times New Roman" w:cs="Times New Roman"/>
          <w:bCs/>
          <w:iCs/>
          <w:spacing w:val="-2"/>
          <w:sz w:val="28"/>
          <w:szCs w:val="28"/>
          <w:lang w:eastAsia="ru-RU"/>
        </w:rPr>
        <w:t xml:space="preserve">1 января 2021 года, сумма пени к начислению ориентировочно может составить </w:t>
      </w:r>
      <w:r w:rsidRPr="00B85192">
        <w:rPr>
          <w:rFonts w:ascii="Times New Roman" w:eastAsia="Times New Roman" w:hAnsi="Times New Roman" w:cs="Times New Roman"/>
          <w:bCs/>
          <w:iCs/>
          <w:spacing w:val="-2"/>
          <w:sz w:val="28"/>
          <w:szCs w:val="28"/>
          <w:lang w:eastAsia="ru-RU"/>
        </w:rPr>
        <w:br/>
      </w:r>
      <w:r w:rsidRPr="00B85192">
        <w:rPr>
          <w:rFonts w:ascii="Times New Roman" w:eastAsia="Times New Roman" w:hAnsi="Times New Roman" w:cs="Times New Roman"/>
          <w:bCs/>
          <w:sz w:val="28"/>
          <w:szCs w:val="28"/>
          <w:lang w:eastAsia="ru-RU"/>
        </w:rPr>
        <w:t xml:space="preserve">112 530,8 </w:t>
      </w:r>
      <w:r w:rsidRPr="00B85192">
        <w:rPr>
          <w:rFonts w:ascii="Times New Roman" w:eastAsia="Times New Roman" w:hAnsi="Times New Roman" w:cs="Times New Roman"/>
          <w:bCs/>
          <w:iCs/>
          <w:spacing w:val="-2"/>
          <w:sz w:val="28"/>
          <w:szCs w:val="28"/>
          <w:lang w:eastAsia="ru-RU"/>
        </w:rPr>
        <w:t xml:space="preserve">тыс. рублей </w:t>
      </w:r>
      <w:r w:rsidRPr="00B85192">
        <w:rPr>
          <w:rFonts w:ascii="Times New Roman" w:eastAsia="Times New Roman" w:hAnsi="Times New Roman" w:cs="Times New Roman"/>
          <w:bCs/>
          <w:sz w:val="28"/>
          <w:szCs w:val="28"/>
          <w:lang w:eastAsia="ru-RU"/>
        </w:rPr>
        <w:t xml:space="preserve">(расчет: задолженность на 1 января 2020 года – 205 535,8 тыс. рублей х 0,3 % х 365 дней х 50 %). </w:t>
      </w:r>
    </w:p>
    <w:p w14:paraId="13ACACD7" w14:textId="177B81B8"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В рамках настоящей проверки проведено обследование 81 земельного участка общей площадью 54 726,4 га, переданных в аренду, в том числе зем</w:t>
      </w:r>
      <w:r w:rsidR="00F83149">
        <w:rPr>
          <w:rFonts w:ascii="Times New Roman" w:eastAsia="Times New Roman" w:hAnsi="Times New Roman" w:cs="Times New Roman"/>
          <w:bCs/>
          <w:sz w:val="28"/>
          <w:szCs w:val="28"/>
          <w:lang w:eastAsia="ru-RU"/>
        </w:rPr>
        <w:t>ель</w:t>
      </w:r>
      <w:r w:rsidRPr="00B85192">
        <w:rPr>
          <w:rFonts w:ascii="Times New Roman" w:eastAsia="Times New Roman" w:hAnsi="Times New Roman" w:cs="Times New Roman"/>
          <w:bCs/>
          <w:sz w:val="28"/>
          <w:szCs w:val="28"/>
          <w:lang w:eastAsia="ru-RU"/>
        </w:rPr>
        <w:t>, относящи</w:t>
      </w:r>
      <w:r w:rsidR="00F83149">
        <w:rPr>
          <w:rFonts w:ascii="Times New Roman" w:eastAsia="Times New Roman" w:hAnsi="Times New Roman" w:cs="Times New Roman"/>
          <w:bCs/>
          <w:sz w:val="28"/>
          <w:szCs w:val="28"/>
          <w:lang w:eastAsia="ru-RU"/>
        </w:rPr>
        <w:t>х</w:t>
      </w:r>
      <w:r w:rsidRPr="00B85192">
        <w:rPr>
          <w:rFonts w:ascii="Times New Roman" w:eastAsia="Times New Roman" w:hAnsi="Times New Roman" w:cs="Times New Roman"/>
          <w:bCs/>
          <w:sz w:val="28"/>
          <w:szCs w:val="28"/>
          <w:lang w:eastAsia="ru-RU"/>
        </w:rPr>
        <w:t xml:space="preserve">ся к категории «Земли сельскохозяйственного назначения», «Земли отгонного животноводства», «Земли особо охраняемых территорий и объектов». </w:t>
      </w:r>
    </w:p>
    <w:p w14:paraId="626F633C"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На землях отгонного животноводства общей площадью 10 467 га, предоставленных в аренду различным сельскохозяйственным товаропроизводителям, без соответствующих правоустанавливающих документов образованы 199 населенных пунктов, в которых проживают 78 616 человек, в том числе на земельных участках, расположенных на территориях 12 муниципальных образований.</w:t>
      </w:r>
    </w:p>
    <w:p w14:paraId="663ED84D" w14:textId="782C2A0F" w:rsidR="00DB7D7C" w:rsidRPr="00B85192" w:rsidRDefault="00DB7D7C" w:rsidP="00DB7D7C">
      <w:pPr>
        <w:widowControl w:val="0"/>
        <w:autoSpaceDE w:val="0"/>
        <w:autoSpaceDN w:val="0"/>
        <w:adjustRightInd w:val="0"/>
        <w:spacing w:after="0" w:line="240" w:lineRule="auto"/>
        <w:ind w:firstLine="709"/>
        <w:jc w:val="both"/>
        <w:outlineLvl w:val="0"/>
        <w:rPr>
          <w:rFonts w:ascii="Times New Roman" w:eastAsia="Calibri"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Земельные участки, переданные в аренду, используются не по целевому назначению. </w:t>
      </w:r>
      <w:bookmarkStart w:id="24" w:name="_Hlk69376947"/>
      <w:r w:rsidRPr="00B85192">
        <w:rPr>
          <w:rFonts w:ascii="Times New Roman" w:eastAsia="Times New Roman" w:hAnsi="Times New Roman" w:cs="Times New Roman"/>
          <w:bCs/>
          <w:sz w:val="28"/>
          <w:szCs w:val="28"/>
          <w:lang w:eastAsia="ru-RU"/>
        </w:rPr>
        <w:t xml:space="preserve">В нарушение условий договоров арендуемые земельные участки застроены жилыми домами и соответствующей инфраструктурой (школа, клуб, медпункт, объекты газо- водо- и </w:t>
      </w:r>
      <w:r w:rsidR="006221E3" w:rsidRPr="00B85192">
        <w:rPr>
          <w:rFonts w:ascii="Times New Roman" w:eastAsia="Times New Roman" w:hAnsi="Times New Roman" w:cs="Times New Roman"/>
          <w:bCs/>
          <w:sz w:val="28"/>
          <w:szCs w:val="28"/>
          <w:lang w:eastAsia="ru-RU"/>
        </w:rPr>
        <w:t>электроснабжения</w:t>
      </w:r>
      <w:r w:rsidRPr="00B85192">
        <w:rPr>
          <w:rFonts w:ascii="Times New Roman" w:eastAsia="Times New Roman" w:hAnsi="Times New Roman" w:cs="Times New Roman"/>
          <w:bCs/>
          <w:sz w:val="28"/>
          <w:szCs w:val="28"/>
          <w:lang w:eastAsia="ru-RU"/>
        </w:rPr>
        <w:t xml:space="preserve">), </w:t>
      </w:r>
      <w:bookmarkEnd w:id="24"/>
    </w:p>
    <w:p w14:paraId="13FCE435" w14:textId="165EDA01"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
          <w:color w:val="002060"/>
          <w:sz w:val="28"/>
          <w:szCs w:val="28"/>
          <w:lang w:eastAsia="ru-RU"/>
        </w:rPr>
        <w:t>12)</w:t>
      </w:r>
      <w:r w:rsidRPr="00B85192">
        <w:rPr>
          <w:rFonts w:ascii="Times New Roman" w:eastAsia="Times New Roman" w:hAnsi="Times New Roman" w:cs="Times New Roman"/>
          <w:bCs/>
          <w:sz w:val="28"/>
          <w:szCs w:val="28"/>
          <w:lang w:eastAsia="ru-RU"/>
        </w:rPr>
        <w:t xml:space="preserve"> На основании договоров аренды (от 20 сентября 2017 года № 89 и 90) два земельных участка общей площадью 24 728 кв. м Минимуществом РД переданы в аренду Дагестанскому некоммерческому фонду «Россия - Моя история. Город Махачкала» с видом разрешенного использования «</w:t>
      </w:r>
      <w:r w:rsidRPr="00B85192">
        <w:rPr>
          <w:rFonts w:ascii="Times New Roman" w:eastAsia="Times New Roman" w:hAnsi="Times New Roman" w:cs="Times New Roman"/>
          <w:bCs/>
          <w:iCs/>
          <w:sz w:val="28"/>
          <w:szCs w:val="28"/>
          <w:lang w:eastAsia="ru-RU"/>
        </w:rPr>
        <w:t xml:space="preserve">строительство универсального спортивного комплекса». </w:t>
      </w:r>
      <w:r w:rsidRPr="00B85192">
        <w:rPr>
          <w:rFonts w:ascii="Times New Roman" w:eastAsia="Times New Roman" w:hAnsi="Times New Roman" w:cs="Times New Roman"/>
          <w:bCs/>
          <w:sz w:val="28"/>
          <w:szCs w:val="28"/>
          <w:lang w:eastAsia="ru-RU"/>
        </w:rPr>
        <w:t>Размер арендной платы составляет 18,8 тыс. рублей и 42,6 тыс. рублей соответственно, при этом в договорах не указан период (месяц, квартал, год), за который вз</w:t>
      </w:r>
      <w:r w:rsidR="00F83149">
        <w:rPr>
          <w:rFonts w:ascii="Times New Roman" w:eastAsia="Times New Roman" w:hAnsi="Times New Roman" w:cs="Times New Roman"/>
          <w:bCs/>
          <w:sz w:val="28"/>
          <w:szCs w:val="28"/>
          <w:lang w:eastAsia="ru-RU"/>
        </w:rPr>
        <w:t>и</w:t>
      </w:r>
      <w:r w:rsidRPr="00B85192">
        <w:rPr>
          <w:rFonts w:ascii="Times New Roman" w:eastAsia="Times New Roman" w:hAnsi="Times New Roman" w:cs="Times New Roman"/>
          <w:bCs/>
          <w:sz w:val="28"/>
          <w:szCs w:val="28"/>
          <w:lang w:eastAsia="ru-RU"/>
        </w:rPr>
        <w:t>мается арендная плата.</w:t>
      </w:r>
    </w:p>
    <w:p w14:paraId="67CB7DBF" w14:textId="77777777"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В нарушение условий договора аренды ДНФ «Россия - Моя история. Город Махачкала» часть арендуемых земельных участков переданы в субаренду ООО «Паркинг» по двум договорам субаренды:</w:t>
      </w:r>
    </w:p>
    <w:p w14:paraId="04A406F2" w14:textId="77777777"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от 7 сентября 2017 года – 7 000 кв. м под строительство подземных объектов и сооружений, сопутствующих деятельности Исторического парка, с ограничением возведения каких-либо временных или стационарных объектов на поверхности земли;</w:t>
      </w:r>
    </w:p>
    <w:p w14:paraId="23AB1D60" w14:textId="77777777"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 xml:space="preserve">- от 22 сентября 2017 года – 7 575 кв. м под строительство объектов и </w:t>
      </w:r>
      <w:r w:rsidRPr="00B85192">
        <w:rPr>
          <w:rFonts w:ascii="Times New Roman" w:eastAsia="Times New Roman" w:hAnsi="Times New Roman" w:cs="Times New Roman"/>
          <w:bCs/>
          <w:sz w:val="28"/>
          <w:szCs w:val="28"/>
          <w:lang w:eastAsia="ru-RU"/>
        </w:rPr>
        <w:lastRenderedPageBreak/>
        <w:t>сооружений, сопутствующих деятельности Исторического парка.</w:t>
      </w:r>
    </w:p>
    <w:p w14:paraId="7692ACD6" w14:textId="18477CF0"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Арендная плата определена исходя из 2,5 рубл</w:t>
      </w:r>
      <w:r w:rsidR="00F83149">
        <w:rPr>
          <w:rFonts w:ascii="Times New Roman" w:eastAsia="Times New Roman" w:hAnsi="Times New Roman" w:cs="Times New Roman"/>
          <w:bCs/>
          <w:sz w:val="28"/>
          <w:szCs w:val="28"/>
          <w:lang w:eastAsia="ru-RU"/>
        </w:rPr>
        <w:t>я</w:t>
      </w:r>
      <w:r w:rsidRPr="00B85192">
        <w:rPr>
          <w:rFonts w:ascii="Times New Roman" w:eastAsia="Times New Roman" w:hAnsi="Times New Roman" w:cs="Times New Roman"/>
          <w:bCs/>
          <w:sz w:val="28"/>
          <w:szCs w:val="28"/>
          <w:lang w:eastAsia="ru-RU"/>
        </w:rPr>
        <w:t xml:space="preserve"> за кв. м, при этом анализ рынка недвижимости показал, что в районе нахождения ДНФ «Россия - Моя история. Город Махачкала» стоимость аренды земельных участков коммерческой направленности превышает 200 рублей за 1 кв. м. </w:t>
      </w:r>
    </w:p>
    <w:p w14:paraId="73FD7A16" w14:textId="0990CC9F" w:rsidR="00DB7D7C" w:rsidRPr="00B85192" w:rsidRDefault="00DB7D7C" w:rsidP="008D33B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shd w:val="clear" w:color="auto" w:fill="FFFFFF"/>
          <w:lang w:eastAsia="ru-RU"/>
        </w:rPr>
      </w:pPr>
      <w:r w:rsidRPr="00B85192">
        <w:rPr>
          <w:rFonts w:ascii="Times New Roman" w:eastAsia="Times New Roman" w:hAnsi="Times New Roman" w:cs="Times New Roman"/>
          <w:bCs/>
          <w:sz w:val="28"/>
          <w:szCs w:val="28"/>
          <w:shd w:val="clear" w:color="auto" w:fill="FFFFFF"/>
          <w:lang w:eastAsia="ru-RU"/>
        </w:rPr>
        <w:t>В нарушение Земельного кодекса Р</w:t>
      </w:r>
      <w:r w:rsidR="00B85192">
        <w:rPr>
          <w:rFonts w:ascii="Times New Roman" w:eastAsia="Times New Roman" w:hAnsi="Times New Roman" w:cs="Times New Roman"/>
          <w:bCs/>
          <w:sz w:val="28"/>
          <w:szCs w:val="28"/>
          <w:shd w:val="clear" w:color="auto" w:fill="FFFFFF"/>
          <w:lang w:eastAsia="ru-RU"/>
        </w:rPr>
        <w:t xml:space="preserve">оссийской </w:t>
      </w:r>
      <w:r w:rsidRPr="00B85192">
        <w:rPr>
          <w:rFonts w:ascii="Times New Roman" w:eastAsia="Times New Roman" w:hAnsi="Times New Roman" w:cs="Times New Roman"/>
          <w:bCs/>
          <w:sz w:val="28"/>
          <w:szCs w:val="28"/>
          <w:shd w:val="clear" w:color="auto" w:fill="FFFFFF"/>
          <w:lang w:eastAsia="ru-RU"/>
        </w:rPr>
        <w:t>Ф</w:t>
      </w:r>
      <w:r w:rsidR="00B85192">
        <w:rPr>
          <w:rFonts w:ascii="Times New Roman" w:eastAsia="Times New Roman" w:hAnsi="Times New Roman" w:cs="Times New Roman"/>
          <w:bCs/>
          <w:sz w:val="28"/>
          <w:szCs w:val="28"/>
          <w:shd w:val="clear" w:color="auto" w:fill="FFFFFF"/>
          <w:lang w:eastAsia="ru-RU"/>
        </w:rPr>
        <w:t>едерации</w:t>
      </w:r>
      <w:r w:rsidRPr="00B85192">
        <w:rPr>
          <w:rFonts w:ascii="Times New Roman" w:eastAsia="Times New Roman" w:hAnsi="Times New Roman" w:cs="Times New Roman"/>
          <w:bCs/>
          <w:sz w:val="28"/>
          <w:szCs w:val="28"/>
          <w:shd w:val="clear" w:color="auto" w:fill="FFFFFF"/>
          <w:lang w:eastAsia="ru-RU"/>
        </w:rPr>
        <w:t xml:space="preserve">, Градостроительного кодекса </w:t>
      </w:r>
      <w:r w:rsidR="00B85192" w:rsidRPr="00B85192">
        <w:rPr>
          <w:rFonts w:ascii="Times New Roman" w:eastAsia="Times New Roman" w:hAnsi="Times New Roman" w:cs="Times New Roman"/>
          <w:bCs/>
          <w:sz w:val="28"/>
          <w:szCs w:val="28"/>
          <w:shd w:val="clear" w:color="auto" w:fill="FFFFFF"/>
          <w:lang w:eastAsia="ru-RU"/>
        </w:rPr>
        <w:t>Р</w:t>
      </w:r>
      <w:r w:rsidR="00B85192">
        <w:rPr>
          <w:rFonts w:ascii="Times New Roman" w:eastAsia="Times New Roman" w:hAnsi="Times New Roman" w:cs="Times New Roman"/>
          <w:bCs/>
          <w:sz w:val="28"/>
          <w:szCs w:val="28"/>
          <w:shd w:val="clear" w:color="auto" w:fill="FFFFFF"/>
          <w:lang w:eastAsia="ru-RU"/>
        </w:rPr>
        <w:t xml:space="preserve">оссийской </w:t>
      </w:r>
      <w:r w:rsidR="00B85192" w:rsidRPr="00B85192">
        <w:rPr>
          <w:rFonts w:ascii="Times New Roman" w:eastAsia="Times New Roman" w:hAnsi="Times New Roman" w:cs="Times New Roman"/>
          <w:bCs/>
          <w:sz w:val="28"/>
          <w:szCs w:val="28"/>
          <w:shd w:val="clear" w:color="auto" w:fill="FFFFFF"/>
          <w:lang w:eastAsia="ru-RU"/>
        </w:rPr>
        <w:t>Ф</w:t>
      </w:r>
      <w:r w:rsidR="00B85192">
        <w:rPr>
          <w:rFonts w:ascii="Times New Roman" w:eastAsia="Times New Roman" w:hAnsi="Times New Roman" w:cs="Times New Roman"/>
          <w:bCs/>
          <w:sz w:val="28"/>
          <w:szCs w:val="28"/>
          <w:shd w:val="clear" w:color="auto" w:fill="FFFFFF"/>
          <w:lang w:eastAsia="ru-RU"/>
        </w:rPr>
        <w:t>едерации</w:t>
      </w:r>
      <w:r w:rsidRPr="00B85192">
        <w:rPr>
          <w:rFonts w:ascii="Times New Roman" w:eastAsia="Times New Roman" w:hAnsi="Times New Roman" w:cs="Times New Roman"/>
          <w:bCs/>
          <w:sz w:val="28"/>
          <w:szCs w:val="28"/>
          <w:shd w:val="clear" w:color="auto" w:fill="FFFFFF"/>
          <w:lang w:eastAsia="ru-RU"/>
        </w:rPr>
        <w:t>,</w:t>
      </w:r>
      <w:r w:rsidRPr="00B85192">
        <w:rPr>
          <w:rFonts w:ascii="Times New Roman" w:eastAsia="Times New Roman" w:hAnsi="Times New Roman" w:cs="Times New Roman"/>
          <w:bCs/>
          <w:sz w:val="28"/>
          <w:szCs w:val="28"/>
          <w:lang w:eastAsia="ru-RU"/>
        </w:rPr>
        <w:t xml:space="preserve"> распоряжения Главы Р</w:t>
      </w:r>
      <w:r w:rsidR="008D33B0" w:rsidRPr="00B85192">
        <w:rPr>
          <w:rFonts w:ascii="Times New Roman" w:eastAsia="Times New Roman" w:hAnsi="Times New Roman" w:cs="Times New Roman"/>
          <w:bCs/>
          <w:sz w:val="28"/>
          <w:szCs w:val="28"/>
          <w:lang w:eastAsia="ru-RU"/>
        </w:rPr>
        <w:t xml:space="preserve">еспублики </w:t>
      </w:r>
      <w:r w:rsidRPr="00B85192">
        <w:rPr>
          <w:rFonts w:ascii="Times New Roman" w:eastAsia="Times New Roman" w:hAnsi="Times New Roman" w:cs="Times New Roman"/>
          <w:bCs/>
          <w:sz w:val="28"/>
          <w:szCs w:val="28"/>
          <w:lang w:eastAsia="ru-RU"/>
        </w:rPr>
        <w:t>Д</w:t>
      </w:r>
      <w:r w:rsidR="008D33B0" w:rsidRPr="00B85192">
        <w:rPr>
          <w:rFonts w:ascii="Times New Roman" w:eastAsia="Times New Roman" w:hAnsi="Times New Roman" w:cs="Times New Roman"/>
          <w:bCs/>
          <w:sz w:val="28"/>
          <w:szCs w:val="28"/>
          <w:lang w:eastAsia="ru-RU"/>
        </w:rPr>
        <w:t>агестан</w:t>
      </w:r>
      <w:r w:rsidRPr="00B85192">
        <w:rPr>
          <w:rFonts w:ascii="Times New Roman" w:eastAsia="Times New Roman" w:hAnsi="Times New Roman" w:cs="Times New Roman"/>
          <w:bCs/>
          <w:sz w:val="28"/>
          <w:szCs w:val="28"/>
          <w:lang w:eastAsia="ru-RU"/>
        </w:rPr>
        <w:t xml:space="preserve"> от 1 августа 2017 года № 105-рг, </w:t>
      </w:r>
      <w:r w:rsidRPr="00B85192">
        <w:rPr>
          <w:rFonts w:ascii="Times New Roman" w:eastAsia="Times New Roman" w:hAnsi="Times New Roman" w:cs="Times New Roman"/>
          <w:bCs/>
          <w:sz w:val="28"/>
          <w:szCs w:val="28"/>
          <w:shd w:val="clear" w:color="auto" w:fill="FFFFFF"/>
          <w:lang w:eastAsia="ru-RU"/>
        </w:rPr>
        <w:t>распоряжения Минимущества РД от 12 сентября 2017 года № 434-р и договора аренды Управлением архитектуры и градостроительства г. Махачкалы без согласия собственника ООО «Паркинг» выдано разрешение от 27 сентября 2017 года</w:t>
      </w:r>
      <w:r w:rsidR="008D33B0" w:rsidRPr="00B85192">
        <w:rPr>
          <w:rFonts w:ascii="Times New Roman" w:eastAsia="Times New Roman" w:hAnsi="Times New Roman" w:cs="Times New Roman"/>
          <w:bCs/>
          <w:sz w:val="28"/>
          <w:szCs w:val="28"/>
          <w:shd w:val="clear" w:color="auto" w:fill="FFFFFF"/>
          <w:lang w:eastAsia="ru-RU"/>
        </w:rPr>
        <w:t xml:space="preserve"> </w:t>
      </w:r>
      <w:r w:rsidR="00B85192">
        <w:rPr>
          <w:rFonts w:ascii="Times New Roman" w:eastAsia="Times New Roman" w:hAnsi="Times New Roman" w:cs="Times New Roman"/>
          <w:bCs/>
          <w:sz w:val="28"/>
          <w:szCs w:val="28"/>
          <w:shd w:val="clear" w:color="auto" w:fill="FFFFFF"/>
          <w:lang w:eastAsia="ru-RU"/>
        </w:rPr>
        <w:br/>
      </w:r>
      <w:r w:rsidRPr="00B85192">
        <w:rPr>
          <w:rFonts w:ascii="Times New Roman" w:eastAsia="Times New Roman" w:hAnsi="Times New Roman" w:cs="Times New Roman"/>
          <w:bCs/>
          <w:sz w:val="28"/>
          <w:szCs w:val="28"/>
          <w:shd w:val="clear" w:color="auto" w:fill="FFFFFF"/>
          <w:lang w:eastAsia="ru-RU"/>
        </w:rPr>
        <w:t>№ 05-308-272-2017 на строительство подземного торгового центра на земельном участке с кадастровым номером</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shd w:val="clear" w:color="auto" w:fill="FFFFFF"/>
          <w:lang w:eastAsia="ru-RU"/>
        </w:rPr>
        <w:t>вид разрешенного использования которого не допускает строительство на нем подземного торгового центра.</w:t>
      </w:r>
    </w:p>
    <w:p w14:paraId="5E419101" w14:textId="77777777" w:rsidR="00DB7D7C" w:rsidRPr="00B85192" w:rsidRDefault="00DB7D7C" w:rsidP="00DB7D7C">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z w:val="28"/>
          <w:szCs w:val="28"/>
          <w:lang w:eastAsia="ru-RU"/>
        </w:rPr>
        <w:t>Фактически на данном земельном участке расположен объект капитального строительства – «Торговый центр», часть которого находится над землей и часть – под землей, что не соответствует требованиям разрешительной документации при строительстве.</w:t>
      </w:r>
    </w:p>
    <w:p w14:paraId="1464CCAD" w14:textId="77777777"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
          <w:color w:val="002060"/>
          <w:sz w:val="28"/>
          <w:szCs w:val="28"/>
          <w:lang w:eastAsia="ru-RU"/>
        </w:rPr>
        <w:t>13)</w:t>
      </w:r>
      <w:r w:rsidRPr="00B85192">
        <w:rPr>
          <w:rFonts w:ascii="Times New Roman" w:eastAsia="Calibri"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ru-RU"/>
        </w:rPr>
        <w:t>П</w:t>
      </w:r>
      <w:r w:rsidRPr="00B85192">
        <w:rPr>
          <w:rFonts w:ascii="Times New Roman" w:eastAsia="Calibri" w:hAnsi="Times New Roman" w:cs="Times New Roman"/>
          <w:bCs/>
          <w:sz w:val="28"/>
          <w:szCs w:val="28"/>
          <w:lang w:eastAsia="ru-RU"/>
        </w:rPr>
        <w:t>роверкой установлены нарушения и недостатки при формировании и исполнении прогнозного плана приватизации государственного имущества, в частности:</w:t>
      </w:r>
    </w:p>
    <w:p w14:paraId="7A0CBF3E" w14:textId="7E360746" w:rsidR="00DB7D7C" w:rsidRPr="00B85192" w:rsidRDefault="00DB7D7C" w:rsidP="00DB7D7C">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прогнозный план приватизации государственного имущества не содержит количественных характеристик объектов недвижимости;</w:t>
      </w:r>
    </w:p>
    <w:p w14:paraId="5611A8C8" w14:textId="0A4A5EB5"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проект программы направлен для согласования в Правительство Р</w:t>
      </w:r>
      <w:r w:rsidR="008D33B0" w:rsidRPr="00B85192">
        <w:rPr>
          <w:rFonts w:ascii="Times New Roman" w:eastAsia="Calibri" w:hAnsi="Times New Roman" w:cs="Times New Roman"/>
          <w:bCs/>
          <w:sz w:val="28"/>
          <w:szCs w:val="28"/>
          <w:lang w:eastAsia="ru-RU"/>
        </w:rPr>
        <w:t xml:space="preserve">еспублики </w:t>
      </w:r>
      <w:r w:rsidRPr="00B85192">
        <w:rPr>
          <w:rFonts w:ascii="Times New Roman" w:eastAsia="Calibri" w:hAnsi="Times New Roman" w:cs="Times New Roman"/>
          <w:bCs/>
          <w:sz w:val="28"/>
          <w:szCs w:val="28"/>
          <w:lang w:eastAsia="ru-RU"/>
        </w:rPr>
        <w:t>Д</w:t>
      </w:r>
      <w:r w:rsidR="008D33B0" w:rsidRPr="00B85192">
        <w:rPr>
          <w:rFonts w:ascii="Times New Roman" w:eastAsia="Calibri" w:hAnsi="Times New Roman" w:cs="Times New Roman"/>
          <w:bCs/>
          <w:sz w:val="28"/>
          <w:szCs w:val="28"/>
          <w:lang w:eastAsia="ru-RU"/>
        </w:rPr>
        <w:t>агестан</w:t>
      </w:r>
      <w:r w:rsidRPr="00B85192">
        <w:rPr>
          <w:rFonts w:ascii="Times New Roman" w:eastAsia="Calibri" w:hAnsi="Times New Roman" w:cs="Times New Roman"/>
          <w:bCs/>
          <w:sz w:val="28"/>
          <w:szCs w:val="28"/>
          <w:lang w:eastAsia="ru-RU"/>
        </w:rPr>
        <w:t xml:space="preserve"> и в отраслевые органы с нарушением установленных сроков;</w:t>
      </w:r>
    </w:p>
    <w:p w14:paraId="7E84D2D9" w14:textId="2D5D3BFB" w:rsidR="00DB7D7C" w:rsidRPr="00B85192" w:rsidRDefault="00DB7D7C" w:rsidP="00DB7D7C">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w:t>
      </w:r>
      <w:r w:rsidR="00272B33">
        <w:rPr>
          <w:rFonts w:ascii="Times New Roman" w:eastAsia="Calibri" w:hAnsi="Times New Roman" w:cs="Times New Roman"/>
          <w:bCs/>
          <w:sz w:val="28"/>
          <w:szCs w:val="28"/>
          <w:lang w:eastAsia="ru-RU"/>
        </w:rPr>
        <w:t xml:space="preserve">в </w:t>
      </w:r>
      <w:r w:rsidRPr="00B85192">
        <w:rPr>
          <w:rFonts w:ascii="Times New Roman" w:eastAsia="Calibri" w:hAnsi="Times New Roman" w:cs="Times New Roman"/>
          <w:bCs/>
          <w:sz w:val="28"/>
          <w:szCs w:val="28"/>
          <w:lang w:eastAsia="ru-RU"/>
        </w:rPr>
        <w:t>прогнозный план приватизации не были включены пакеты акций предприятий с государственной долей в уставном капитале, не реализованн</w:t>
      </w:r>
      <w:r w:rsidR="00272B33">
        <w:rPr>
          <w:rFonts w:ascii="Times New Roman" w:eastAsia="Calibri" w:hAnsi="Times New Roman" w:cs="Times New Roman"/>
          <w:bCs/>
          <w:sz w:val="28"/>
          <w:szCs w:val="28"/>
          <w:lang w:eastAsia="ru-RU"/>
        </w:rPr>
        <w:t>ы</w:t>
      </w:r>
      <w:r w:rsidRPr="00B85192">
        <w:rPr>
          <w:rFonts w:ascii="Times New Roman" w:eastAsia="Calibri" w:hAnsi="Times New Roman" w:cs="Times New Roman"/>
          <w:bCs/>
          <w:sz w:val="28"/>
          <w:szCs w:val="28"/>
          <w:lang w:eastAsia="ru-RU"/>
        </w:rPr>
        <w:t xml:space="preserve">е </w:t>
      </w:r>
      <w:r w:rsidR="00272B33">
        <w:rPr>
          <w:rFonts w:ascii="Times New Roman" w:eastAsia="Calibri" w:hAnsi="Times New Roman" w:cs="Times New Roman"/>
          <w:bCs/>
          <w:sz w:val="28"/>
          <w:szCs w:val="28"/>
          <w:lang w:eastAsia="ru-RU"/>
        </w:rPr>
        <w:t xml:space="preserve">как </w:t>
      </w:r>
      <w:r w:rsidRPr="00B85192">
        <w:rPr>
          <w:rFonts w:ascii="Times New Roman" w:eastAsia="Calibri" w:hAnsi="Times New Roman" w:cs="Times New Roman"/>
          <w:bCs/>
          <w:sz w:val="28"/>
          <w:szCs w:val="28"/>
          <w:lang w:eastAsia="ru-RU"/>
        </w:rPr>
        <w:t>в отчетном периоде, так и в предыдущих годах;</w:t>
      </w:r>
    </w:p>
    <w:p w14:paraId="4899D900" w14:textId="10630509" w:rsidR="00DB7D7C" w:rsidRPr="00B85192" w:rsidRDefault="00DB7D7C" w:rsidP="00DB7D7C">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Прогнозным планом приватизации в 2020 году </w:t>
      </w:r>
      <w:r w:rsidRPr="00B85192">
        <w:rPr>
          <w:rFonts w:ascii="Times New Roman" w:eastAsia="Calibri" w:hAnsi="Times New Roman" w:cs="Times New Roman"/>
          <w:bCs/>
          <w:iCs/>
          <w:sz w:val="28"/>
          <w:szCs w:val="28"/>
          <w:lang w:eastAsia="ru-RU"/>
        </w:rPr>
        <w:t>было предусмотрено преобразование 5 ГУП в акционерные общества или общества с ограниченной ответственностью (ГУП «Каякентское»,</w:t>
      </w:r>
      <w:r w:rsidRPr="00B85192">
        <w:rPr>
          <w:rFonts w:ascii="Times New Roman" w:eastAsia="Times New Roman" w:hAnsi="Times New Roman" w:cs="Times New Roman"/>
          <w:bCs/>
          <w:iCs/>
          <w:sz w:val="28"/>
          <w:szCs w:val="28"/>
          <w:lang w:eastAsia="ru-RU"/>
        </w:rPr>
        <w:t xml:space="preserve"> </w:t>
      </w:r>
      <w:r w:rsidRPr="00B85192">
        <w:rPr>
          <w:rFonts w:ascii="Times New Roman" w:eastAsia="Calibri" w:hAnsi="Times New Roman" w:cs="Times New Roman"/>
          <w:bCs/>
          <w:iCs/>
          <w:sz w:val="28"/>
          <w:szCs w:val="28"/>
          <w:lang w:eastAsia="ru-RU"/>
        </w:rPr>
        <w:t>ГУП «</w:t>
      </w:r>
      <w:proofErr w:type="spellStart"/>
      <w:r w:rsidRPr="00B85192">
        <w:rPr>
          <w:rFonts w:ascii="Times New Roman" w:eastAsia="Calibri" w:hAnsi="Times New Roman" w:cs="Times New Roman"/>
          <w:bCs/>
          <w:iCs/>
          <w:sz w:val="28"/>
          <w:szCs w:val="28"/>
          <w:lang w:eastAsia="ru-RU"/>
        </w:rPr>
        <w:t>Утамышский</w:t>
      </w:r>
      <w:proofErr w:type="spellEnd"/>
      <w:r w:rsidRPr="00B85192">
        <w:rPr>
          <w:rFonts w:ascii="Times New Roman" w:eastAsia="Calibri" w:hAnsi="Times New Roman" w:cs="Times New Roman"/>
          <w:bCs/>
          <w:iCs/>
          <w:sz w:val="28"/>
          <w:szCs w:val="28"/>
          <w:lang w:eastAsia="ru-RU"/>
        </w:rPr>
        <w:t xml:space="preserve">», </w:t>
      </w:r>
      <w:r w:rsidR="00456FCC">
        <w:rPr>
          <w:rFonts w:ascii="Times New Roman" w:eastAsia="Calibri" w:hAnsi="Times New Roman" w:cs="Times New Roman"/>
          <w:bCs/>
          <w:iCs/>
          <w:sz w:val="28"/>
          <w:szCs w:val="28"/>
          <w:lang w:eastAsia="ru-RU"/>
        </w:rPr>
        <w:br/>
      </w:r>
      <w:r w:rsidRPr="00B85192">
        <w:rPr>
          <w:rFonts w:ascii="Times New Roman" w:eastAsia="Calibri" w:hAnsi="Times New Roman" w:cs="Times New Roman"/>
          <w:bCs/>
          <w:iCs/>
          <w:sz w:val="28"/>
          <w:szCs w:val="28"/>
          <w:lang w:eastAsia="ru-RU"/>
        </w:rPr>
        <w:t>ГУП «</w:t>
      </w:r>
      <w:proofErr w:type="spellStart"/>
      <w:r w:rsidRPr="00B85192">
        <w:rPr>
          <w:rFonts w:ascii="Times New Roman" w:eastAsia="Calibri" w:hAnsi="Times New Roman" w:cs="Times New Roman"/>
          <w:bCs/>
          <w:iCs/>
          <w:sz w:val="28"/>
          <w:szCs w:val="28"/>
          <w:lang w:eastAsia="ru-RU"/>
        </w:rPr>
        <w:t>Усемикентский</w:t>
      </w:r>
      <w:proofErr w:type="spellEnd"/>
      <w:r w:rsidRPr="00B85192">
        <w:rPr>
          <w:rFonts w:ascii="Times New Roman" w:eastAsia="Calibri" w:hAnsi="Times New Roman" w:cs="Times New Roman"/>
          <w:bCs/>
          <w:iCs/>
          <w:sz w:val="28"/>
          <w:szCs w:val="28"/>
          <w:lang w:eastAsia="ru-RU"/>
        </w:rPr>
        <w:t>», ГУП «Чкаловский», ГУП «</w:t>
      </w:r>
      <w:proofErr w:type="spellStart"/>
      <w:r w:rsidRPr="00B85192">
        <w:rPr>
          <w:rFonts w:ascii="Times New Roman" w:eastAsia="Calibri" w:hAnsi="Times New Roman" w:cs="Times New Roman"/>
          <w:bCs/>
          <w:iCs/>
          <w:sz w:val="28"/>
          <w:szCs w:val="28"/>
          <w:lang w:eastAsia="ru-RU"/>
        </w:rPr>
        <w:t>Гергинский</w:t>
      </w:r>
      <w:proofErr w:type="spellEnd"/>
      <w:r w:rsidRPr="00B85192">
        <w:rPr>
          <w:rFonts w:ascii="Times New Roman" w:eastAsia="Calibri" w:hAnsi="Times New Roman" w:cs="Times New Roman"/>
          <w:bCs/>
          <w:iCs/>
          <w:sz w:val="28"/>
          <w:szCs w:val="28"/>
          <w:lang w:eastAsia="ru-RU"/>
        </w:rPr>
        <w:t xml:space="preserve">»). Однако </w:t>
      </w:r>
      <w:r w:rsidRPr="00B85192">
        <w:rPr>
          <w:rFonts w:ascii="Times New Roman" w:eastAsia="Calibri" w:hAnsi="Times New Roman" w:cs="Times New Roman"/>
          <w:bCs/>
          <w:sz w:val="28"/>
          <w:szCs w:val="28"/>
          <w:lang w:eastAsia="ru-RU"/>
        </w:rPr>
        <w:t>ни одно предприятие не было преобразовано в связи с отсутствием свидетельств на право собственности по объектам недвижимого имущество и земельны</w:t>
      </w:r>
      <w:r w:rsidR="00272B33">
        <w:rPr>
          <w:rFonts w:ascii="Times New Roman" w:eastAsia="Calibri" w:hAnsi="Times New Roman" w:cs="Times New Roman"/>
          <w:bCs/>
          <w:sz w:val="28"/>
          <w:szCs w:val="28"/>
          <w:lang w:eastAsia="ru-RU"/>
        </w:rPr>
        <w:t>м</w:t>
      </w:r>
      <w:r w:rsidRPr="00B85192">
        <w:rPr>
          <w:rFonts w:ascii="Times New Roman" w:eastAsia="Calibri" w:hAnsi="Times New Roman" w:cs="Times New Roman"/>
          <w:bCs/>
          <w:sz w:val="28"/>
          <w:szCs w:val="28"/>
          <w:lang w:eastAsia="ru-RU"/>
        </w:rPr>
        <w:t xml:space="preserve"> участк</w:t>
      </w:r>
      <w:r w:rsidR="00272B33">
        <w:rPr>
          <w:rFonts w:ascii="Times New Roman" w:eastAsia="Calibri" w:hAnsi="Times New Roman" w:cs="Times New Roman"/>
          <w:bCs/>
          <w:sz w:val="28"/>
          <w:szCs w:val="28"/>
          <w:lang w:eastAsia="ru-RU"/>
        </w:rPr>
        <w:t>ам</w:t>
      </w:r>
      <w:r w:rsidRPr="00B85192">
        <w:rPr>
          <w:rFonts w:ascii="Times New Roman" w:eastAsia="Calibri" w:hAnsi="Times New Roman" w:cs="Times New Roman"/>
          <w:bCs/>
          <w:sz w:val="28"/>
          <w:szCs w:val="28"/>
          <w:lang w:eastAsia="ru-RU"/>
        </w:rPr>
        <w:t>.</w:t>
      </w:r>
    </w:p>
    <w:p w14:paraId="5126ACBE" w14:textId="77777777" w:rsidR="00DB7D7C" w:rsidRPr="00B85192" w:rsidRDefault="00DB7D7C" w:rsidP="00DB7D7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От приватизации объектов недвижимости не обеспечено поступление доходов в сумме 20,0 млн. рублей.</w:t>
      </w:r>
    </w:p>
    <w:p w14:paraId="53BDC366" w14:textId="355CC209"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456FCC">
        <w:rPr>
          <w:rFonts w:ascii="Times New Roman" w:eastAsia="Times New Roman" w:hAnsi="Times New Roman" w:cs="Times New Roman"/>
          <w:b/>
          <w:color w:val="002060"/>
          <w:sz w:val="28"/>
          <w:szCs w:val="28"/>
          <w:lang w:eastAsia="ru-RU"/>
        </w:rPr>
        <w:t>14)</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На 1 января 2021 года в Реестре государственного имущества Р</w:t>
      </w:r>
      <w:r w:rsidR="008D33B0" w:rsidRPr="00B85192">
        <w:rPr>
          <w:rFonts w:ascii="Times New Roman" w:eastAsia="Calibri" w:hAnsi="Times New Roman" w:cs="Times New Roman"/>
          <w:bCs/>
          <w:sz w:val="28"/>
          <w:szCs w:val="28"/>
          <w:lang w:eastAsia="ru-RU"/>
        </w:rPr>
        <w:t xml:space="preserve">еспублики </w:t>
      </w:r>
      <w:r w:rsidRPr="00B85192">
        <w:rPr>
          <w:rFonts w:ascii="Times New Roman" w:eastAsia="Calibri" w:hAnsi="Times New Roman" w:cs="Times New Roman"/>
          <w:bCs/>
          <w:sz w:val="28"/>
          <w:szCs w:val="28"/>
          <w:lang w:eastAsia="ru-RU"/>
        </w:rPr>
        <w:t>Д</w:t>
      </w:r>
      <w:r w:rsidR="008D33B0" w:rsidRPr="00B85192">
        <w:rPr>
          <w:rFonts w:ascii="Times New Roman" w:eastAsia="Calibri" w:hAnsi="Times New Roman" w:cs="Times New Roman"/>
          <w:bCs/>
          <w:sz w:val="28"/>
          <w:szCs w:val="28"/>
          <w:lang w:eastAsia="ru-RU"/>
        </w:rPr>
        <w:t>агестан</w:t>
      </w:r>
      <w:r w:rsidRPr="00B85192">
        <w:rPr>
          <w:rFonts w:ascii="Times New Roman" w:eastAsia="Calibri" w:hAnsi="Times New Roman" w:cs="Times New Roman"/>
          <w:bCs/>
          <w:sz w:val="28"/>
          <w:szCs w:val="28"/>
          <w:lang w:eastAsia="ru-RU"/>
        </w:rPr>
        <w:t xml:space="preserve"> значится 61 акционерн</w:t>
      </w:r>
      <w:r w:rsidR="00272B33">
        <w:rPr>
          <w:rFonts w:ascii="Times New Roman" w:eastAsia="Calibri" w:hAnsi="Times New Roman" w:cs="Times New Roman"/>
          <w:bCs/>
          <w:sz w:val="28"/>
          <w:szCs w:val="28"/>
          <w:lang w:eastAsia="ru-RU"/>
        </w:rPr>
        <w:t>ое</w:t>
      </w:r>
      <w:r w:rsidRPr="00B85192">
        <w:rPr>
          <w:rFonts w:ascii="Times New Roman" w:eastAsia="Calibri" w:hAnsi="Times New Roman" w:cs="Times New Roman"/>
          <w:bCs/>
          <w:sz w:val="28"/>
          <w:szCs w:val="28"/>
          <w:lang w:eastAsia="ru-RU"/>
        </w:rPr>
        <w:t xml:space="preserve"> обществ</w:t>
      </w:r>
      <w:r w:rsidR="00272B33">
        <w:rPr>
          <w:rFonts w:ascii="Times New Roman" w:eastAsia="Calibri" w:hAnsi="Times New Roman" w:cs="Times New Roman"/>
          <w:bCs/>
          <w:sz w:val="28"/>
          <w:szCs w:val="28"/>
          <w:lang w:eastAsia="ru-RU"/>
        </w:rPr>
        <w:t>о</w:t>
      </w:r>
      <w:r w:rsidRPr="00B85192">
        <w:rPr>
          <w:rFonts w:ascii="Times New Roman" w:eastAsia="Calibri" w:hAnsi="Times New Roman" w:cs="Times New Roman"/>
          <w:bCs/>
          <w:sz w:val="28"/>
          <w:szCs w:val="28"/>
          <w:lang w:eastAsia="ru-RU"/>
        </w:rPr>
        <w:t xml:space="preserve"> с государственной долей в уставных капиталах, из которых 46 действующие акционерные общества, 6 акционерных обществ находятся в процессе банкротства, 3 акционерны</w:t>
      </w:r>
      <w:r w:rsidR="00272B33">
        <w:rPr>
          <w:rFonts w:ascii="Times New Roman" w:eastAsia="Calibri" w:hAnsi="Times New Roman" w:cs="Times New Roman"/>
          <w:bCs/>
          <w:sz w:val="28"/>
          <w:szCs w:val="28"/>
          <w:lang w:eastAsia="ru-RU"/>
        </w:rPr>
        <w:t>е</w:t>
      </w:r>
      <w:r w:rsidRPr="00B85192">
        <w:rPr>
          <w:rFonts w:ascii="Times New Roman" w:eastAsia="Calibri" w:hAnsi="Times New Roman" w:cs="Times New Roman"/>
          <w:bCs/>
          <w:sz w:val="28"/>
          <w:szCs w:val="28"/>
          <w:lang w:eastAsia="ru-RU"/>
        </w:rPr>
        <w:t xml:space="preserve"> обществ</w:t>
      </w:r>
      <w:r w:rsidR="00272B33">
        <w:rPr>
          <w:rFonts w:ascii="Times New Roman" w:eastAsia="Calibri" w:hAnsi="Times New Roman" w:cs="Times New Roman"/>
          <w:bCs/>
          <w:sz w:val="28"/>
          <w:szCs w:val="28"/>
          <w:lang w:eastAsia="ru-RU"/>
        </w:rPr>
        <w:t>а</w:t>
      </w:r>
      <w:r w:rsidRPr="00B85192">
        <w:rPr>
          <w:rFonts w:ascii="Times New Roman" w:eastAsia="Calibri" w:hAnsi="Times New Roman" w:cs="Times New Roman"/>
          <w:bCs/>
          <w:sz w:val="28"/>
          <w:szCs w:val="28"/>
          <w:lang w:eastAsia="ru-RU"/>
        </w:rPr>
        <w:t xml:space="preserve"> не осуществляют деятельность, по 6 акционерным обществам отсутствует информация о ведении финансово-хозяйственной деятельности.  </w:t>
      </w:r>
    </w:p>
    <w:p w14:paraId="31FDF9BF"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lastRenderedPageBreak/>
        <w:t>По итогам работы за 2019 год сумма дивидендов, подлежащих уплате в 2020 году (35 %), составляет 17 931,7 тыс. рублей. По расчетам с контрагентами сумма начисленных дивидендов составила 26 203,5 тыс. рублей, что на 8 271,8 тыс. рублей больше, чем по решениям акционерных обществ. Фактически поступление дивидендов составило 17 931,7 тыс. рублей.</w:t>
      </w:r>
    </w:p>
    <w:p w14:paraId="7762D81E" w14:textId="5FA5CEC8"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В расчетах с контрагентами по дивидендам отражена задолженность по отчислениям прибыли 5 ГУП. Кроме того, по 4 акционерным обществам отражены уплаченные платежи без соответствующих начислений (ОАО «Дагестанское агентство по ипотечному кредитованию», ОАО «</w:t>
      </w:r>
      <w:proofErr w:type="spellStart"/>
      <w:r w:rsidRPr="00B85192">
        <w:rPr>
          <w:rFonts w:ascii="Times New Roman" w:eastAsia="Calibri" w:hAnsi="Times New Roman" w:cs="Times New Roman"/>
          <w:bCs/>
          <w:sz w:val="28"/>
          <w:szCs w:val="28"/>
          <w:lang w:eastAsia="ru-RU"/>
        </w:rPr>
        <w:t>Дагагроснаб</w:t>
      </w:r>
      <w:proofErr w:type="spellEnd"/>
      <w:r w:rsidRPr="00B85192">
        <w:rPr>
          <w:rFonts w:ascii="Times New Roman" w:eastAsia="Calibri" w:hAnsi="Times New Roman" w:cs="Times New Roman"/>
          <w:bCs/>
          <w:sz w:val="28"/>
          <w:szCs w:val="28"/>
          <w:lang w:eastAsia="ru-RU"/>
        </w:rPr>
        <w:t>», ОАО «Автоколонна 1293», ОАО «</w:t>
      </w:r>
      <w:proofErr w:type="spellStart"/>
      <w:r w:rsidRPr="00B85192">
        <w:rPr>
          <w:rFonts w:ascii="Times New Roman" w:eastAsia="Calibri" w:hAnsi="Times New Roman" w:cs="Times New Roman"/>
          <w:bCs/>
          <w:sz w:val="28"/>
          <w:szCs w:val="28"/>
          <w:lang w:eastAsia="ru-RU"/>
        </w:rPr>
        <w:t>Шамхалхлебопродукт</w:t>
      </w:r>
      <w:proofErr w:type="spellEnd"/>
      <w:r w:rsidRPr="00B85192">
        <w:rPr>
          <w:rFonts w:ascii="Times New Roman" w:eastAsia="Calibri" w:hAnsi="Times New Roman" w:cs="Times New Roman"/>
          <w:bCs/>
          <w:sz w:val="28"/>
          <w:szCs w:val="28"/>
          <w:lang w:eastAsia="ru-RU"/>
        </w:rPr>
        <w:t>»)</w:t>
      </w:r>
      <w:r w:rsidR="00272B33">
        <w:rPr>
          <w:rFonts w:ascii="Times New Roman" w:eastAsia="Calibri" w:hAnsi="Times New Roman" w:cs="Times New Roman"/>
          <w:bCs/>
          <w:sz w:val="28"/>
          <w:szCs w:val="28"/>
          <w:lang w:eastAsia="ru-RU"/>
        </w:rPr>
        <w:t>, в</w:t>
      </w:r>
      <w:r w:rsidRPr="00B85192">
        <w:rPr>
          <w:rFonts w:ascii="Times New Roman" w:eastAsia="Calibri" w:hAnsi="Times New Roman" w:cs="Times New Roman"/>
          <w:bCs/>
          <w:sz w:val="28"/>
          <w:szCs w:val="28"/>
          <w:lang w:eastAsia="ru-RU"/>
        </w:rPr>
        <w:t xml:space="preserve"> связи с чем задолженность по дивидендам на 1 января 2021 года является недостоверной (кредиторская – 10 542,9 тыс. рублей, дебиторская – 18 363,7 тыс. рублей).  </w:t>
      </w:r>
    </w:p>
    <w:p w14:paraId="2609FEE5" w14:textId="43E75496"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В ходе проверки был проведен анализ деятельности 7 акционерных обществ со 100 % долей в уставном капитале, находящегося в государственной собственности, </w:t>
      </w:r>
      <w:r w:rsidR="00272B33">
        <w:rPr>
          <w:rFonts w:ascii="Times New Roman" w:eastAsia="Calibri" w:hAnsi="Times New Roman" w:cs="Times New Roman"/>
          <w:bCs/>
          <w:sz w:val="28"/>
          <w:szCs w:val="28"/>
          <w:lang w:eastAsia="ru-RU"/>
        </w:rPr>
        <w:t xml:space="preserve">который </w:t>
      </w:r>
      <w:r w:rsidRPr="00B85192">
        <w:rPr>
          <w:rFonts w:ascii="Times New Roman" w:eastAsia="Calibri" w:hAnsi="Times New Roman" w:cs="Times New Roman"/>
          <w:bCs/>
          <w:sz w:val="28"/>
          <w:szCs w:val="28"/>
          <w:lang w:eastAsia="ru-RU"/>
        </w:rPr>
        <w:t>показал, что:</w:t>
      </w:r>
    </w:p>
    <w:p w14:paraId="688464BD" w14:textId="68ACA46A" w:rsidR="00DB7D7C" w:rsidRPr="00B85192" w:rsidRDefault="00DB7D7C" w:rsidP="00DB7D7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в </w:t>
      </w:r>
      <w:r w:rsidRPr="00B85192">
        <w:rPr>
          <w:rFonts w:ascii="Times New Roman" w:eastAsia="Times New Roman" w:hAnsi="Times New Roman" w:cs="Times New Roman"/>
          <w:bCs/>
          <w:sz w:val="28"/>
          <w:szCs w:val="28"/>
          <w:lang w:eastAsia="ru-RU"/>
        </w:rPr>
        <w:t xml:space="preserve">3 акционерных обществах </w:t>
      </w:r>
      <w:r w:rsidRPr="00B85192">
        <w:rPr>
          <w:rFonts w:ascii="Times New Roman" w:eastAsia="Calibri" w:hAnsi="Times New Roman" w:cs="Times New Roman"/>
          <w:bCs/>
          <w:sz w:val="28"/>
          <w:szCs w:val="28"/>
          <w:lang w:eastAsia="ru-RU"/>
        </w:rPr>
        <w:t xml:space="preserve">не проведена государственная регистрация права собственности на недвижимое имущество (ОАО «Кизлярское ДЭП </w:t>
      </w:r>
      <w:r w:rsidR="00E52D27"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 20»; АО «Курахское ДЭП № 23»; АО «Карабудахкентское ДЭП № 17»);</w:t>
      </w:r>
    </w:p>
    <w:p w14:paraId="3A19A6CA" w14:textId="0EA4F08A" w:rsidR="00DB7D7C" w:rsidRPr="00B85192" w:rsidRDefault="00DB7D7C" w:rsidP="002104F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в проверенных предприятиях значительная часть </w:t>
      </w:r>
      <w:r w:rsidRPr="00B85192">
        <w:rPr>
          <w:rFonts w:ascii="Times New Roman" w:eastAsia="Lucida Sans Unicode" w:hAnsi="Times New Roman" w:cs="Times New Roman"/>
          <w:bCs/>
          <w:kern w:val="1"/>
          <w:sz w:val="28"/>
          <w:szCs w:val="28"/>
          <w:lang w:eastAsia="ar-SA"/>
        </w:rPr>
        <w:t>движимого и недвижимого</w:t>
      </w:r>
      <w:r w:rsidRPr="00B85192">
        <w:rPr>
          <w:rFonts w:ascii="Times New Roman" w:eastAsia="Times New Roman" w:hAnsi="Times New Roman" w:cs="Times New Roman"/>
          <w:bCs/>
          <w:sz w:val="28"/>
          <w:szCs w:val="28"/>
          <w:lang w:eastAsia="ru-RU"/>
        </w:rPr>
        <w:t xml:space="preserve"> имущества находится в непригодном для эксплуатации состоянии (АО «Кизлярское ДЭП № 20»; </w:t>
      </w:r>
      <w:r w:rsidRPr="00B85192">
        <w:rPr>
          <w:rFonts w:ascii="Times New Roman" w:eastAsia="Lucida Sans Unicode" w:hAnsi="Times New Roman" w:cs="Times New Roman"/>
          <w:bCs/>
          <w:kern w:val="1"/>
          <w:sz w:val="28"/>
          <w:szCs w:val="28"/>
          <w:lang w:eastAsia="ar-SA"/>
        </w:rPr>
        <w:t xml:space="preserve">АО «Сулейман-Стальское ДЭП </w:t>
      </w:r>
      <w:r w:rsidR="002104FA" w:rsidRPr="00B85192">
        <w:rPr>
          <w:rFonts w:ascii="Times New Roman" w:eastAsia="Lucida Sans Unicode" w:hAnsi="Times New Roman" w:cs="Times New Roman"/>
          <w:bCs/>
          <w:kern w:val="1"/>
          <w:sz w:val="28"/>
          <w:szCs w:val="28"/>
          <w:lang w:eastAsia="ar-SA"/>
        </w:rPr>
        <w:br/>
      </w:r>
      <w:r w:rsidRPr="00B85192">
        <w:rPr>
          <w:rFonts w:ascii="Times New Roman" w:eastAsia="Lucida Sans Unicode" w:hAnsi="Times New Roman" w:cs="Times New Roman"/>
          <w:bCs/>
          <w:kern w:val="1"/>
          <w:sz w:val="28"/>
          <w:szCs w:val="28"/>
          <w:lang w:eastAsia="ar-SA"/>
        </w:rPr>
        <w:t xml:space="preserve">№ 32»; АО «Курахское ДЭП№ 23»; </w:t>
      </w:r>
      <w:r w:rsidRPr="00B85192">
        <w:rPr>
          <w:rFonts w:ascii="Times New Roman" w:eastAsia="Times New Roman" w:hAnsi="Times New Roman" w:cs="Times New Roman"/>
          <w:bCs/>
          <w:sz w:val="28"/>
          <w:szCs w:val="28"/>
          <w:lang w:eastAsia="ru-RU"/>
        </w:rPr>
        <w:t xml:space="preserve">АО «Тарумовское ДЭП № 34»; </w:t>
      </w:r>
      <w:r w:rsidR="00E52D27" w:rsidRPr="00B85192">
        <w:rPr>
          <w:rFonts w:ascii="Times New Roman" w:eastAsia="Times New Roman" w:hAnsi="Times New Roman" w:cs="Times New Roman"/>
          <w:bCs/>
          <w:sz w:val="28"/>
          <w:szCs w:val="28"/>
          <w:lang w:eastAsia="ru-RU"/>
        </w:rPr>
        <w:br/>
      </w:r>
      <w:r w:rsidRPr="00B85192">
        <w:rPr>
          <w:rFonts w:ascii="Times New Roman" w:eastAsia="Times New Roman" w:hAnsi="Times New Roman" w:cs="Times New Roman"/>
          <w:bCs/>
          <w:sz w:val="28"/>
          <w:szCs w:val="28"/>
          <w:lang w:eastAsia="ru-RU"/>
        </w:rPr>
        <w:t>АО «Карабудахкентское ДЭП № 17»;</w:t>
      </w:r>
      <w:r w:rsidR="002104FA"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ru-RU"/>
        </w:rPr>
        <w:t xml:space="preserve">ОАО «Шамильское ДЭП № 43»; </w:t>
      </w:r>
      <w:r w:rsidR="00E52D27" w:rsidRPr="00B85192">
        <w:rPr>
          <w:rFonts w:ascii="Times New Roman" w:eastAsia="Times New Roman" w:hAnsi="Times New Roman" w:cs="Times New Roman"/>
          <w:bCs/>
          <w:sz w:val="28"/>
          <w:szCs w:val="28"/>
          <w:lang w:eastAsia="ru-RU"/>
        </w:rPr>
        <w:br/>
      </w:r>
      <w:r w:rsidRPr="00B85192">
        <w:rPr>
          <w:rFonts w:ascii="Times New Roman" w:eastAsia="Times New Roman" w:hAnsi="Times New Roman" w:cs="Times New Roman"/>
          <w:bCs/>
          <w:sz w:val="28"/>
          <w:szCs w:val="28"/>
          <w:lang w:eastAsia="ru-RU"/>
        </w:rPr>
        <w:t>АО «Бабаюртовское ДЭП № 5»);</w:t>
      </w:r>
    </w:p>
    <w:p w14:paraId="05205E17" w14:textId="7A990BB8"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85192">
        <w:rPr>
          <w:rFonts w:ascii="Times New Roman" w:eastAsia="Times New Roman" w:hAnsi="Times New Roman" w:cs="Times New Roman"/>
          <w:bCs/>
          <w:spacing w:val="-1"/>
          <w:sz w:val="28"/>
          <w:szCs w:val="28"/>
          <w:lang w:eastAsia="ru-RU"/>
        </w:rPr>
        <w:t>-</w:t>
      </w:r>
      <w:r w:rsidRPr="00B85192">
        <w:rPr>
          <w:rFonts w:ascii="Times New Roman" w:eastAsia="Times New Roman" w:hAnsi="Times New Roman" w:cs="Times New Roman"/>
          <w:bCs/>
          <w:sz w:val="28"/>
          <w:szCs w:val="28"/>
          <w:lang w:eastAsia="ru-RU"/>
        </w:rPr>
        <w:t xml:space="preserve"> у </w:t>
      </w:r>
      <w:r w:rsidRPr="00B85192">
        <w:rPr>
          <w:rFonts w:ascii="Times New Roman" w:eastAsia="Times New Roman" w:hAnsi="Times New Roman" w:cs="Times New Roman"/>
          <w:bCs/>
          <w:spacing w:val="-1"/>
          <w:sz w:val="28"/>
          <w:szCs w:val="28"/>
          <w:lang w:eastAsia="ru-RU"/>
        </w:rPr>
        <w:t xml:space="preserve">2 </w:t>
      </w:r>
      <w:r w:rsidRPr="00B85192">
        <w:rPr>
          <w:rFonts w:ascii="Times New Roman" w:eastAsia="Times New Roman" w:hAnsi="Times New Roman" w:cs="Times New Roman"/>
          <w:bCs/>
          <w:sz w:val="28"/>
          <w:szCs w:val="28"/>
          <w:lang w:eastAsia="ru-RU"/>
        </w:rPr>
        <w:t>предприятий часть имущества не учтен</w:t>
      </w:r>
      <w:r w:rsidR="00272B33">
        <w:rPr>
          <w:rFonts w:ascii="Times New Roman" w:eastAsia="Times New Roman" w:hAnsi="Times New Roman" w:cs="Times New Roman"/>
          <w:bCs/>
          <w:sz w:val="28"/>
          <w:szCs w:val="28"/>
          <w:lang w:eastAsia="ru-RU"/>
        </w:rPr>
        <w:t>а</w:t>
      </w:r>
      <w:r w:rsidRPr="00B85192">
        <w:rPr>
          <w:rFonts w:ascii="Times New Roman" w:eastAsia="Times New Roman" w:hAnsi="Times New Roman" w:cs="Times New Roman"/>
          <w:bCs/>
          <w:sz w:val="28"/>
          <w:szCs w:val="28"/>
          <w:lang w:eastAsia="ru-RU"/>
        </w:rPr>
        <w:t xml:space="preserve"> на балансе (АО «Курахское ДЭП № 23»; АО «Карабудахкентское ДЭП № 17»);</w:t>
      </w:r>
    </w:p>
    <w:p w14:paraId="45C64F81" w14:textId="77777777"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pacing w:val="-1"/>
          <w:sz w:val="28"/>
          <w:szCs w:val="28"/>
          <w:lang w:eastAsia="ru-RU"/>
        </w:rPr>
      </w:pPr>
      <w:r w:rsidRPr="00B85192">
        <w:rPr>
          <w:rFonts w:ascii="Times New Roman" w:eastAsia="Times New Roman" w:hAnsi="Times New Roman" w:cs="Times New Roman"/>
          <w:bCs/>
          <w:spacing w:val="-1"/>
          <w:sz w:val="28"/>
          <w:szCs w:val="28"/>
          <w:lang w:eastAsia="ru-RU"/>
        </w:rPr>
        <w:t>- в 4 предприятиях допущено образование дебиторской задолженности с истекшим сроком давности (ОАО «Кизлярское ДЭП № 20»; АО «Тарумовское ДЭП № 34»; АО «Сулейман-Стальское ДЭП № 32»;</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pacing w:val="-1"/>
          <w:sz w:val="28"/>
          <w:szCs w:val="28"/>
          <w:lang w:eastAsia="ru-RU"/>
        </w:rPr>
        <w:t xml:space="preserve">АО «Курахское ДЭП </w:t>
      </w:r>
      <w:r w:rsidRPr="00B85192">
        <w:rPr>
          <w:rFonts w:ascii="Times New Roman" w:eastAsia="Times New Roman" w:hAnsi="Times New Roman" w:cs="Times New Roman"/>
          <w:bCs/>
          <w:spacing w:val="-1"/>
          <w:sz w:val="28"/>
          <w:szCs w:val="28"/>
          <w:lang w:eastAsia="ru-RU"/>
        </w:rPr>
        <w:br/>
        <w:t>№ 23»).</w:t>
      </w:r>
    </w:p>
    <w:p w14:paraId="63E4D5B6" w14:textId="2DE89D55" w:rsidR="00DB7D7C" w:rsidRPr="00B85192"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56FCC">
        <w:rPr>
          <w:rFonts w:ascii="Times New Roman" w:eastAsia="Times New Roman" w:hAnsi="Times New Roman" w:cs="Times New Roman"/>
          <w:b/>
          <w:color w:val="002060"/>
          <w:spacing w:val="-2"/>
          <w:sz w:val="28"/>
          <w:szCs w:val="28"/>
          <w:lang w:eastAsia="ru-RU"/>
        </w:rPr>
        <w:t>15)</w:t>
      </w:r>
      <w:r w:rsidRPr="00B85192">
        <w:rPr>
          <w:rFonts w:ascii="Times New Roman" w:eastAsia="Calibri" w:hAnsi="Times New Roman" w:cs="Times New Roman"/>
          <w:bCs/>
          <w:sz w:val="28"/>
          <w:szCs w:val="28"/>
          <w:lang w:eastAsia="ru-RU"/>
        </w:rPr>
        <w:t xml:space="preserve"> На 1 января 2021 года в Реестре государственного имущества Р</w:t>
      </w:r>
      <w:r w:rsidR="008D33B0" w:rsidRPr="00B85192">
        <w:rPr>
          <w:rFonts w:ascii="Times New Roman" w:eastAsia="Calibri" w:hAnsi="Times New Roman" w:cs="Times New Roman"/>
          <w:bCs/>
          <w:sz w:val="28"/>
          <w:szCs w:val="28"/>
          <w:lang w:eastAsia="ru-RU"/>
        </w:rPr>
        <w:t xml:space="preserve">еспублики </w:t>
      </w:r>
      <w:r w:rsidRPr="00B85192">
        <w:rPr>
          <w:rFonts w:ascii="Times New Roman" w:eastAsia="Calibri" w:hAnsi="Times New Roman" w:cs="Times New Roman"/>
          <w:bCs/>
          <w:sz w:val="28"/>
          <w:szCs w:val="28"/>
          <w:lang w:eastAsia="ru-RU"/>
        </w:rPr>
        <w:t>Д</w:t>
      </w:r>
      <w:r w:rsidR="008D33B0" w:rsidRPr="00B85192">
        <w:rPr>
          <w:rFonts w:ascii="Times New Roman" w:eastAsia="Calibri" w:hAnsi="Times New Roman" w:cs="Times New Roman"/>
          <w:bCs/>
          <w:sz w:val="28"/>
          <w:szCs w:val="28"/>
          <w:lang w:eastAsia="ru-RU"/>
        </w:rPr>
        <w:t>агестан</w:t>
      </w:r>
      <w:r w:rsidRPr="00B85192">
        <w:rPr>
          <w:rFonts w:ascii="Times New Roman" w:eastAsia="Calibri" w:hAnsi="Times New Roman" w:cs="Times New Roman"/>
          <w:bCs/>
          <w:sz w:val="28"/>
          <w:szCs w:val="28"/>
          <w:lang w:eastAsia="ru-RU"/>
        </w:rPr>
        <w:t xml:space="preserve"> значится 47 унитарных предприятий, из них 11 предприятий, длительное время находящи</w:t>
      </w:r>
      <w:r w:rsidR="00272B33">
        <w:rPr>
          <w:rFonts w:ascii="Times New Roman" w:eastAsia="Calibri" w:hAnsi="Times New Roman" w:cs="Times New Roman"/>
          <w:bCs/>
          <w:sz w:val="28"/>
          <w:szCs w:val="28"/>
          <w:lang w:eastAsia="ru-RU"/>
        </w:rPr>
        <w:t>х</w:t>
      </w:r>
      <w:r w:rsidRPr="00B85192">
        <w:rPr>
          <w:rFonts w:ascii="Times New Roman" w:eastAsia="Calibri" w:hAnsi="Times New Roman" w:cs="Times New Roman"/>
          <w:bCs/>
          <w:sz w:val="28"/>
          <w:szCs w:val="28"/>
          <w:lang w:eastAsia="ru-RU"/>
        </w:rPr>
        <w:t>ся на стадии ликвидации, 9 предприятий находятся в процессе банкротства, 2 предприятия – на стадии реорганизации, 24</w:t>
      </w:r>
      <w:r w:rsidRPr="00B85192">
        <w:rPr>
          <w:rFonts w:ascii="Times New Roman" w:eastAsia="Times New Roman" w:hAnsi="Times New Roman" w:cs="Times New Roman"/>
          <w:bCs/>
          <w:sz w:val="28"/>
          <w:szCs w:val="28"/>
          <w:lang w:eastAsia="ru-RU"/>
        </w:rPr>
        <w:t xml:space="preserve"> предприяти</w:t>
      </w:r>
      <w:r w:rsidR="00272B33">
        <w:rPr>
          <w:rFonts w:ascii="Times New Roman" w:eastAsia="Times New Roman" w:hAnsi="Times New Roman" w:cs="Times New Roman"/>
          <w:bCs/>
          <w:sz w:val="28"/>
          <w:szCs w:val="28"/>
          <w:lang w:eastAsia="ru-RU"/>
        </w:rPr>
        <w:t>я</w:t>
      </w:r>
      <w:r w:rsidRPr="00B85192">
        <w:rPr>
          <w:rFonts w:ascii="Times New Roman" w:eastAsia="Times New Roman" w:hAnsi="Times New Roman" w:cs="Times New Roman"/>
          <w:bCs/>
          <w:sz w:val="28"/>
          <w:szCs w:val="28"/>
          <w:lang w:eastAsia="ru-RU"/>
        </w:rPr>
        <w:t xml:space="preserve"> являются действующими и осуществляют финансово-хозяйственную деятельность.</w:t>
      </w:r>
    </w:p>
    <w:p w14:paraId="5CE79CC1" w14:textId="4FE882A5"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bookmarkStart w:id="25" w:name="_Hlk42527497"/>
      <w:bookmarkStart w:id="26" w:name="_Hlk42700037"/>
      <w:r w:rsidRPr="00B85192">
        <w:rPr>
          <w:rFonts w:ascii="Times New Roman" w:eastAsia="Calibri" w:hAnsi="Times New Roman" w:cs="Times New Roman"/>
          <w:bCs/>
          <w:sz w:val="28"/>
          <w:szCs w:val="28"/>
          <w:lang w:eastAsia="ru-RU"/>
        </w:rPr>
        <w:t>Ликвидационные мероприятия в отношении 12 ГУП, начатые в 2010-2016 годах</w:t>
      </w:r>
      <w:r w:rsidR="00272B33">
        <w:rPr>
          <w:rFonts w:ascii="Times New Roman" w:eastAsia="Calibri" w:hAnsi="Times New Roman" w:cs="Times New Roman"/>
          <w:bCs/>
          <w:sz w:val="28"/>
          <w:szCs w:val="28"/>
          <w:lang w:eastAsia="ru-RU"/>
        </w:rPr>
        <w:t>,</w:t>
      </w:r>
      <w:r w:rsidRPr="00B85192">
        <w:rPr>
          <w:rFonts w:ascii="Times New Roman" w:eastAsia="Calibri" w:hAnsi="Times New Roman" w:cs="Times New Roman"/>
          <w:bCs/>
          <w:sz w:val="28"/>
          <w:szCs w:val="28"/>
          <w:lang w:eastAsia="ru-RU"/>
        </w:rPr>
        <w:t xml:space="preserve"> до настоящего времени не завершены</w:t>
      </w:r>
      <w:bookmarkEnd w:id="25"/>
      <w:r w:rsidRPr="00B85192">
        <w:rPr>
          <w:rFonts w:ascii="Times New Roman" w:eastAsia="Calibri" w:hAnsi="Times New Roman" w:cs="Times New Roman"/>
          <w:bCs/>
          <w:sz w:val="28"/>
          <w:szCs w:val="28"/>
          <w:lang w:eastAsia="ru-RU"/>
        </w:rPr>
        <w:t xml:space="preserve"> (ГУП «Дагестанский межрегиональный оптовый продовольственный рынок»; ГУП «Совхоз </w:t>
      </w:r>
      <w:proofErr w:type="spellStart"/>
      <w:r w:rsidRPr="00B85192">
        <w:rPr>
          <w:rFonts w:ascii="Times New Roman" w:eastAsia="Calibri" w:hAnsi="Times New Roman" w:cs="Times New Roman"/>
          <w:bCs/>
          <w:sz w:val="28"/>
          <w:szCs w:val="28"/>
          <w:lang w:eastAsia="ru-RU"/>
        </w:rPr>
        <w:t>Гоцатлинский</w:t>
      </w:r>
      <w:proofErr w:type="spellEnd"/>
      <w:r w:rsidRPr="00B85192">
        <w:rPr>
          <w:rFonts w:ascii="Times New Roman" w:eastAsia="Calibri" w:hAnsi="Times New Roman" w:cs="Times New Roman"/>
          <w:bCs/>
          <w:sz w:val="28"/>
          <w:szCs w:val="28"/>
          <w:lang w:eastAsia="ru-RU"/>
        </w:rPr>
        <w:t xml:space="preserve">»; ГУП «Центральный ипподром «Дагестанский»;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Муцалаульский</w:t>
      </w:r>
      <w:proofErr w:type="spellEnd"/>
      <w:r w:rsidRPr="00B85192">
        <w:rPr>
          <w:rFonts w:ascii="Times New Roman" w:eastAsia="Calibri" w:hAnsi="Times New Roman" w:cs="Times New Roman"/>
          <w:bCs/>
          <w:sz w:val="28"/>
          <w:szCs w:val="28"/>
          <w:lang w:eastAsia="ru-RU"/>
        </w:rPr>
        <w:t xml:space="preserve">»; ГУП «Дирекция ФЦП «Юг России» по РД»;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«Мелиоратор»; КП РД «</w:t>
      </w:r>
      <w:proofErr w:type="spellStart"/>
      <w:r w:rsidRPr="00B85192">
        <w:rPr>
          <w:rFonts w:ascii="Times New Roman" w:eastAsia="Calibri" w:hAnsi="Times New Roman" w:cs="Times New Roman"/>
          <w:bCs/>
          <w:sz w:val="28"/>
          <w:szCs w:val="28"/>
          <w:lang w:eastAsia="ru-RU"/>
        </w:rPr>
        <w:t>Спецбытстройсервис</w:t>
      </w:r>
      <w:proofErr w:type="spellEnd"/>
      <w:r w:rsidRPr="00B85192">
        <w:rPr>
          <w:rFonts w:ascii="Times New Roman" w:eastAsia="Calibri" w:hAnsi="Times New Roman" w:cs="Times New Roman"/>
          <w:bCs/>
          <w:sz w:val="28"/>
          <w:szCs w:val="28"/>
          <w:lang w:eastAsia="ru-RU"/>
        </w:rPr>
        <w:t>»; ГУП «</w:t>
      </w:r>
      <w:proofErr w:type="spellStart"/>
      <w:r w:rsidRPr="00B85192">
        <w:rPr>
          <w:rFonts w:ascii="Times New Roman" w:eastAsia="Calibri" w:hAnsi="Times New Roman" w:cs="Times New Roman"/>
          <w:bCs/>
          <w:sz w:val="28"/>
          <w:szCs w:val="28"/>
          <w:lang w:eastAsia="ru-RU"/>
        </w:rPr>
        <w:t>Кабирская</w:t>
      </w:r>
      <w:proofErr w:type="spellEnd"/>
      <w:r w:rsidRPr="00B85192">
        <w:rPr>
          <w:rFonts w:ascii="Times New Roman" w:eastAsia="Calibri" w:hAnsi="Times New Roman" w:cs="Times New Roman"/>
          <w:bCs/>
          <w:sz w:val="28"/>
          <w:szCs w:val="28"/>
          <w:lang w:eastAsia="ru-RU"/>
        </w:rPr>
        <w:t xml:space="preserve"> ковровая фабрика»; ГУП «</w:t>
      </w:r>
      <w:proofErr w:type="spellStart"/>
      <w:r w:rsidRPr="00B85192">
        <w:rPr>
          <w:rFonts w:ascii="Times New Roman" w:eastAsia="Calibri" w:hAnsi="Times New Roman" w:cs="Times New Roman"/>
          <w:bCs/>
          <w:sz w:val="28"/>
          <w:szCs w:val="28"/>
          <w:lang w:eastAsia="ru-RU"/>
        </w:rPr>
        <w:t>Дагестанлес</w:t>
      </w:r>
      <w:proofErr w:type="spellEnd"/>
      <w:r w:rsidRPr="00B85192">
        <w:rPr>
          <w:rFonts w:ascii="Times New Roman" w:eastAsia="Calibri" w:hAnsi="Times New Roman" w:cs="Times New Roman"/>
          <w:bCs/>
          <w:sz w:val="28"/>
          <w:szCs w:val="28"/>
          <w:lang w:eastAsia="ru-RU"/>
        </w:rPr>
        <w:t xml:space="preserve">»; ГУП «Центр государственного </w:t>
      </w:r>
      <w:r w:rsidRPr="00B85192">
        <w:rPr>
          <w:rFonts w:ascii="Times New Roman" w:eastAsia="Calibri" w:hAnsi="Times New Roman" w:cs="Times New Roman"/>
          <w:bCs/>
          <w:sz w:val="28"/>
          <w:szCs w:val="28"/>
          <w:lang w:eastAsia="ru-RU"/>
        </w:rPr>
        <w:lastRenderedPageBreak/>
        <w:t>экологического контроля, мониторинга и управления окружающей среды Республики Дагестан»; КП РД «Дирекция государственного заказчика – застройщика»).</w:t>
      </w:r>
    </w:p>
    <w:bookmarkEnd w:id="26"/>
    <w:p w14:paraId="3C7578B2" w14:textId="25E8D9B2" w:rsidR="00DB7D7C" w:rsidRPr="00B85192" w:rsidRDefault="00DB7D7C" w:rsidP="007900CD">
      <w:pPr>
        <w:widowControl w:val="0"/>
        <w:autoSpaceDE w:val="0"/>
        <w:autoSpaceDN w:val="0"/>
        <w:adjustRightInd w:val="0"/>
        <w:spacing w:after="0" w:line="344" w:lineRule="exact"/>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По состоянию на 1 января 2021 года в отношении 9 государственных унитарных предприятий ведется конкурсное производство </w:t>
      </w:r>
      <w:r w:rsidRPr="00B85192">
        <w:rPr>
          <w:rFonts w:ascii="Times New Roman" w:eastAsia="Times New Roman" w:hAnsi="Times New Roman" w:cs="Times New Roman"/>
          <w:bCs/>
          <w:sz w:val="28"/>
          <w:szCs w:val="28"/>
          <w:lang w:eastAsia="ru-RU"/>
        </w:rPr>
        <w:t>(ГУП «</w:t>
      </w:r>
      <w:proofErr w:type="spellStart"/>
      <w:r w:rsidRPr="00B85192">
        <w:rPr>
          <w:rFonts w:ascii="Times New Roman" w:eastAsia="Times New Roman" w:hAnsi="Times New Roman" w:cs="Times New Roman"/>
          <w:bCs/>
          <w:sz w:val="28"/>
          <w:szCs w:val="28"/>
          <w:lang w:eastAsia="ru-RU"/>
        </w:rPr>
        <w:t>Геджух</w:t>
      </w:r>
      <w:proofErr w:type="spellEnd"/>
      <w:r w:rsidRPr="00B85192">
        <w:rPr>
          <w:rFonts w:ascii="Times New Roman" w:eastAsia="Times New Roman" w:hAnsi="Times New Roman" w:cs="Times New Roman"/>
          <w:bCs/>
          <w:sz w:val="28"/>
          <w:szCs w:val="28"/>
          <w:lang w:eastAsia="ru-RU"/>
        </w:rPr>
        <w:t>»; ГУП «Табасаранское»; ГУП «Аксай»; ГУП «Ханум Магомедовой»; ГУП «Хасавюртовское МРПО «</w:t>
      </w:r>
      <w:proofErr w:type="spellStart"/>
      <w:r w:rsidRPr="00B85192">
        <w:rPr>
          <w:rFonts w:ascii="Times New Roman" w:eastAsia="Times New Roman" w:hAnsi="Times New Roman" w:cs="Times New Roman"/>
          <w:bCs/>
          <w:sz w:val="28"/>
          <w:szCs w:val="28"/>
          <w:lang w:eastAsia="ru-RU"/>
        </w:rPr>
        <w:t>Сельхозхимии</w:t>
      </w:r>
      <w:proofErr w:type="spellEnd"/>
      <w:r w:rsidRPr="00B85192">
        <w:rPr>
          <w:rFonts w:ascii="Times New Roman" w:eastAsia="Times New Roman" w:hAnsi="Times New Roman" w:cs="Times New Roman"/>
          <w:bCs/>
          <w:sz w:val="28"/>
          <w:szCs w:val="28"/>
          <w:lang w:eastAsia="ru-RU"/>
        </w:rPr>
        <w:t xml:space="preserve">»; ГУП «им. </w:t>
      </w:r>
      <w:proofErr w:type="spellStart"/>
      <w:r w:rsidRPr="00B85192">
        <w:rPr>
          <w:rFonts w:ascii="Times New Roman" w:eastAsia="Times New Roman" w:hAnsi="Times New Roman" w:cs="Times New Roman"/>
          <w:bCs/>
          <w:sz w:val="28"/>
          <w:szCs w:val="28"/>
          <w:lang w:eastAsia="ru-RU"/>
        </w:rPr>
        <w:t>Сардарова</w:t>
      </w:r>
      <w:proofErr w:type="spellEnd"/>
      <w:r w:rsidRPr="00B85192">
        <w:rPr>
          <w:rFonts w:ascii="Times New Roman" w:eastAsia="Times New Roman" w:hAnsi="Times New Roman" w:cs="Times New Roman"/>
          <w:bCs/>
          <w:sz w:val="28"/>
          <w:szCs w:val="28"/>
          <w:lang w:eastAsia="ru-RU"/>
        </w:rPr>
        <w:t>»; ГУП «МПАТП-2»; ГУП «</w:t>
      </w:r>
      <w:proofErr w:type="spellStart"/>
      <w:r w:rsidRPr="00B85192">
        <w:rPr>
          <w:rFonts w:ascii="Times New Roman" w:eastAsia="Times New Roman" w:hAnsi="Times New Roman" w:cs="Times New Roman"/>
          <w:bCs/>
          <w:sz w:val="28"/>
          <w:szCs w:val="28"/>
          <w:lang w:eastAsia="ru-RU"/>
        </w:rPr>
        <w:t>Манаскентсткое</w:t>
      </w:r>
      <w:proofErr w:type="spellEnd"/>
      <w:r w:rsidRPr="00B85192">
        <w:rPr>
          <w:rFonts w:ascii="Times New Roman" w:eastAsia="Times New Roman" w:hAnsi="Times New Roman" w:cs="Times New Roman"/>
          <w:bCs/>
          <w:sz w:val="28"/>
          <w:szCs w:val="28"/>
          <w:lang w:eastAsia="ru-RU"/>
        </w:rPr>
        <w:t>»;</w:t>
      </w:r>
      <w:r w:rsidRPr="00B85192">
        <w:rPr>
          <w:rFonts w:ascii="Times New Roman" w:eastAsia="Calibri" w:hAnsi="Times New Roman" w:cs="Times New Roman"/>
          <w:bCs/>
          <w:sz w:val="28"/>
          <w:szCs w:val="28"/>
          <w:lang w:eastAsia="ru-RU"/>
        </w:rPr>
        <w:t xml:space="preserve"> ГУП «</w:t>
      </w:r>
      <w:proofErr w:type="spellStart"/>
      <w:r w:rsidRPr="00B85192">
        <w:rPr>
          <w:rFonts w:ascii="Times New Roman" w:eastAsia="Calibri" w:hAnsi="Times New Roman" w:cs="Times New Roman"/>
          <w:bCs/>
          <w:sz w:val="28"/>
          <w:szCs w:val="28"/>
          <w:lang w:eastAsia="ru-RU"/>
        </w:rPr>
        <w:t>Кубачинский</w:t>
      </w:r>
      <w:proofErr w:type="spellEnd"/>
      <w:r w:rsidRPr="00B85192">
        <w:rPr>
          <w:rFonts w:ascii="Times New Roman" w:eastAsia="Calibri" w:hAnsi="Times New Roman" w:cs="Times New Roman"/>
          <w:bCs/>
          <w:sz w:val="28"/>
          <w:szCs w:val="28"/>
          <w:lang w:eastAsia="ru-RU"/>
        </w:rPr>
        <w:t xml:space="preserve"> художественный комбинат»)</w:t>
      </w:r>
      <w:r w:rsidRPr="00B85192">
        <w:rPr>
          <w:rFonts w:ascii="Times New Roman" w:eastAsia="Times New Roman" w:hAnsi="Times New Roman" w:cs="Times New Roman"/>
          <w:bCs/>
          <w:sz w:val="28"/>
          <w:szCs w:val="28"/>
          <w:lang w:eastAsia="ru-RU"/>
        </w:rPr>
        <w:t>.</w:t>
      </w:r>
    </w:p>
    <w:p w14:paraId="01A423AD" w14:textId="6AA19011" w:rsidR="00DB7D7C" w:rsidRPr="00B85192" w:rsidRDefault="00DB7D7C" w:rsidP="007900CD">
      <w:pPr>
        <w:widowControl w:val="0"/>
        <w:shd w:val="clear" w:color="auto" w:fill="FFFFFF"/>
        <w:autoSpaceDE w:val="0"/>
        <w:autoSpaceDN w:val="0"/>
        <w:adjustRightInd w:val="0"/>
        <w:spacing w:after="0" w:line="344" w:lineRule="exact"/>
        <w:ind w:left="-142" w:firstLine="851"/>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За ликвидируемыми и находящимися на стадии банкротства предприятиями значится: </w:t>
      </w:r>
      <w:r w:rsidRPr="00B85192">
        <w:rPr>
          <w:rFonts w:ascii="Times New Roman" w:eastAsia="Calibri" w:hAnsi="Times New Roman" w:cs="Times New Roman"/>
          <w:bCs/>
          <w:iCs/>
          <w:sz w:val="28"/>
          <w:szCs w:val="28"/>
          <w:lang w:eastAsia="ru-RU"/>
        </w:rPr>
        <w:t xml:space="preserve">движимое имущество в количестве 579 единиц остаточной стоимостью 525 944,6 тыс. рублей, из которых остаточная стоимость 268 единиц равна нулю; </w:t>
      </w:r>
      <w:r w:rsidRPr="00B85192">
        <w:rPr>
          <w:rFonts w:ascii="Times New Roman" w:eastAsia="Calibri" w:hAnsi="Times New Roman" w:cs="Times New Roman"/>
          <w:bCs/>
          <w:sz w:val="28"/>
          <w:szCs w:val="28"/>
          <w:lang w:eastAsia="ru-RU"/>
        </w:rPr>
        <w:t xml:space="preserve">объекты нежилого фонда в количестве 676 единиц, с общей площадью 151 478 кв. м и остаточной стоимостью 176 931,7 тыс. рублей, из которых остаточная стоимость 225 объектов равна нулю;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88 земельных участка с общей площадью 13 351,5 га.</w:t>
      </w:r>
    </w:p>
    <w:p w14:paraId="10F9639D"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В результате необеспечения контроля за деятельностью предприятий </w:t>
      </w:r>
      <w:r w:rsidRPr="00B85192">
        <w:rPr>
          <w:rFonts w:ascii="Times New Roman" w:eastAsia="Times New Roman" w:hAnsi="Times New Roman" w:cs="Times New Roman"/>
          <w:bCs/>
          <w:sz w:val="28"/>
          <w:szCs w:val="28"/>
          <w:lang w:eastAsia="ru-RU"/>
        </w:rPr>
        <w:t xml:space="preserve">значительная часть движимого и недвижимого имущества, закрепленного за ликвидируемыми и находящимися на стадии банкротства предприятиями, обесценены, имеют 100 процентный износ и находятся в полной негодности. </w:t>
      </w:r>
    </w:p>
    <w:p w14:paraId="4A6F479E"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Times New Roman" w:hAnsi="Times New Roman" w:cs="Times New Roman"/>
          <w:bCs/>
          <w:spacing w:val="-2"/>
          <w:sz w:val="28"/>
          <w:szCs w:val="28"/>
          <w:lang w:eastAsia="ru-RU"/>
        </w:rPr>
        <w:t xml:space="preserve">Анализ </w:t>
      </w:r>
      <w:r w:rsidRPr="00B85192">
        <w:rPr>
          <w:rFonts w:ascii="Times New Roman" w:eastAsia="Times New Roman" w:hAnsi="Times New Roman" w:cs="Times New Roman"/>
          <w:bCs/>
          <w:sz w:val="28"/>
          <w:szCs w:val="28"/>
          <w:lang w:eastAsia="ru-RU"/>
        </w:rPr>
        <w:t>учредительных документов государственных унитарных предприятий показал, что:</w:t>
      </w:r>
    </w:p>
    <w:p w14:paraId="2A1B459D" w14:textId="7CBB50BE" w:rsidR="00DB7D7C" w:rsidRPr="00B85192" w:rsidRDefault="00DB7D7C" w:rsidP="007900CD">
      <w:pPr>
        <w:widowControl w:val="0"/>
        <w:shd w:val="clear" w:color="auto" w:fill="FFFFFF"/>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Times New Roman" w:hAnsi="Times New Roman" w:cs="Times New Roman"/>
          <w:bCs/>
          <w:sz w:val="28"/>
          <w:szCs w:val="28"/>
          <w:lang w:eastAsia="ru-RU"/>
        </w:rPr>
        <w:t>-</w:t>
      </w:r>
      <w:r w:rsidRPr="00B85192">
        <w:rPr>
          <w:rFonts w:ascii="Times New Roman" w:eastAsia="Calibri" w:hAnsi="Times New Roman" w:cs="Times New Roman"/>
          <w:bCs/>
          <w:sz w:val="28"/>
          <w:szCs w:val="28"/>
          <w:lang w:eastAsia="ru-RU"/>
        </w:rPr>
        <w:t xml:space="preserve"> не обеспечено проведение аттестаций руководителей в 12 проверенных предприяти</w:t>
      </w:r>
      <w:r w:rsidR="00272B33">
        <w:rPr>
          <w:rFonts w:ascii="Times New Roman" w:eastAsia="Calibri" w:hAnsi="Times New Roman" w:cs="Times New Roman"/>
          <w:bCs/>
          <w:sz w:val="28"/>
          <w:szCs w:val="28"/>
          <w:lang w:eastAsia="ru-RU"/>
        </w:rPr>
        <w:t>ях</w:t>
      </w:r>
      <w:r w:rsidRPr="00B85192">
        <w:rPr>
          <w:rFonts w:ascii="Times New Roman" w:eastAsia="Calibri" w:hAnsi="Times New Roman" w:cs="Times New Roman"/>
          <w:bCs/>
          <w:sz w:val="28"/>
          <w:szCs w:val="28"/>
          <w:lang w:eastAsia="ru-RU"/>
        </w:rPr>
        <w:t xml:space="preserve"> (ГУП «Каякентское»,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ГУП «Чкаловский»,</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 ГУП «Кировский», ГУП «Буйнакский»,</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 ГУП «Чиркейское», ГУП «Каспий»,</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 ГУП «Новая жизнь», ГУП «Красный октябрь»);</w:t>
      </w:r>
    </w:p>
    <w:p w14:paraId="734A65A8" w14:textId="762188A4"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в 13 предприятиях не утверждена стратегия развития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«Каякентское»,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ГУП «Чкаловский», 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 ГУП «Кировский», ГУП «Буйнакский», 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 ГУП «Чиркейское», ГУП «Каспий», 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 ГУП «Новая жизнь», ГУП «Красный октябрь»);</w:t>
      </w:r>
    </w:p>
    <w:p w14:paraId="082AE521" w14:textId="47570506" w:rsidR="00DB7D7C" w:rsidRPr="00B85192" w:rsidRDefault="00DB7D7C" w:rsidP="007900CD">
      <w:pPr>
        <w:widowControl w:val="0"/>
        <w:autoSpaceDE w:val="0"/>
        <w:autoSpaceDN w:val="0"/>
        <w:adjustRightInd w:val="0"/>
        <w:spacing w:after="0" w:line="344" w:lineRule="exact"/>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передача и закрепление государственного имущества за 12 предприятиями осуществлено при отсутствии соответствующих актов приемки-передачи (ГУП «Каякентское»,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xml:space="preserve">»,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«Чкаловский», 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 xml:space="preserve">», ГУП «Кировский»,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«Буйнакский», 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 ГУП «Чиркейское», ГУП «Каспий», 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 xml:space="preserve">», ГУП «Новая жизнь», ГУП «Красный октябрь»);   </w:t>
      </w:r>
    </w:p>
    <w:p w14:paraId="70A4E9A5" w14:textId="7161F779" w:rsidR="00DB7D7C" w:rsidRPr="00B85192" w:rsidRDefault="00DB7D7C" w:rsidP="007900CD">
      <w:pPr>
        <w:widowControl w:val="0"/>
        <w:autoSpaceDE w:val="0"/>
        <w:autoSpaceDN w:val="0"/>
        <w:adjustRightInd w:val="0"/>
        <w:spacing w:after="0" w:line="344" w:lineRule="exact"/>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не проведена  государственная регистрация права собственности на земельные участки, не переоформлено право постоянного пользования земельными участками, на право аренды с 12 предприятиями </w:t>
      </w:r>
      <w:r w:rsidR="002104FA"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«Каякентское»,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ГУП «Чкаловский»,</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 xml:space="preserve">ГУП </w:t>
      </w:r>
      <w:r w:rsidRPr="00B85192">
        <w:rPr>
          <w:rFonts w:ascii="Times New Roman" w:eastAsia="Calibri" w:hAnsi="Times New Roman" w:cs="Times New Roman"/>
          <w:bCs/>
          <w:sz w:val="28"/>
          <w:szCs w:val="28"/>
          <w:lang w:eastAsia="ru-RU"/>
        </w:rPr>
        <w:lastRenderedPageBreak/>
        <w:t>«</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 ГУП «Кировский», ГУП «Буйнакский», 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 ГУП «Чиркейское», ГУП «Каспий», 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 xml:space="preserve">», ГУП «Новая жизнь», ГУП «Красный октябрь»);  </w:t>
      </w:r>
    </w:p>
    <w:p w14:paraId="01A443CD" w14:textId="44718710" w:rsidR="00DB7D7C" w:rsidRPr="00B85192" w:rsidRDefault="00DB7D7C" w:rsidP="007900CD">
      <w:pPr>
        <w:widowControl w:val="0"/>
        <w:autoSpaceDE w:val="0"/>
        <w:autoSpaceDN w:val="0"/>
        <w:adjustRightInd w:val="0"/>
        <w:spacing w:after="0" w:line="344" w:lineRule="exact"/>
        <w:ind w:firstLine="709"/>
        <w:contextualSpacing/>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Минимуществом РД не принимаются меры по досрочному расторжению договоров в связи с нецелевым использованием земельных участков</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«Буйнакский», 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 ГУП «им. Богатырева», ГУП «Каякентское», ГУП «</w:t>
      </w:r>
      <w:proofErr w:type="spellStart"/>
      <w:r w:rsidRPr="00B85192">
        <w:rPr>
          <w:rFonts w:ascii="Times New Roman" w:eastAsia="Calibri" w:hAnsi="Times New Roman" w:cs="Times New Roman"/>
          <w:bCs/>
          <w:sz w:val="28"/>
          <w:szCs w:val="28"/>
          <w:lang w:eastAsia="ru-RU"/>
        </w:rPr>
        <w:t>Гергинский</w:t>
      </w:r>
      <w:proofErr w:type="spellEnd"/>
      <w:r w:rsidRPr="00B85192">
        <w:rPr>
          <w:rFonts w:ascii="Times New Roman" w:eastAsia="Calibri" w:hAnsi="Times New Roman" w:cs="Times New Roman"/>
          <w:bCs/>
          <w:sz w:val="28"/>
          <w:szCs w:val="28"/>
          <w:lang w:eastAsia="ru-RU"/>
        </w:rPr>
        <w:t>», ГУП «Каспий»,</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w:t>
      </w:r>
    </w:p>
    <w:p w14:paraId="15C9AF78" w14:textId="7F414F75"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Минимуществом РД не осуществляется контроль за своевременным перечислением в бюджет части прибыли унитарных предприятий </w:t>
      </w:r>
      <w:r w:rsidR="00E52D27"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(ГУП «Каякентский»,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w:t>
      </w:r>
      <w:r w:rsidR="00E52D27"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 xml:space="preserve"> ГУП «Чкаловский», ГУП «Красный октябрь»).</w:t>
      </w:r>
    </w:p>
    <w:p w14:paraId="755D5792"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На 2020 год поступления доходов в виде перечисления части прибыли, остающейся после уплаты налогов и иных обязательных платежей утверждены в сумме 1 000,0 тыс. рублей. </w:t>
      </w:r>
      <w:r w:rsidRPr="00B85192">
        <w:rPr>
          <w:rFonts w:ascii="Times New Roman" w:eastAsia="Times New Roman" w:hAnsi="Times New Roman" w:cs="Times New Roman"/>
          <w:bCs/>
          <w:sz w:val="28"/>
          <w:szCs w:val="28"/>
          <w:lang w:eastAsia="ru-RU"/>
        </w:rPr>
        <w:t xml:space="preserve">Фактически предприятиями в 2020 году перечислено </w:t>
      </w:r>
      <w:r w:rsidRPr="00B85192">
        <w:rPr>
          <w:rFonts w:ascii="Times New Roman" w:eastAsia="Calibri" w:hAnsi="Times New Roman" w:cs="Times New Roman"/>
          <w:bCs/>
          <w:sz w:val="28"/>
          <w:szCs w:val="28"/>
          <w:lang w:eastAsia="ru-RU"/>
        </w:rPr>
        <w:t xml:space="preserve">1 856,0 </w:t>
      </w:r>
      <w:r w:rsidRPr="00B85192">
        <w:rPr>
          <w:rFonts w:ascii="Times New Roman" w:eastAsia="Times New Roman" w:hAnsi="Times New Roman" w:cs="Times New Roman"/>
          <w:bCs/>
          <w:sz w:val="28"/>
          <w:szCs w:val="28"/>
          <w:lang w:eastAsia="ru-RU"/>
        </w:rPr>
        <w:t xml:space="preserve">тыс. рублей, что на 856,0 тыс. рублей, или в 1,8 раза больше утвержденных назначений. </w:t>
      </w:r>
    </w:p>
    <w:p w14:paraId="18F58499"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В нарушение Федерального закона от 6 декабря 2011 года № 402-ФЗ </w:t>
      </w:r>
      <w:r w:rsidRPr="00B85192">
        <w:rPr>
          <w:rFonts w:ascii="Times New Roman" w:eastAsia="Calibri" w:hAnsi="Times New Roman" w:cs="Times New Roman"/>
          <w:bCs/>
          <w:sz w:val="28"/>
          <w:szCs w:val="28"/>
          <w:lang w:eastAsia="ru-RU"/>
        </w:rPr>
        <w:br/>
        <w:t>«О бухгалтерском учете» в расчетах с контрагентами по перечислениям части прибыли унитарных предприятий допущено искажение учета, выразившееся в необоснованном отражении полученных дивидендов от акционерных обществ в сумме 1 175,3 тыс. рублей.</w:t>
      </w:r>
    </w:p>
    <w:p w14:paraId="1DECA9E4" w14:textId="0A74E570"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Из действующих 24 предприятий финансовый год завершили с прибылью 18 унитарных предприятий (69 341,0 тыс. рублей), а 6 предприяти</w:t>
      </w:r>
      <w:r w:rsidR="00272B33">
        <w:rPr>
          <w:rFonts w:ascii="Times New Roman" w:eastAsia="Calibri" w:hAnsi="Times New Roman" w:cs="Times New Roman"/>
          <w:bCs/>
          <w:sz w:val="28"/>
          <w:szCs w:val="28"/>
          <w:lang w:eastAsia="ru-RU"/>
        </w:rPr>
        <w:t>й</w:t>
      </w:r>
      <w:r w:rsidRPr="00B85192">
        <w:rPr>
          <w:rFonts w:ascii="Times New Roman" w:eastAsia="Calibri" w:hAnsi="Times New Roman" w:cs="Times New Roman"/>
          <w:bCs/>
          <w:sz w:val="28"/>
          <w:szCs w:val="28"/>
          <w:lang w:eastAsia="ru-RU"/>
        </w:rPr>
        <w:t xml:space="preserve"> – с убытками в сумме 205 673,0 тыс. рублей.</w:t>
      </w:r>
    </w:p>
    <w:p w14:paraId="1B3E4E2C"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Times New Roman"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Проверка состояния дебиторской и кредиторской задолженности показала, что система </w:t>
      </w:r>
      <w:r w:rsidRPr="00B85192">
        <w:rPr>
          <w:rFonts w:ascii="Times New Roman" w:eastAsia="Times New Roman" w:hAnsi="Times New Roman" w:cs="Times New Roman"/>
          <w:bCs/>
          <w:sz w:val="28"/>
          <w:szCs w:val="28"/>
          <w:lang w:eastAsia="ru-RU"/>
        </w:rPr>
        <w:t>управления государственными предприятиями неэффективна, не налажено управление финансами предприятий, использования прибыли, в результате чего допускается отвлечение средств на непроизводственные нужды.</w:t>
      </w:r>
    </w:p>
    <w:p w14:paraId="4049A641" w14:textId="70AB9BA7" w:rsidR="00DB7D7C" w:rsidRPr="00B85192" w:rsidRDefault="00DB7D7C" w:rsidP="007900CD">
      <w:pPr>
        <w:widowControl w:val="0"/>
        <w:tabs>
          <w:tab w:val="left" w:pos="709"/>
        </w:tabs>
        <w:autoSpaceDE w:val="0"/>
        <w:autoSpaceDN w:val="0"/>
        <w:adjustRightInd w:val="0"/>
        <w:spacing w:after="0" w:line="344" w:lineRule="exact"/>
        <w:ind w:firstLine="709"/>
        <w:jc w:val="both"/>
        <w:rPr>
          <w:rFonts w:ascii="Times New Roman" w:eastAsia="Calibri" w:hAnsi="Times New Roman" w:cs="Times New Roman"/>
          <w:bCs/>
          <w:spacing w:val="-6"/>
          <w:sz w:val="28"/>
          <w:szCs w:val="28"/>
          <w:lang w:eastAsia="ru-RU"/>
        </w:rPr>
      </w:pPr>
      <w:r w:rsidRPr="00B85192">
        <w:rPr>
          <w:rFonts w:ascii="Times New Roman" w:eastAsia="Calibri" w:hAnsi="Times New Roman" w:cs="Times New Roman"/>
          <w:bCs/>
          <w:sz w:val="28"/>
          <w:szCs w:val="28"/>
          <w:lang w:eastAsia="ru-RU"/>
        </w:rPr>
        <w:t xml:space="preserve">По состоянию на 1 января 2020 года кредиторская задолженность действующих предприятий составила 837 850,0 тыс. рублей, </w:t>
      </w:r>
      <w:r w:rsidR="00272B33">
        <w:rPr>
          <w:rFonts w:ascii="Times New Roman" w:eastAsia="Calibri" w:hAnsi="Times New Roman" w:cs="Times New Roman"/>
          <w:bCs/>
          <w:sz w:val="28"/>
          <w:szCs w:val="28"/>
          <w:lang w:eastAsia="ru-RU"/>
        </w:rPr>
        <w:t xml:space="preserve">которая по </w:t>
      </w:r>
      <w:r w:rsidRPr="00B85192">
        <w:rPr>
          <w:rFonts w:ascii="Times New Roman" w:eastAsia="Calibri" w:hAnsi="Times New Roman" w:cs="Times New Roman"/>
          <w:bCs/>
          <w:sz w:val="28"/>
          <w:szCs w:val="28"/>
          <w:lang w:eastAsia="ru-RU"/>
        </w:rPr>
        <w:t>сравнени</w:t>
      </w:r>
      <w:r w:rsidR="00272B33">
        <w:rPr>
          <w:rFonts w:ascii="Times New Roman" w:eastAsia="Calibri" w:hAnsi="Times New Roman" w:cs="Times New Roman"/>
          <w:bCs/>
          <w:sz w:val="28"/>
          <w:szCs w:val="28"/>
          <w:lang w:eastAsia="ru-RU"/>
        </w:rPr>
        <w:t>ю</w:t>
      </w:r>
      <w:r w:rsidRPr="00B85192">
        <w:rPr>
          <w:rFonts w:ascii="Times New Roman" w:eastAsia="Calibri" w:hAnsi="Times New Roman" w:cs="Times New Roman"/>
          <w:bCs/>
          <w:sz w:val="28"/>
          <w:szCs w:val="28"/>
          <w:lang w:eastAsia="ru-RU"/>
        </w:rPr>
        <w:t xml:space="preserve"> с началом года увеличилась на 28 611,0 тыс. рублей (809 239,0 тыс. рублей), или на 3,5 %.  </w:t>
      </w:r>
    </w:p>
    <w:p w14:paraId="647BF543" w14:textId="77777777" w:rsidR="00DB7D7C" w:rsidRPr="00B85192" w:rsidRDefault="00DB7D7C" w:rsidP="007900CD">
      <w:pPr>
        <w:widowControl w:val="0"/>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pacing w:val="-4"/>
          <w:sz w:val="28"/>
          <w:szCs w:val="28"/>
          <w:lang w:eastAsia="ru-RU"/>
        </w:rPr>
        <w:t>А дебиторская задолженность</w:t>
      </w:r>
      <w:r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pacing w:val="-4"/>
          <w:sz w:val="28"/>
          <w:szCs w:val="28"/>
          <w:lang w:eastAsia="ru-RU"/>
        </w:rPr>
        <w:t xml:space="preserve">составила 852 496,0 тыс. рублей, или </w:t>
      </w:r>
      <w:r w:rsidRPr="00B85192">
        <w:rPr>
          <w:rFonts w:ascii="Times New Roman" w:eastAsia="Calibri" w:hAnsi="Times New Roman" w:cs="Times New Roman"/>
          <w:bCs/>
          <w:sz w:val="28"/>
          <w:szCs w:val="28"/>
          <w:lang w:eastAsia="ru-RU"/>
        </w:rPr>
        <w:t>увеличилась на 65 624,0 тыс. рублей (</w:t>
      </w:r>
      <w:r w:rsidRPr="00B85192">
        <w:rPr>
          <w:rFonts w:ascii="Times New Roman" w:eastAsia="Calibri" w:hAnsi="Times New Roman" w:cs="Times New Roman"/>
          <w:bCs/>
          <w:spacing w:val="-4"/>
          <w:sz w:val="28"/>
          <w:szCs w:val="28"/>
          <w:lang w:eastAsia="ru-RU"/>
        </w:rPr>
        <w:t xml:space="preserve">786 872,0 </w:t>
      </w:r>
      <w:r w:rsidRPr="00B85192">
        <w:rPr>
          <w:rFonts w:ascii="Times New Roman" w:eastAsia="Calibri" w:hAnsi="Times New Roman" w:cs="Times New Roman"/>
          <w:bCs/>
          <w:sz w:val="28"/>
          <w:szCs w:val="28"/>
          <w:lang w:eastAsia="ru-RU"/>
        </w:rPr>
        <w:t xml:space="preserve">тыс. рублей), или на 8,3 %.  </w:t>
      </w:r>
    </w:p>
    <w:p w14:paraId="027CE987" w14:textId="027F4D68" w:rsidR="00DB7D7C" w:rsidRPr="00B85192" w:rsidRDefault="00DB7D7C" w:rsidP="007900CD">
      <w:pPr>
        <w:widowControl w:val="0"/>
        <w:tabs>
          <w:tab w:val="left" w:pos="-1800"/>
        </w:tabs>
        <w:autoSpaceDE w:val="0"/>
        <w:autoSpaceDN w:val="0"/>
        <w:adjustRightInd w:val="0"/>
        <w:spacing w:after="0" w:line="344"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В нарушение Федерального закона от 14 ноября 2002 года № 161-ФЗ </w:t>
      </w:r>
      <w:r w:rsidR="00E52D27" w:rsidRPr="00B85192">
        <w:rPr>
          <w:rFonts w:ascii="Times New Roman" w:eastAsia="Calibri" w:hAnsi="Times New Roman" w:cs="Times New Roman"/>
          <w:bCs/>
          <w:sz w:val="28"/>
          <w:szCs w:val="28"/>
          <w:lang w:eastAsia="ru-RU"/>
        </w:rPr>
        <w:br/>
      </w:r>
      <w:r w:rsidRPr="00B85192">
        <w:rPr>
          <w:rFonts w:ascii="Times New Roman" w:eastAsia="Calibri" w:hAnsi="Times New Roman" w:cs="Times New Roman"/>
          <w:bCs/>
          <w:sz w:val="28"/>
          <w:szCs w:val="28"/>
          <w:lang w:eastAsia="ru-RU"/>
        </w:rPr>
        <w:t>«О государственных и муниципальных унитарных предприятиях» отдельные предприятия без согласия собственника распоряжаются закрепленным за ними имуществом, сдают в аренду закрепленные за ними земельные участки (ГУП «Буйнакский, ГУП «им. Богатырева»,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ГУП «Каякентское» ГУП «</w:t>
      </w:r>
      <w:proofErr w:type="spellStart"/>
      <w:r w:rsidRPr="00B85192">
        <w:rPr>
          <w:rFonts w:ascii="Times New Roman" w:eastAsia="Calibri" w:hAnsi="Times New Roman" w:cs="Times New Roman"/>
          <w:bCs/>
          <w:sz w:val="28"/>
          <w:szCs w:val="28"/>
          <w:lang w:eastAsia="ru-RU"/>
        </w:rPr>
        <w:t>Гергинский</w:t>
      </w:r>
      <w:proofErr w:type="spellEnd"/>
      <w:r w:rsidRPr="00B85192">
        <w:rPr>
          <w:rFonts w:ascii="Times New Roman" w:eastAsia="Calibri" w:hAnsi="Times New Roman" w:cs="Times New Roman"/>
          <w:bCs/>
          <w:sz w:val="28"/>
          <w:szCs w:val="28"/>
          <w:lang w:eastAsia="ru-RU"/>
        </w:rPr>
        <w:t>», 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 ГУП «им. Карла Маркса»,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xml:space="preserve">», ГУП «им. </w:t>
      </w:r>
      <w:proofErr w:type="spellStart"/>
      <w:r w:rsidRPr="00B85192">
        <w:rPr>
          <w:rFonts w:ascii="Times New Roman" w:eastAsia="Calibri" w:hAnsi="Times New Roman" w:cs="Times New Roman"/>
          <w:bCs/>
          <w:sz w:val="28"/>
          <w:szCs w:val="28"/>
          <w:lang w:eastAsia="ru-RU"/>
        </w:rPr>
        <w:t>Сардарова</w:t>
      </w:r>
      <w:proofErr w:type="spellEnd"/>
      <w:r w:rsidRPr="00B85192">
        <w:rPr>
          <w:rFonts w:ascii="Times New Roman" w:eastAsia="Calibri" w:hAnsi="Times New Roman" w:cs="Times New Roman"/>
          <w:bCs/>
          <w:sz w:val="28"/>
          <w:szCs w:val="28"/>
          <w:lang w:eastAsia="ru-RU"/>
        </w:rPr>
        <w:t xml:space="preserve">» и др.). </w:t>
      </w:r>
    </w:p>
    <w:p w14:paraId="0D179FE3" w14:textId="71AD4E06"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lastRenderedPageBreak/>
        <w:t>На предприятиях отсутствует контроль за сохранностью и эффективным использованием государственного имущества, в результате существуют риски его разбазаривания и полной утери.</w:t>
      </w:r>
    </w:p>
    <w:p w14:paraId="5E5D71A6" w14:textId="77777777"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За проверенными унитарными предприятиями закреплены земли сельскохозяйственного назначения общей площадью 56 213,5 га, из них: пашня – 10 890 га, или 34,1 %. </w:t>
      </w:r>
    </w:p>
    <w:p w14:paraId="41DDE841" w14:textId="68C94C72"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При этом ГУП фактически используются под посевами зерновых культур всего 3 957 га пашни, или 36,3 %.</w:t>
      </w:r>
    </w:p>
    <w:p w14:paraId="7923D2F0" w14:textId="16422AC4"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Проверк</w:t>
      </w:r>
      <w:r w:rsidR="00272B33">
        <w:rPr>
          <w:rFonts w:ascii="Times New Roman" w:eastAsia="Calibri" w:hAnsi="Times New Roman" w:cs="Times New Roman"/>
          <w:bCs/>
          <w:sz w:val="28"/>
          <w:szCs w:val="28"/>
          <w:lang w:eastAsia="ru-RU"/>
        </w:rPr>
        <w:t>ой</w:t>
      </w:r>
      <w:r w:rsidRPr="00B85192">
        <w:rPr>
          <w:rFonts w:ascii="Times New Roman" w:eastAsia="Calibri" w:hAnsi="Times New Roman" w:cs="Times New Roman"/>
          <w:bCs/>
          <w:sz w:val="28"/>
          <w:szCs w:val="28"/>
          <w:lang w:eastAsia="ru-RU"/>
        </w:rPr>
        <w:t xml:space="preserve"> наличия и использования государственного имущества, переданного 17 предприятиям, установлено, что:</w:t>
      </w:r>
    </w:p>
    <w:p w14:paraId="6E602C68" w14:textId="620A8922"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не осуществлена государственная регистрация права собственности на объекты недвижимого имущества</w:t>
      </w:r>
      <w:r w:rsidRPr="00B85192">
        <w:rPr>
          <w:rFonts w:ascii="Times New Roman" w:eastAsia="Calibri" w:hAnsi="Times New Roman" w:cs="Times New Roman"/>
          <w:bCs/>
          <w:sz w:val="28"/>
          <w:szCs w:val="28"/>
          <w:lang w:eastAsia="ru-RU"/>
        </w:rPr>
        <w:t xml:space="preserve"> 7 предприятий (ГУП «</w:t>
      </w:r>
      <w:proofErr w:type="spellStart"/>
      <w:r w:rsidRPr="00B85192">
        <w:rPr>
          <w:rFonts w:ascii="Times New Roman" w:eastAsia="Calibri" w:hAnsi="Times New Roman" w:cs="Times New Roman"/>
          <w:bCs/>
          <w:sz w:val="28"/>
          <w:szCs w:val="28"/>
          <w:lang w:eastAsia="ru-RU"/>
        </w:rPr>
        <w:t>Утамышский</w:t>
      </w:r>
      <w:proofErr w:type="spellEnd"/>
      <w:r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br/>
        <w:t>ГУП «Каспий», ГУП «Кировский», ГУП «им. Богатырева», ГУП «Чиркейское», ГУП «Красный октябрь», ГУП «</w:t>
      </w:r>
      <w:proofErr w:type="spellStart"/>
      <w:r w:rsidRPr="00B85192">
        <w:rPr>
          <w:rFonts w:ascii="Times New Roman" w:eastAsia="Calibri" w:hAnsi="Times New Roman" w:cs="Times New Roman"/>
          <w:bCs/>
          <w:sz w:val="28"/>
          <w:szCs w:val="28"/>
          <w:lang w:eastAsia="ru-RU"/>
        </w:rPr>
        <w:t>Геджух</w:t>
      </w:r>
      <w:proofErr w:type="spellEnd"/>
      <w:r w:rsidRPr="00B85192">
        <w:rPr>
          <w:rFonts w:ascii="Times New Roman" w:eastAsia="Calibri" w:hAnsi="Times New Roman" w:cs="Times New Roman"/>
          <w:bCs/>
          <w:sz w:val="28"/>
          <w:szCs w:val="28"/>
          <w:lang w:eastAsia="ru-RU"/>
        </w:rPr>
        <w:t>»)</w:t>
      </w:r>
      <w:r w:rsidR="00272B33">
        <w:rPr>
          <w:rFonts w:ascii="Times New Roman" w:eastAsia="Calibri" w:hAnsi="Times New Roman" w:cs="Times New Roman"/>
          <w:bCs/>
          <w:sz w:val="28"/>
          <w:szCs w:val="28"/>
          <w:lang w:eastAsia="ru-RU"/>
        </w:rPr>
        <w:t>;</w:t>
      </w:r>
    </w:p>
    <w:p w14:paraId="7A948F48" w14:textId="493BB820"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без согласования с собственником имущество 14 предприятий передано в пользование сторонним лицам (ГУП</w:t>
      </w:r>
      <w:r w:rsidRPr="00B85192">
        <w:rPr>
          <w:rFonts w:ascii="Times New Roman" w:eastAsia="Times New Roman" w:hAnsi="Times New Roman" w:cs="Times New Roman"/>
          <w:bCs/>
          <w:iCs/>
          <w:sz w:val="28"/>
          <w:szCs w:val="28"/>
          <w:lang w:eastAsia="x-none"/>
        </w:rPr>
        <w:t xml:space="preserve"> «</w:t>
      </w:r>
      <w:proofErr w:type="spellStart"/>
      <w:r w:rsidRPr="00B85192">
        <w:rPr>
          <w:rFonts w:ascii="Times New Roman" w:eastAsia="Times New Roman" w:hAnsi="Times New Roman" w:cs="Times New Roman"/>
          <w:bCs/>
          <w:iCs/>
          <w:sz w:val="28"/>
          <w:szCs w:val="28"/>
          <w:lang w:eastAsia="x-none"/>
        </w:rPr>
        <w:t>Утамышский</w:t>
      </w:r>
      <w:proofErr w:type="spellEnd"/>
      <w:r w:rsidRPr="00B85192">
        <w:rPr>
          <w:rFonts w:ascii="Times New Roman" w:eastAsia="Times New Roman" w:hAnsi="Times New Roman" w:cs="Times New Roman"/>
          <w:bCs/>
          <w:iCs/>
          <w:sz w:val="28"/>
          <w:szCs w:val="28"/>
          <w:lang w:eastAsia="x-none"/>
        </w:rPr>
        <w:t xml:space="preserve">», </w:t>
      </w:r>
      <w:r w:rsidRPr="00B85192">
        <w:rPr>
          <w:rFonts w:ascii="Times New Roman" w:eastAsia="Times New Roman" w:hAnsi="Times New Roman" w:cs="Times New Roman"/>
          <w:bCs/>
          <w:sz w:val="28"/>
          <w:szCs w:val="28"/>
          <w:lang w:val="x-none" w:eastAsia="ru-RU"/>
        </w:rPr>
        <w:t>ГУП</w:t>
      </w:r>
      <w:r w:rsidRPr="00B85192">
        <w:rPr>
          <w:rFonts w:ascii="Times New Roman" w:eastAsia="Times New Roman" w:hAnsi="Times New Roman" w:cs="Times New Roman"/>
          <w:bCs/>
          <w:sz w:val="28"/>
          <w:szCs w:val="28"/>
          <w:lang w:val="x-none" w:eastAsia="x-none"/>
        </w:rPr>
        <w:t xml:space="preserve"> «Каякентское»</w:t>
      </w:r>
      <w:r w:rsidRPr="00B85192">
        <w:rPr>
          <w:rFonts w:ascii="Times New Roman" w:eastAsia="Times New Roman" w:hAnsi="Times New Roman" w:cs="Times New Roman"/>
          <w:bCs/>
          <w:sz w:val="28"/>
          <w:szCs w:val="28"/>
          <w:lang w:eastAsia="x-none"/>
        </w:rPr>
        <w:t>,</w:t>
      </w:r>
      <w:r w:rsidRPr="00B85192">
        <w:rPr>
          <w:rFonts w:ascii="Times New Roman" w:eastAsia="Calibri" w:hAnsi="Times New Roman" w:cs="Times New Roman"/>
          <w:bCs/>
          <w:sz w:val="28"/>
          <w:szCs w:val="28"/>
          <w:lang w:eastAsia="ru-RU"/>
        </w:rPr>
        <w:t xml:space="preserve"> ГУП «</w:t>
      </w:r>
      <w:proofErr w:type="spellStart"/>
      <w:r w:rsidRPr="00B85192">
        <w:rPr>
          <w:rFonts w:ascii="Times New Roman" w:eastAsia="Calibri" w:hAnsi="Times New Roman" w:cs="Times New Roman"/>
          <w:bCs/>
          <w:sz w:val="28"/>
          <w:szCs w:val="28"/>
          <w:lang w:eastAsia="ru-RU"/>
        </w:rPr>
        <w:t>Башлыкентский</w:t>
      </w:r>
      <w:proofErr w:type="spellEnd"/>
      <w:r w:rsidRPr="00B85192">
        <w:rPr>
          <w:rFonts w:ascii="Times New Roman" w:eastAsia="Calibri" w:hAnsi="Times New Roman" w:cs="Times New Roman"/>
          <w:bCs/>
          <w:sz w:val="28"/>
          <w:szCs w:val="28"/>
          <w:lang w:eastAsia="ru-RU"/>
        </w:rPr>
        <w:t>»,</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Усемикентский</w:t>
      </w:r>
      <w:proofErr w:type="spellEnd"/>
      <w:r w:rsidRPr="00B85192">
        <w:rPr>
          <w:rFonts w:ascii="Times New Roman" w:eastAsia="Calibri" w:hAnsi="Times New Roman" w:cs="Times New Roman"/>
          <w:bCs/>
          <w:sz w:val="28"/>
          <w:szCs w:val="28"/>
          <w:lang w:eastAsia="ru-RU"/>
        </w:rPr>
        <w:t>», ГУП «Каспий», ГУП «Буйнакский»,</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«Чкаловский»,</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«им. Богатырева», ГУП «</w:t>
      </w:r>
      <w:proofErr w:type="spellStart"/>
      <w:r w:rsidRPr="00B85192">
        <w:rPr>
          <w:rFonts w:ascii="Times New Roman" w:eastAsia="Calibri" w:hAnsi="Times New Roman" w:cs="Times New Roman"/>
          <w:bCs/>
          <w:sz w:val="28"/>
          <w:szCs w:val="28"/>
          <w:lang w:eastAsia="ru-RU"/>
        </w:rPr>
        <w:t>Гергинский</w:t>
      </w:r>
      <w:proofErr w:type="spellEnd"/>
      <w:r w:rsidRPr="00B85192">
        <w:rPr>
          <w:rFonts w:ascii="Times New Roman" w:eastAsia="Calibri" w:hAnsi="Times New Roman" w:cs="Times New Roman"/>
          <w:bCs/>
          <w:sz w:val="28"/>
          <w:szCs w:val="28"/>
          <w:lang w:eastAsia="ru-RU"/>
        </w:rPr>
        <w:t>», ГУП «Чиркейское»,</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w:t>
      </w:r>
      <w:proofErr w:type="spellStart"/>
      <w:r w:rsidRPr="00B85192">
        <w:rPr>
          <w:rFonts w:ascii="Times New Roman" w:eastAsia="Calibri" w:hAnsi="Times New Roman" w:cs="Times New Roman"/>
          <w:bCs/>
          <w:sz w:val="28"/>
          <w:szCs w:val="28"/>
          <w:lang w:eastAsia="ru-RU"/>
        </w:rPr>
        <w:t>Дылымское</w:t>
      </w:r>
      <w:proofErr w:type="spellEnd"/>
      <w:r w:rsidRPr="00B85192">
        <w:rPr>
          <w:rFonts w:ascii="Times New Roman" w:eastAsia="Calibri" w:hAnsi="Times New Roman" w:cs="Times New Roman"/>
          <w:bCs/>
          <w:sz w:val="28"/>
          <w:szCs w:val="28"/>
          <w:lang w:eastAsia="ru-RU"/>
        </w:rPr>
        <w:t>»,</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«им. К. Маркса»,</w:t>
      </w:r>
      <w:r w:rsidRPr="00B85192">
        <w:rPr>
          <w:rFonts w:ascii="Times New Roman" w:eastAsia="Times New Roman"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ГУП «Красный октябрь»,</w:t>
      </w:r>
      <w:r w:rsidR="00E52D27" w:rsidRPr="00B85192">
        <w:rPr>
          <w:rFonts w:ascii="Times New Roman" w:eastAsia="Calibri" w:hAnsi="Times New Roman" w:cs="Times New Roman"/>
          <w:bCs/>
          <w:sz w:val="28"/>
          <w:szCs w:val="28"/>
          <w:lang w:eastAsia="ru-RU"/>
        </w:rPr>
        <w:t xml:space="preserve"> </w:t>
      </w:r>
      <w:r w:rsidRPr="00B85192">
        <w:rPr>
          <w:rFonts w:ascii="Times New Roman" w:eastAsia="Calibri" w:hAnsi="Times New Roman" w:cs="Times New Roman"/>
          <w:bCs/>
          <w:sz w:val="28"/>
          <w:szCs w:val="28"/>
          <w:lang w:eastAsia="ru-RU"/>
        </w:rPr>
        <w:t xml:space="preserve">ГУП «им. </w:t>
      </w:r>
      <w:proofErr w:type="spellStart"/>
      <w:r w:rsidRPr="00B85192">
        <w:rPr>
          <w:rFonts w:ascii="Times New Roman" w:eastAsia="Calibri" w:hAnsi="Times New Roman" w:cs="Times New Roman"/>
          <w:bCs/>
          <w:sz w:val="28"/>
          <w:szCs w:val="28"/>
          <w:lang w:eastAsia="ru-RU"/>
        </w:rPr>
        <w:t>Сардарова</w:t>
      </w:r>
      <w:proofErr w:type="spellEnd"/>
      <w:r w:rsidRPr="00B85192">
        <w:rPr>
          <w:rFonts w:ascii="Times New Roman" w:eastAsia="Calibri" w:hAnsi="Times New Roman" w:cs="Times New Roman"/>
          <w:bCs/>
          <w:sz w:val="28"/>
          <w:szCs w:val="28"/>
          <w:lang w:eastAsia="ru-RU"/>
        </w:rPr>
        <w:t>»)</w:t>
      </w:r>
      <w:r w:rsidR="00E52D27" w:rsidRPr="00B85192">
        <w:rPr>
          <w:rFonts w:ascii="Times New Roman" w:eastAsia="Calibri" w:hAnsi="Times New Roman" w:cs="Times New Roman"/>
          <w:bCs/>
          <w:sz w:val="28"/>
          <w:szCs w:val="28"/>
          <w:lang w:eastAsia="ru-RU"/>
        </w:rPr>
        <w:t>;</w:t>
      </w:r>
    </w:p>
    <w:p w14:paraId="3049C6F3" w14:textId="4AD1D04A" w:rsidR="00DB7D7C" w:rsidRPr="00B85192" w:rsidRDefault="00DB7D7C" w:rsidP="007900CD">
      <w:pPr>
        <w:widowControl w:val="0"/>
        <w:autoSpaceDE w:val="0"/>
        <w:autoSpaceDN w:val="0"/>
        <w:adjustRightInd w:val="0"/>
        <w:spacing w:after="0" w:line="360" w:lineRule="exact"/>
        <w:ind w:firstLine="709"/>
        <w:jc w:val="both"/>
        <w:rPr>
          <w:rFonts w:ascii="Times New Roman" w:eastAsia="Calibri" w:hAnsi="Times New Roman" w:cs="Times New Roman"/>
          <w:bCs/>
          <w:sz w:val="28"/>
          <w:szCs w:val="28"/>
          <w:lang w:eastAsia="ru-RU"/>
        </w:rPr>
      </w:pPr>
      <w:r w:rsidRPr="00B85192">
        <w:rPr>
          <w:rFonts w:ascii="Times New Roman" w:eastAsia="Calibri"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ru-RU"/>
        </w:rPr>
        <w:t>в</w:t>
      </w:r>
      <w:r w:rsidRPr="00B85192">
        <w:rPr>
          <w:rFonts w:ascii="Times New Roman" w:eastAsia="Times New Roman" w:hAnsi="Times New Roman" w:cs="Times New Roman"/>
          <w:bCs/>
          <w:sz w:val="28"/>
          <w:szCs w:val="28"/>
          <w:lang w:eastAsia="x-none"/>
        </w:rPr>
        <w:t xml:space="preserve"> ходе сличения данных реестра недвижимого имущества с данными бухгалтерского баланса предприятий выявлены отклонения в части </w:t>
      </w:r>
      <w:proofErr w:type="spellStart"/>
      <w:r w:rsidRPr="00B85192">
        <w:rPr>
          <w:rFonts w:ascii="Times New Roman" w:eastAsia="Times New Roman" w:hAnsi="Times New Roman" w:cs="Times New Roman"/>
          <w:bCs/>
          <w:sz w:val="28"/>
          <w:szCs w:val="28"/>
          <w:lang w:eastAsia="x-none"/>
        </w:rPr>
        <w:t>неотражения</w:t>
      </w:r>
      <w:proofErr w:type="spellEnd"/>
      <w:r w:rsidRPr="00B85192">
        <w:rPr>
          <w:rFonts w:ascii="Times New Roman" w:eastAsia="Times New Roman" w:hAnsi="Times New Roman" w:cs="Times New Roman"/>
          <w:bCs/>
          <w:sz w:val="28"/>
          <w:szCs w:val="28"/>
          <w:lang w:eastAsia="x-none"/>
        </w:rPr>
        <w:t xml:space="preserve"> имущества на </w:t>
      </w:r>
      <w:r w:rsidRPr="00B85192">
        <w:rPr>
          <w:rFonts w:ascii="Times New Roman" w:eastAsia="Times New Roman" w:hAnsi="Times New Roman" w:cs="Times New Roman"/>
          <w:bCs/>
          <w:sz w:val="28"/>
          <w:szCs w:val="28"/>
          <w:lang w:eastAsia="ru-RU"/>
        </w:rPr>
        <w:t xml:space="preserve">балансе 11 предприятий (ГУП </w:t>
      </w:r>
      <w:r w:rsidRPr="00B85192">
        <w:rPr>
          <w:rFonts w:ascii="Times New Roman" w:eastAsia="Times New Roman" w:hAnsi="Times New Roman" w:cs="Times New Roman"/>
          <w:bCs/>
          <w:sz w:val="28"/>
          <w:szCs w:val="28"/>
          <w:lang w:eastAsia="x-none"/>
        </w:rPr>
        <w:t>«</w:t>
      </w:r>
      <w:proofErr w:type="spellStart"/>
      <w:r w:rsidRPr="00B85192">
        <w:rPr>
          <w:rFonts w:ascii="Times New Roman" w:eastAsia="Times New Roman" w:hAnsi="Times New Roman" w:cs="Times New Roman"/>
          <w:bCs/>
          <w:sz w:val="28"/>
          <w:szCs w:val="28"/>
          <w:lang w:eastAsia="x-none"/>
        </w:rPr>
        <w:t>Утамышский</w:t>
      </w:r>
      <w:proofErr w:type="spellEnd"/>
      <w:r w:rsidRPr="00B85192">
        <w:rPr>
          <w:rFonts w:ascii="Times New Roman" w:eastAsia="Times New Roman" w:hAnsi="Times New Roman" w:cs="Times New Roman"/>
          <w:bCs/>
          <w:sz w:val="28"/>
          <w:szCs w:val="28"/>
          <w:lang w:eastAsia="x-none"/>
        </w:rPr>
        <w:t xml:space="preserve">», </w:t>
      </w:r>
      <w:r w:rsidRPr="00B85192">
        <w:rPr>
          <w:rFonts w:ascii="Times New Roman" w:eastAsia="Times New Roman" w:hAnsi="Times New Roman" w:cs="Times New Roman"/>
          <w:bCs/>
          <w:sz w:val="28"/>
          <w:szCs w:val="28"/>
          <w:lang w:eastAsia="x-none"/>
        </w:rPr>
        <w:br/>
      </w:r>
      <w:r w:rsidRPr="00B85192">
        <w:rPr>
          <w:rFonts w:ascii="Times New Roman" w:eastAsia="Times New Roman" w:hAnsi="Times New Roman" w:cs="Times New Roman"/>
          <w:bCs/>
          <w:sz w:val="28"/>
          <w:szCs w:val="28"/>
          <w:lang w:val="x-none" w:eastAsia="ru-RU"/>
        </w:rPr>
        <w:t>ГУП</w:t>
      </w:r>
      <w:r w:rsidRPr="00B85192">
        <w:rPr>
          <w:rFonts w:ascii="Times New Roman" w:eastAsia="Times New Roman" w:hAnsi="Times New Roman" w:cs="Times New Roman"/>
          <w:bCs/>
          <w:sz w:val="28"/>
          <w:szCs w:val="28"/>
          <w:lang w:val="x-none" w:eastAsia="x-none"/>
        </w:rPr>
        <w:t xml:space="preserve"> «Каякентское»</w:t>
      </w:r>
      <w:r w:rsidRPr="00B85192">
        <w:rPr>
          <w:rFonts w:ascii="Times New Roman" w:eastAsia="Times New Roman" w:hAnsi="Times New Roman" w:cs="Times New Roman"/>
          <w:bCs/>
          <w:sz w:val="28"/>
          <w:szCs w:val="28"/>
          <w:lang w:eastAsia="x-none"/>
        </w:rPr>
        <w:t>;</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«Каспий», ГУП «Кировский»,</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«Буйнакский»,</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«Чиркейское»,</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w:t>
      </w:r>
      <w:proofErr w:type="spellStart"/>
      <w:r w:rsidRPr="00B85192">
        <w:rPr>
          <w:rFonts w:ascii="Times New Roman" w:eastAsia="Times New Roman" w:hAnsi="Times New Roman" w:cs="Times New Roman"/>
          <w:bCs/>
          <w:sz w:val="28"/>
          <w:szCs w:val="28"/>
          <w:lang w:eastAsia="x-none"/>
        </w:rPr>
        <w:t>Дылымское</w:t>
      </w:r>
      <w:proofErr w:type="spellEnd"/>
      <w:r w:rsidRPr="00B85192">
        <w:rPr>
          <w:rFonts w:ascii="Times New Roman" w:eastAsia="Times New Roman" w:hAnsi="Times New Roman" w:cs="Times New Roman"/>
          <w:bCs/>
          <w:sz w:val="28"/>
          <w:szCs w:val="28"/>
          <w:lang w:eastAsia="x-none"/>
        </w:rPr>
        <w:t>»,</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«им. К. Маркса»,</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«Красный октябрь»,</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 xml:space="preserve">ГУП «им. </w:t>
      </w:r>
      <w:proofErr w:type="spellStart"/>
      <w:r w:rsidRPr="00B85192">
        <w:rPr>
          <w:rFonts w:ascii="Times New Roman" w:eastAsia="Times New Roman" w:hAnsi="Times New Roman" w:cs="Times New Roman"/>
          <w:bCs/>
          <w:sz w:val="28"/>
          <w:szCs w:val="28"/>
          <w:lang w:eastAsia="x-none"/>
        </w:rPr>
        <w:t>Сардарова</w:t>
      </w:r>
      <w:proofErr w:type="spellEnd"/>
      <w:r w:rsidRPr="00B85192">
        <w:rPr>
          <w:rFonts w:ascii="Times New Roman" w:eastAsia="Times New Roman" w:hAnsi="Times New Roman" w:cs="Times New Roman"/>
          <w:bCs/>
          <w:sz w:val="28"/>
          <w:szCs w:val="28"/>
          <w:lang w:eastAsia="x-none"/>
        </w:rPr>
        <w:t>»,</w:t>
      </w:r>
      <w:r w:rsidRPr="00B85192">
        <w:rPr>
          <w:rFonts w:ascii="Times New Roman" w:eastAsia="Times New Roman" w:hAnsi="Times New Roman" w:cs="Times New Roman"/>
          <w:bCs/>
          <w:sz w:val="28"/>
          <w:szCs w:val="28"/>
          <w:lang w:eastAsia="ru-RU"/>
        </w:rPr>
        <w:t xml:space="preserve"> </w:t>
      </w:r>
      <w:r w:rsidRPr="00B85192">
        <w:rPr>
          <w:rFonts w:ascii="Times New Roman" w:eastAsia="Times New Roman" w:hAnsi="Times New Roman" w:cs="Times New Roman"/>
          <w:bCs/>
          <w:sz w:val="28"/>
          <w:szCs w:val="28"/>
          <w:lang w:eastAsia="x-none"/>
        </w:rPr>
        <w:t>ГУП «</w:t>
      </w:r>
      <w:proofErr w:type="spellStart"/>
      <w:r w:rsidRPr="00B85192">
        <w:rPr>
          <w:rFonts w:ascii="Times New Roman" w:eastAsia="Times New Roman" w:hAnsi="Times New Roman" w:cs="Times New Roman"/>
          <w:bCs/>
          <w:sz w:val="28"/>
          <w:szCs w:val="28"/>
          <w:lang w:eastAsia="x-none"/>
        </w:rPr>
        <w:t>Геджух</w:t>
      </w:r>
      <w:proofErr w:type="spellEnd"/>
      <w:r w:rsidRPr="00B85192">
        <w:rPr>
          <w:rFonts w:ascii="Times New Roman" w:eastAsia="Times New Roman" w:hAnsi="Times New Roman" w:cs="Times New Roman"/>
          <w:bCs/>
          <w:sz w:val="28"/>
          <w:szCs w:val="28"/>
          <w:lang w:eastAsia="x-none"/>
        </w:rPr>
        <w:t>»).</w:t>
      </w:r>
    </w:p>
    <w:bookmarkEnd w:id="23"/>
    <w:p w14:paraId="75D236DA" w14:textId="4EDFC8C3" w:rsidR="00B85192" w:rsidRDefault="00B85192"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7A25BDF9" w14:textId="14F5F132"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3A32C8D5" w14:textId="494F59A9"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042F90C6" w14:textId="2FD1B061"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1A6858C6" w14:textId="30226E1C"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33E6FB45" w14:textId="3F424A67"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6D2D1E11" w14:textId="76E76B68"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27107117" w14:textId="3CCF4005"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75D7D049" w14:textId="735E83DE"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0BF5C587" w14:textId="5978927C" w:rsidR="00A00AD3" w:rsidRDefault="00A00AD3"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019875F8" w14:textId="50F2532E" w:rsidR="005D701B" w:rsidRDefault="005D701B"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7B6DEC5E" w14:textId="4311C397" w:rsidR="005D701B" w:rsidRDefault="005D701B"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1B8951FF" w14:textId="7E1B6AD1" w:rsidR="005D701B" w:rsidRDefault="005D701B"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7CDDC331" w14:textId="77777777" w:rsidR="005D701B" w:rsidRDefault="005D701B" w:rsidP="007900CD">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ar-SA"/>
        </w:rPr>
      </w:pPr>
    </w:p>
    <w:p w14:paraId="6762F7FB" w14:textId="50CB2830"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b/>
          <w:color w:val="002060"/>
          <w:sz w:val="28"/>
          <w:szCs w:val="28"/>
          <w:lang w:eastAsia="ar-SA"/>
        </w:rPr>
        <w:lastRenderedPageBreak/>
        <w:t>4.</w:t>
      </w:r>
      <w:r w:rsidR="000E12CC">
        <w:rPr>
          <w:rFonts w:ascii="Times New Roman" w:eastAsia="Times New Roman" w:hAnsi="Times New Roman" w:cs="Times New Roman"/>
          <w:b/>
          <w:color w:val="002060"/>
          <w:sz w:val="28"/>
          <w:szCs w:val="28"/>
          <w:lang w:eastAsia="ar-SA"/>
        </w:rPr>
        <w:t>1.</w:t>
      </w:r>
      <w:r w:rsidR="007900CD">
        <w:rPr>
          <w:rFonts w:ascii="Times New Roman" w:eastAsia="Times New Roman" w:hAnsi="Times New Roman" w:cs="Times New Roman"/>
          <w:b/>
          <w:color w:val="002060"/>
          <w:sz w:val="28"/>
          <w:szCs w:val="28"/>
          <w:lang w:eastAsia="ar-SA"/>
        </w:rPr>
        <w:t>3</w:t>
      </w:r>
      <w:r w:rsidR="000E12CC">
        <w:rPr>
          <w:rFonts w:ascii="Times New Roman" w:eastAsia="Times New Roman" w:hAnsi="Times New Roman" w:cs="Times New Roman"/>
          <w:b/>
          <w:color w:val="002060"/>
          <w:sz w:val="28"/>
          <w:szCs w:val="28"/>
          <w:lang w:eastAsia="ar-SA"/>
        </w:rPr>
        <w:t>.</w:t>
      </w:r>
      <w:r w:rsidRPr="00DB7D7C">
        <w:rPr>
          <w:rFonts w:ascii="Times New Roman" w:eastAsia="Times New Roman" w:hAnsi="Times New Roman" w:cs="Times New Roman"/>
          <w:color w:val="002060"/>
          <w:sz w:val="28"/>
          <w:szCs w:val="28"/>
          <w:lang w:eastAsia="ar-SA"/>
        </w:rPr>
        <w:t xml:space="preserve"> </w:t>
      </w:r>
      <w:r w:rsidRPr="00DB7D7C">
        <w:rPr>
          <w:rFonts w:ascii="Times New Roman" w:eastAsia="Times New Roman" w:hAnsi="Times New Roman" w:cs="Times New Roman"/>
          <w:sz w:val="28"/>
          <w:szCs w:val="28"/>
          <w:lang w:eastAsia="ar-SA"/>
        </w:rPr>
        <w:t xml:space="preserve">По состоянию на 1 января 2021 года </w:t>
      </w:r>
      <w:r w:rsidRPr="00DB7D7C">
        <w:rPr>
          <w:rFonts w:ascii="Times New Roman" w:eastAsia="Times New Roman" w:hAnsi="Times New Roman" w:cs="Times New Roman"/>
          <w:b/>
          <w:bCs/>
          <w:color w:val="002060"/>
          <w:sz w:val="28"/>
          <w:szCs w:val="28"/>
          <w:lang w:eastAsia="ar-SA"/>
        </w:rPr>
        <w:t>задолженность по налогам и сборам в консолидированный бюджет Российской Федерации</w:t>
      </w:r>
      <w:r w:rsidRPr="00DB7D7C">
        <w:rPr>
          <w:rFonts w:ascii="Times New Roman" w:eastAsia="Times New Roman" w:hAnsi="Times New Roman" w:cs="Times New Roman"/>
          <w:color w:val="002060"/>
          <w:sz w:val="28"/>
          <w:szCs w:val="28"/>
          <w:lang w:eastAsia="ar-SA"/>
        </w:rPr>
        <w:t xml:space="preserve"> </w:t>
      </w:r>
      <w:r w:rsidRPr="00DB7D7C">
        <w:rPr>
          <w:rFonts w:ascii="Times New Roman" w:eastAsia="Times New Roman" w:hAnsi="Times New Roman" w:cs="Times New Roman"/>
          <w:sz w:val="28"/>
          <w:szCs w:val="28"/>
          <w:lang w:eastAsia="ar-SA"/>
        </w:rPr>
        <w:t>(без учета задолженности во внебюджетные фонды) составила 11 257 303,0 тыс. рублей, в том числе по:</w:t>
      </w:r>
    </w:p>
    <w:p w14:paraId="5AD0523E" w14:textId="77777777"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ar-SA"/>
        </w:rPr>
        <w:t>федеральным налогам и сборам – 3 646 334,0 тыс. рублей;</w:t>
      </w:r>
    </w:p>
    <w:p w14:paraId="04EFEA3F" w14:textId="77777777"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региональным налогам и сборам – 4 931 392,0 тыс. рублей;</w:t>
      </w:r>
    </w:p>
    <w:p w14:paraId="02FA1E93" w14:textId="77777777"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местным налогам и сборам – 2 349 134,0 тыс. рублей;</w:t>
      </w:r>
    </w:p>
    <w:p w14:paraId="50739CE8" w14:textId="77777777"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налогам со специальным налоговым режимом – 330 443,0тыс. рублей.</w:t>
      </w:r>
    </w:p>
    <w:p w14:paraId="7E575043" w14:textId="77777777" w:rsidR="00DB7D7C" w:rsidRPr="00DB7D7C" w:rsidRDefault="00DB7D7C" w:rsidP="007900CD">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Задолженность по налогам и сборам в консолидированный бюджет Российской Федерации за 2019-2020 годы приведена в следующей таблице. </w:t>
      </w:r>
    </w:p>
    <w:p w14:paraId="76AF2554" w14:textId="31E17AC4" w:rsidR="00DB7D7C" w:rsidRPr="00DB7D7C" w:rsidRDefault="00DB7D7C" w:rsidP="00DB7D7C">
      <w:pPr>
        <w:widowControl w:val="0"/>
        <w:autoSpaceDE w:val="0"/>
        <w:autoSpaceDN w:val="0"/>
        <w:adjustRightInd w:val="0"/>
        <w:spacing w:after="0" w:line="240" w:lineRule="auto"/>
        <w:ind w:firstLine="708"/>
        <w:jc w:val="right"/>
        <w:rPr>
          <w:rFonts w:ascii="Times New Roman" w:eastAsia="Times New Roman" w:hAnsi="Times New Roman" w:cs="Times New Roman"/>
          <w:b/>
          <w:bCs/>
          <w:color w:val="002060"/>
          <w:sz w:val="24"/>
          <w:szCs w:val="24"/>
          <w:lang w:eastAsia="ar-SA"/>
        </w:rPr>
      </w:pPr>
      <w:r w:rsidRPr="00DB7D7C">
        <w:rPr>
          <w:rFonts w:ascii="Times New Roman" w:eastAsia="Times New Roman" w:hAnsi="Times New Roman" w:cs="Times New Roman"/>
          <w:b/>
          <w:bCs/>
          <w:color w:val="002060"/>
          <w:sz w:val="24"/>
          <w:szCs w:val="24"/>
          <w:lang w:eastAsia="ar-SA"/>
        </w:rPr>
        <w:t>тыс. рублей</w:t>
      </w:r>
    </w:p>
    <w:tbl>
      <w:tblPr>
        <w:tblW w:w="9258" w:type="dxa"/>
        <w:tblInd w:w="93" w:type="dxa"/>
        <w:tblLook w:val="04A0" w:firstRow="1" w:lastRow="0" w:firstColumn="1" w:lastColumn="0" w:noHBand="0" w:noVBand="1"/>
      </w:tblPr>
      <w:tblGrid>
        <w:gridCol w:w="1462"/>
        <w:gridCol w:w="708"/>
        <w:gridCol w:w="1266"/>
        <w:gridCol w:w="1470"/>
        <w:gridCol w:w="1563"/>
        <w:gridCol w:w="1371"/>
        <w:gridCol w:w="1418"/>
      </w:tblGrid>
      <w:tr w:rsidR="00DB7D7C" w:rsidRPr="00DB7D7C" w14:paraId="43E2C668" w14:textId="77777777" w:rsidTr="0047383D">
        <w:trPr>
          <w:trHeight w:val="288"/>
        </w:trPr>
        <w:tc>
          <w:tcPr>
            <w:tcW w:w="2170" w:type="dxa"/>
            <w:gridSpan w:val="2"/>
            <w:vMerge w:val="restart"/>
            <w:tcBorders>
              <w:top w:val="single" w:sz="4" w:space="0" w:color="auto"/>
              <w:left w:val="single" w:sz="4" w:space="0" w:color="auto"/>
              <w:right w:val="single" w:sz="4" w:space="0" w:color="auto"/>
            </w:tcBorders>
            <w:shd w:val="clear" w:color="auto" w:fill="DBE5F1"/>
            <w:noWrap/>
            <w:vAlign w:val="center"/>
            <w:hideMark/>
          </w:tcPr>
          <w:p w14:paraId="3838059F"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p>
        </w:tc>
        <w:tc>
          <w:tcPr>
            <w:tcW w:w="1266" w:type="dxa"/>
            <w:vMerge w:val="restart"/>
            <w:tcBorders>
              <w:top w:val="single" w:sz="4" w:space="0" w:color="auto"/>
              <w:left w:val="nil"/>
              <w:right w:val="single" w:sz="4" w:space="0" w:color="auto"/>
            </w:tcBorders>
            <w:shd w:val="clear" w:color="auto" w:fill="DBE5F1"/>
            <w:vAlign w:val="center"/>
          </w:tcPr>
          <w:p w14:paraId="583C7336"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Всего</w:t>
            </w:r>
          </w:p>
        </w:tc>
        <w:tc>
          <w:tcPr>
            <w:tcW w:w="5822" w:type="dxa"/>
            <w:gridSpan w:val="4"/>
            <w:tcBorders>
              <w:top w:val="single" w:sz="4" w:space="0" w:color="auto"/>
              <w:left w:val="nil"/>
              <w:bottom w:val="single" w:sz="4" w:space="0" w:color="auto"/>
              <w:right w:val="single" w:sz="4" w:space="0" w:color="auto"/>
            </w:tcBorders>
            <w:shd w:val="clear" w:color="auto" w:fill="DBE5F1"/>
            <w:vAlign w:val="center"/>
          </w:tcPr>
          <w:p w14:paraId="221CBF47"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в том числе по:</w:t>
            </w:r>
          </w:p>
        </w:tc>
      </w:tr>
      <w:tr w:rsidR="00DB7D7C" w:rsidRPr="00DB7D7C" w14:paraId="191104FB" w14:textId="77777777" w:rsidTr="0047383D">
        <w:trPr>
          <w:trHeight w:val="288"/>
        </w:trPr>
        <w:tc>
          <w:tcPr>
            <w:tcW w:w="2170" w:type="dxa"/>
            <w:gridSpan w:val="2"/>
            <w:vMerge/>
            <w:tcBorders>
              <w:left w:val="single" w:sz="4" w:space="0" w:color="auto"/>
              <w:bottom w:val="single" w:sz="4" w:space="0" w:color="auto"/>
              <w:right w:val="single" w:sz="4" w:space="0" w:color="auto"/>
            </w:tcBorders>
            <w:shd w:val="clear" w:color="auto" w:fill="DBE5F1"/>
            <w:noWrap/>
            <w:vAlign w:val="center"/>
          </w:tcPr>
          <w:p w14:paraId="6DE265C9"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p>
        </w:tc>
        <w:tc>
          <w:tcPr>
            <w:tcW w:w="1266" w:type="dxa"/>
            <w:vMerge/>
            <w:tcBorders>
              <w:left w:val="nil"/>
              <w:bottom w:val="single" w:sz="4" w:space="0" w:color="auto"/>
              <w:right w:val="single" w:sz="4" w:space="0" w:color="auto"/>
            </w:tcBorders>
            <w:shd w:val="clear" w:color="auto" w:fill="DBE5F1"/>
            <w:vAlign w:val="center"/>
          </w:tcPr>
          <w:p w14:paraId="2167C057"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DBE5F1"/>
            <w:vAlign w:val="center"/>
          </w:tcPr>
          <w:p w14:paraId="244A87DF"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федеральным налогам и сборам</w:t>
            </w:r>
          </w:p>
        </w:tc>
        <w:tc>
          <w:tcPr>
            <w:tcW w:w="1563" w:type="dxa"/>
            <w:tcBorders>
              <w:top w:val="single" w:sz="4" w:space="0" w:color="auto"/>
              <w:left w:val="nil"/>
              <w:bottom w:val="single" w:sz="4" w:space="0" w:color="auto"/>
              <w:right w:val="single" w:sz="4" w:space="0" w:color="auto"/>
            </w:tcBorders>
            <w:shd w:val="clear" w:color="auto" w:fill="DBE5F1"/>
            <w:noWrap/>
            <w:vAlign w:val="center"/>
          </w:tcPr>
          <w:p w14:paraId="5A4B4DAD"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региональным налогам и сборам</w:t>
            </w:r>
          </w:p>
        </w:tc>
        <w:tc>
          <w:tcPr>
            <w:tcW w:w="1371" w:type="dxa"/>
            <w:tcBorders>
              <w:top w:val="single" w:sz="4" w:space="0" w:color="auto"/>
              <w:left w:val="nil"/>
              <w:bottom w:val="single" w:sz="4" w:space="0" w:color="auto"/>
              <w:right w:val="single" w:sz="4" w:space="0" w:color="auto"/>
            </w:tcBorders>
            <w:shd w:val="clear" w:color="auto" w:fill="DBE5F1"/>
            <w:noWrap/>
            <w:vAlign w:val="center"/>
          </w:tcPr>
          <w:p w14:paraId="15EFD39F"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местным налогам и сборам</w:t>
            </w:r>
          </w:p>
        </w:tc>
        <w:tc>
          <w:tcPr>
            <w:tcW w:w="1418" w:type="dxa"/>
            <w:tcBorders>
              <w:top w:val="single" w:sz="4" w:space="0" w:color="auto"/>
              <w:left w:val="nil"/>
              <w:bottom w:val="single" w:sz="4" w:space="0" w:color="auto"/>
              <w:right w:val="single" w:sz="4" w:space="0" w:color="auto"/>
            </w:tcBorders>
            <w:shd w:val="clear" w:color="auto" w:fill="DBE5F1"/>
            <w:noWrap/>
            <w:vAlign w:val="center"/>
          </w:tcPr>
          <w:p w14:paraId="2C963236"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налогам со специальным налоговым режимом</w:t>
            </w:r>
          </w:p>
        </w:tc>
      </w:tr>
      <w:tr w:rsidR="00DB7D7C" w:rsidRPr="00DB7D7C" w14:paraId="1F384DF7" w14:textId="77777777" w:rsidTr="0047383D">
        <w:trPr>
          <w:trHeight w:val="136"/>
        </w:trPr>
        <w:tc>
          <w:tcPr>
            <w:tcW w:w="217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F8CFF9"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2019 год</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304F658A" w14:textId="77777777" w:rsidR="00DB7D7C" w:rsidRPr="00DB7D7C" w:rsidRDefault="00DB7D7C" w:rsidP="00DB7D7C">
            <w:pPr>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11 813 393,0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0F7300D"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4 715 197,0</w:t>
            </w:r>
          </w:p>
        </w:tc>
        <w:tc>
          <w:tcPr>
            <w:tcW w:w="1563" w:type="dxa"/>
            <w:tcBorders>
              <w:top w:val="single" w:sz="4" w:space="0" w:color="auto"/>
              <w:left w:val="nil"/>
              <w:bottom w:val="single" w:sz="4" w:space="0" w:color="auto"/>
              <w:right w:val="single" w:sz="4" w:space="0" w:color="auto"/>
            </w:tcBorders>
            <w:shd w:val="clear" w:color="auto" w:fill="auto"/>
            <w:noWrap/>
            <w:vAlign w:val="center"/>
          </w:tcPr>
          <w:p w14:paraId="55FB6985"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4 589 007,0</w:t>
            </w:r>
          </w:p>
        </w:tc>
        <w:tc>
          <w:tcPr>
            <w:tcW w:w="1371" w:type="dxa"/>
            <w:tcBorders>
              <w:top w:val="single" w:sz="4" w:space="0" w:color="auto"/>
              <w:left w:val="nil"/>
              <w:bottom w:val="single" w:sz="4" w:space="0" w:color="auto"/>
              <w:right w:val="single" w:sz="4" w:space="0" w:color="auto"/>
            </w:tcBorders>
            <w:shd w:val="clear" w:color="auto" w:fill="auto"/>
            <w:vAlign w:val="center"/>
          </w:tcPr>
          <w:p w14:paraId="290BE477"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2 175 663,0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487834"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333 526,0</w:t>
            </w:r>
          </w:p>
        </w:tc>
      </w:tr>
      <w:tr w:rsidR="00DB7D7C" w:rsidRPr="00DB7D7C" w14:paraId="04E03A10" w14:textId="77777777" w:rsidTr="0047383D">
        <w:trPr>
          <w:trHeight w:val="273"/>
        </w:trPr>
        <w:tc>
          <w:tcPr>
            <w:tcW w:w="21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3C5DC"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2020 год</w:t>
            </w:r>
          </w:p>
        </w:tc>
        <w:tc>
          <w:tcPr>
            <w:tcW w:w="1266" w:type="dxa"/>
            <w:tcBorders>
              <w:top w:val="nil"/>
              <w:left w:val="single" w:sz="4" w:space="0" w:color="auto"/>
              <w:bottom w:val="single" w:sz="4" w:space="0" w:color="auto"/>
              <w:right w:val="single" w:sz="4" w:space="0" w:color="auto"/>
            </w:tcBorders>
            <w:shd w:val="clear" w:color="auto" w:fill="auto"/>
            <w:vAlign w:val="center"/>
          </w:tcPr>
          <w:p w14:paraId="679A6D8C"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11 257 303,0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A6991E4"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3 646 334,0</w:t>
            </w:r>
          </w:p>
        </w:tc>
        <w:tc>
          <w:tcPr>
            <w:tcW w:w="1563" w:type="dxa"/>
            <w:tcBorders>
              <w:top w:val="single" w:sz="4" w:space="0" w:color="auto"/>
              <w:left w:val="nil"/>
              <w:bottom w:val="single" w:sz="4" w:space="0" w:color="auto"/>
              <w:right w:val="single" w:sz="4" w:space="0" w:color="auto"/>
            </w:tcBorders>
            <w:shd w:val="clear" w:color="auto" w:fill="auto"/>
            <w:vAlign w:val="center"/>
          </w:tcPr>
          <w:p w14:paraId="2F0E9F3C"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4 931 392,0</w:t>
            </w:r>
          </w:p>
        </w:tc>
        <w:tc>
          <w:tcPr>
            <w:tcW w:w="1371" w:type="dxa"/>
            <w:tcBorders>
              <w:top w:val="single" w:sz="4" w:space="0" w:color="auto"/>
              <w:left w:val="nil"/>
              <w:bottom w:val="single" w:sz="4" w:space="0" w:color="auto"/>
              <w:right w:val="single" w:sz="4" w:space="0" w:color="auto"/>
            </w:tcBorders>
            <w:shd w:val="clear" w:color="auto" w:fill="auto"/>
            <w:vAlign w:val="center"/>
          </w:tcPr>
          <w:p w14:paraId="5EFF9E9B"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2 349 134,0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F748A09"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330 443,0</w:t>
            </w:r>
          </w:p>
        </w:tc>
      </w:tr>
      <w:tr w:rsidR="00DB7D7C" w:rsidRPr="00DB7D7C" w14:paraId="4EC40729" w14:textId="77777777" w:rsidTr="0047383D">
        <w:trPr>
          <w:trHeight w:val="319"/>
        </w:trPr>
        <w:tc>
          <w:tcPr>
            <w:tcW w:w="1462" w:type="dxa"/>
            <w:vMerge w:val="restart"/>
            <w:tcBorders>
              <w:top w:val="single" w:sz="4" w:space="0" w:color="auto"/>
              <w:left w:val="single" w:sz="4" w:space="0" w:color="auto"/>
              <w:right w:val="single" w:sz="4" w:space="0" w:color="auto"/>
            </w:tcBorders>
            <w:shd w:val="clear" w:color="auto" w:fill="auto"/>
            <w:noWrap/>
            <w:vAlign w:val="center"/>
          </w:tcPr>
          <w:p w14:paraId="29203388"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2020г к 2021г</w:t>
            </w:r>
          </w:p>
        </w:tc>
        <w:tc>
          <w:tcPr>
            <w:tcW w:w="708" w:type="dxa"/>
            <w:tcBorders>
              <w:top w:val="single" w:sz="4" w:space="0" w:color="auto"/>
              <w:left w:val="nil"/>
              <w:bottom w:val="single" w:sz="4" w:space="0" w:color="auto"/>
              <w:right w:val="single" w:sz="4" w:space="0" w:color="auto"/>
            </w:tcBorders>
            <w:shd w:val="clear" w:color="auto" w:fill="auto"/>
            <w:vAlign w:val="center"/>
          </w:tcPr>
          <w:p w14:paraId="5365B954"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w:t>
            </w:r>
          </w:p>
        </w:tc>
        <w:tc>
          <w:tcPr>
            <w:tcW w:w="1266" w:type="dxa"/>
            <w:tcBorders>
              <w:top w:val="nil"/>
              <w:left w:val="single" w:sz="4" w:space="0" w:color="auto"/>
              <w:bottom w:val="single" w:sz="4" w:space="0" w:color="auto"/>
              <w:right w:val="single" w:sz="4" w:space="0" w:color="auto"/>
            </w:tcBorders>
            <w:shd w:val="clear" w:color="auto" w:fill="auto"/>
            <w:vAlign w:val="center"/>
          </w:tcPr>
          <w:p w14:paraId="0083ABF4" w14:textId="77777777" w:rsidR="00DB7D7C" w:rsidRPr="00DB7D7C" w:rsidRDefault="00DB7D7C" w:rsidP="00DB7D7C">
            <w:pPr>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-556 090,0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56685A59"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-1 068 863,0</w:t>
            </w:r>
          </w:p>
        </w:tc>
        <w:tc>
          <w:tcPr>
            <w:tcW w:w="1563" w:type="dxa"/>
            <w:tcBorders>
              <w:top w:val="single" w:sz="4" w:space="0" w:color="auto"/>
              <w:left w:val="nil"/>
              <w:bottom w:val="single" w:sz="4" w:space="0" w:color="auto"/>
              <w:right w:val="single" w:sz="4" w:space="0" w:color="auto"/>
            </w:tcBorders>
            <w:shd w:val="clear" w:color="auto" w:fill="auto"/>
            <w:vAlign w:val="center"/>
          </w:tcPr>
          <w:p w14:paraId="7C5EF6B3"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342 385,0</w:t>
            </w:r>
          </w:p>
        </w:tc>
        <w:tc>
          <w:tcPr>
            <w:tcW w:w="1371" w:type="dxa"/>
            <w:tcBorders>
              <w:top w:val="single" w:sz="4" w:space="0" w:color="auto"/>
              <w:left w:val="nil"/>
              <w:bottom w:val="single" w:sz="4" w:space="0" w:color="auto"/>
              <w:right w:val="single" w:sz="4" w:space="0" w:color="auto"/>
            </w:tcBorders>
            <w:shd w:val="clear" w:color="auto" w:fill="auto"/>
            <w:vAlign w:val="center"/>
          </w:tcPr>
          <w:p w14:paraId="622B2BAF"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173 471,0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D37BFC0"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-3 083,0</w:t>
            </w:r>
          </w:p>
        </w:tc>
      </w:tr>
      <w:tr w:rsidR="00DB7D7C" w:rsidRPr="00DB7D7C" w14:paraId="15928B7E" w14:textId="77777777" w:rsidTr="0047383D">
        <w:trPr>
          <w:trHeight w:val="382"/>
        </w:trPr>
        <w:tc>
          <w:tcPr>
            <w:tcW w:w="1462" w:type="dxa"/>
            <w:vMerge/>
            <w:tcBorders>
              <w:left w:val="single" w:sz="4" w:space="0" w:color="auto"/>
              <w:bottom w:val="single" w:sz="4" w:space="0" w:color="auto"/>
              <w:right w:val="single" w:sz="4" w:space="0" w:color="auto"/>
            </w:tcBorders>
            <w:shd w:val="clear" w:color="auto" w:fill="auto"/>
            <w:noWrap/>
            <w:vAlign w:val="center"/>
          </w:tcPr>
          <w:p w14:paraId="515384A3" w14:textId="77777777" w:rsidR="00DB7D7C" w:rsidRPr="00DB7D7C" w:rsidRDefault="00DB7D7C" w:rsidP="00DB7D7C">
            <w:pPr>
              <w:spacing w:after="0" w:line="240" w:lineRule="auto"/>
              <w:jc w:val="center"/>
              <w:rPr>
                <w:rFonts w:ascii="Times New Roman" w:eastAsia="Times New Roman" w:hAnsi="Times New Roman" w:cs="Times New Roman"/>
                <w:i/>
                <w:color w:val="000000"/>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C144BC4" w14:textId="77777777" w:rsidR="00DB7D7C" w:rsidRPr="00DB7D7C" w:rsidRDefault="00DB7D7C" w:rsidP="00DB7D7C">
            <w:pPr>
              <w:spacing w:after="0" w:line="240" w:lineRule="auto"/>
              <w:jc w:val="center"/>
              <w:rPr>
                <w:rFonts w:ascii="Times New Roman" w:eastAsia="Times New Roman" w:hAnsi="Times New Roman" w:cs="Times New Roman"/>
                <w:i/>
                <w:sz w:val="20"/>
                <w:szCs w:val="20"/>
                <w:lang w:eastAsia="ru-RU"/>
              </w:rPr>
            </w:pPr>
            <w:r w:rsidRPr="00DB7D7C">
              <w:rPr>
                <w:rFonts w:ascii="Times New Roman" w:eastAsia="Times New Roman" w:hAnsi="Times New Roman" w:cs="Times New Roman"/>
                <w:sz w:val="20"/>
                <w:szCs w:val="20"/>
                <w:lang w:eastAsia="ru-RU"/>
              </w:rPr>
              <w:t>(%)</w:t>
            </w:r>
          </w:p>
        </w:tc>
        <w:tc>
          <w:tcPr>
            <w:tcW w:w="1266" w:type="dxa"/>
            <w:tcBorders>
              <w:top w:val="nil"/>
              <w:left w:val="single" w:sz="4" w:space="0" w:color="auto"/>
              <w:bottom w:val="single" w:sz="4" w:space="0" w:color="auto"/>
              <w:right w:val="single" w:sz="4" w:space="0" w:color="auto"/>
            </w:tcBorders>
            <w:shd w:val="clear" w:color="auto" w:fill="auto"/>
            <w:vAlign w:val="center"/>
          </w:tcPr>
          <w:p w14:paraId="01AB5CEC"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95,3</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6187E7C"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77,3</w:t>
            </w:r>
          </w:p>
        </w:tc>
        <w:tc>
          <w:tcPr>
            <w:tcW w:w="1563" w:type="dxa"/>
            <w:tcBorders>
              <w:top w:val="single" w:sz="4" w:space="0" w:color="auto"/>
              <w:left w:val="nil"/>
              <w:bottom w:val="single" w:sz="4" w:space="0" w:color="auto"/>
              <w:right w:val="single" w:sz="4" w:space="0" w:color="auto"/>
            </w:tcBorders>
            <w:shd w:val="clear" w:color="auto" w:fill="auto"/>
            <w:vAlign w:val="center"/>
          </w:tcPr>
          <w:p w14:paraId="14B93019"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107,5</w:t>
            </w:r>
          </w:p>
        </w:tc>
        <w:tc>
          <w:tcPr>
            <w:tcW w:w="1371" w:type="dxa"/>
            <w:tcBorders>
              <w:top w:val="single" w:sz="4" w:space="0" w:color="auto"/>
              <w:left w:val="nil"/>
              <w:bottom w:val="single" w:sz="4" w:space="0" w:color="auto"/>
              <w:right w:val="single" w:sz="4" w:space="0" w:color="auto"/>
            </w:tcBorders>
            <w:shd w:val="clear" w:color="auto" w:fill="auto"/>
            <w:vAlign w:val="center"/>
          </w:tcPr>
          <w:p w14:paraId="1F76D96B"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D7FA966"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99,1</w:t>
            </w:r>
          </w:p>
        </w:tc>
      </w:tr>
    </w:tbl>
    <w:p w14:paraId="31FE27A8"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p>
    <w:p w14:paraId="7E442B6C"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По сравнению с данными на 1 января 2020 года (11 813 393,0 тыс. рублей) задолженность уменьшилась на 556 090,0 тыс. рублей, или на 4,7 %, в том числе по:</w:t>
      </w:r>
    </w:p>
    <w:p w14:paraId="1842D4CF"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w:t>
      </w:r>
      <w:bookmarkStart w:id="27" w:name="_Hlk7530047"/>
      <w:r w:rsidRPr="00DB7D7C">
        <w:rPr>
          <w:rFonts w:ascii="Times New Roman" w:eastAsia="Times New Roman" w:hAnsi="Times New Roman" w:cs="Times New Roman"/>
          <w:sz w:val="28"/>
          <w:szCs w:val="28"/>
          <w:lang w:eastAsia="ar-SA"/>
        </w:rPr>
        <w:t>федеральным налогам – на 1 068 863,0 тыс. рублей, или на 22,7 %;</w:t>
      </w:r>
    </w:p>
    <w:bookmarkEnd w:id="27"/>
    <w:p w14:paraId="56EAC55E"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налогам со специальным налоговым режимом – на 3 083,0 тыс. рублей, или на 0,9 %.</w:t>
      </w:r>
    </w:p>
    <w:p w14:paraId="07A27B85" w14:textId="0506D85A"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При этом наблюдается рост задолженност</w:t>
      </w:r>
      <w:r w:rsidR="00272B33">
        <w:rPr>
          <w:rFonts w:ascii="Times New Roman" w:eastAsia="Times New Roman" w:hAnsi="Times New Roman" w:cs="Times New Roman"/>
          <w:sz w:val="28"/>
          <w:szCs w:val="28"/>
          <w:lang w:eastAsia="ar-SA"/>
        </w:rPr>
        <w:t>и</w:t>
      </w:r>
      <w:r w:rsidRPr="00DB7D7C">
        <w:rPr>
          <w:rFonts w:ascii="Times New Roman" w:eastAsia="Times New Roman" w:hAnsi="Times New Roman" w:cs="Times New Roman"/>
          <w:sz w:val="28"/>
          <w:szCs w:val="28"/>
          <w:lang w:eastAsia="ar-SA"/>
        </w:rPr>
        <w:t xml:space="preserve"> по:</w:t>
      </w:r>
    </w:p>
    <w:p w14:paraId="7F696505"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региональным налогам и сборам – на 342 385,0 тыс. рублей, или на </w:t>
      </w:r>
      <w:r w:rsidRPr="00DB7D7C">
        <w:rPr>
          <w:rFonts w:ascii="Times New Roman" w:eastAsia="Times New Roman" w:hAnsi="Times New Roman" w:cs="Times New Roman"/>
          <w:sz w:val="28"/>
          <w:szCs w:val="28"/>
          <w:lang w:eastAsia="ar-SA"/>
        </w:rPr>
        <w:br/>
        <w:t>7,5 %;</w:t>
      </w:r>
    </w:p>
    <w:p w14:paraId="09556A81"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местным налогам и сборам – на 173 471,0 тыс. рублей, или на 8,0 %.</w:t>
      </w:r>
    </w:p>
    <w:p w14:paraId="2CE389BE"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На 1 января 2021 года недоимка составила 7 894 302,0 тыс. рублей, что на 485 359,0 тыс. рублей, или на 15,8 % меньше, чем на 1 января 2020 года </w:t>
      </w:r>
      <w:r w:rsidRPr="00DB7D7C">
        <w:rPr>
          <w:rFonts w:ascii="Times New Roman" w:eastAsia="Times New Roman" w:hAnsi="Times New Roman" w:cs="Times New Roman"/>
          <w:sz w:val="28"/>
          <w:szCs w:val="28"/>
          <w:lang w:eastAsia="ar-SA"/>
        </w:rPr>
        <w:br/>
        <w:t>(8 379 661,0 тыс. рублей), в том числе недоимка уменьшилась:</w:t>
      </w:r>
    </w:p>
    <w:p w14:paraId="3027FE50"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по федеральным налогам – на 814 257,0 тыс. рублей, или на 30,8 %;</w:t>
      </w:r>
    </w:p>
    <w:p w14:paraId="09541710"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по налогам со специальным налоговым режимом – на 15 459,0 тыс. рублей, или на 7,7 %.</w:t>
      </w:r>
    </w:p>
    <w:p w14:paraId="7A0565AD"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Вместе с тем наблюдается увеличение недоимки по:</w:t>
      </w:r>
    </w:p>
    <w:p w14:paraId="3C1A85C6" w14:textId="27CFA166"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региональным налогам и сборам – на 236 305,0 тыс. рублей, или на </w:t>
      </w:r>
      <w:r w:rsidR="007900CD">
        <w:rPr>
          <w:rFonts w:ascii="Times New Roman" w:eastAsia="Times New Roman" w:hAnsi="Times New Roman" w:cs="Times New Roman"/>
          <w:sz w:val="28"/>
          <w:szCs w:val="28"/>
          <w:lang w:eastAsia="ar-SA"/>
        </w:rPr>
        <w:br/>
      </w:r>
      <w:r w:rsidRPr="00DB7D7C">
        <w:rPr>
          <w:rFonts w:ascii="Times New Roman" w:eastAsia="Times New Roman" w:hAnsi="Times New Roman" w:cs="Times New Roman"/>
          <w:sz w:val="28"/>
          <w:szCs w:val="28"/>
          <w:lang w:eastAsia="ar-SA"/>
        </w:rPr>
        <w:t>6,3</w:t>
      </w:r>
      <w:r w:rsidR="007900CD">
        <w:rPr>
          <w:rFonts w:ascii="Times New Roman" w:eastAsia="Times New Roman" w:hAnsi="Times New Roman" w:cs="Times New Roman"/>
          <w:sz w:val="28"/>
          <w:szCs w:val="28"/>
          <w:lang w:eastAsia="ar-SA"/>
        </w:rPr>
        <w:t xml:space="preserve"> </w:t>
      </w:r>
      <w:r w:rsidRPr="00DB7D7C">
        <w:rPr>
          <w:rFonts w:ascii="Times New Roman" w:eastAsia="Times New Roman" w:hAnsi="Times New Roman" w:cs="Times New Roman"/>
          <w:sz w:val="28"/>
          <w:szCs w:val="28"/>
          <w:lang w:eastAsia="ar-SA"/>
        </w:rPr>
        <w:t>%;</w:t>
      </w:r>
    </w:p>
    <w:p w14:paraId="608AD45F" w14:textId="77777777" w:rsidR="00DB7D7C" w:rsidRPr="00DB7D7C" w:rsidRDefault="00DB7D7C" w:rsidP="00DB7D7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местным налогам и сборам – на 108 052,0 тыс. рублей, или на </w:t>
      </w:r>
      <w:r w:rsidRPr="00DB7D7C">
        <w:rPr>
          <w:rFonts w:ascii="Times New Roman" w:eastAsia="Times New Roman" w:hAnsi="Times New Roman" w:cs="Times New Roman"/>
          <w:sz w:val="28"/>
          <w:szCs w:val="28"/>
          <w:lang w:eastAsia="ar-SA"/>
        </w:rPr>
        <w:br/>
        <w:t>60,1 %.</w:t>
      </w:r>
    </w:p>
    <w:p w14:paraId="49021960" w14:textId="004BFD9D"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Сведения о недоимке по налогам и сборам в консолидированный бюджет Российской Федерации за 2019-2020 годы приведен</w:t>
      </w:r>
      <w:r w:rsidR="00272B33">
        <w:rPr>
          <w:rFonts w:ascii="Times New Roman" w:eastAsia="Times New Roman" w:hAnsi="Times New Roman" w:cs="Times New Roman"/>
          <w:sz w:val="28"/>
          <w:szCs w:val="28"/>
          <w:lang w:eastAsia="ar-SA"/>
        </w:rPr>
        <w:t>ы</w:t>
      </w:r>
      <w:r w:rsidRPr="00DB7D7C">
        <w:rPr>
          <w:rFonts w:ascii="Times New Roman" w:eastAsia="Times New Roman" w:hAnsi="Times New Roman" w:cs="Times New Roman"/>
          <w:sz w:val="28"/>
          <w:szCs w:val="28"/>
          <w:lang w:eastAsia="ar-SA"/>
        </w:rPr>
        <w:t xml:space="preserve"> в следующей таблице.</w:t>
      </w:r>
    </w:p>
    <w:p w14:paraId="7094620C" w14:textId="77777777" w:rsidR="00DB7D7C" w:rsidRPr="00DB7D7C" w:rsidRDefault="00DB7D7C" w:rsidP="00DB7D7C">
      <w:pPr>
        <w:widowControl w:val="0"/>
        <w:autoSpaceDE w:val="0"/>
        <w:autoSpaceDN w:val="0"/>
        <w:adjustRightInd w:val="0"/>
        <w:spacing w:after="0" w:line="240" w:lineRule="auto"/>
        <w:ind w:firstLine="708"/>
        <w:jc w:val="right"/>
        <w:rPr>
          <w:rFonts w:ascii="Times New Roman" w:eastAsia="Times New Roman" w:hAnsi="Times New Roman" w:cs="Times New Roman"/>
          <w:b/>
          <w:bCs/>
          <w:color w:val="002060"/>
          <w:sz w:val="24"/>
          <w:szCs w:val="24"/>
          <w:lang w:eastAsia="ar-SA"/>
        </w:rPr>
      </w:pPr>
      <w:r w:rsidRPr="00DB7D7C">
        <w:rPr>
          <w:rFonts w:ascii="Times New Roman" w:eastAsia="Times New Roman" w:hAnsi="Times New Roman" w:cs="Times New Roman"/>
          <w:b/>
          <w:bCs/>
          <w:color w:val="002060"/>
          <w:sz w:val="24"/>
          <w:szCs w:val="24"/>
          <w:lang w:eastAsia="ar-SA"/>
        </w:rPr>
        <w:lastRenderedPageBreak/>
        <w:t>тыс. рублей</w:t>
      </w:r>
    </w:p>
    <w:tbl>
      <w:tblPr>
        <w:tblW w:w="926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73"/>
        <w:gridCol w:w="853"/>
        <w:gridCol w:w="1221"/>
        <w:gridCol w:w="1470"/>
        <w:gridCol w:w="1506"/>
        <w:gridCol w:w="1229"/>
        <w:gridCol w:w="1408"/>
      </w:tblGrid>
      <w:tr w:rsidR="00DB7D7C" w:rsidRPr="00DB7D7C" w14:paraId="15A30C8B" w14:textId="77777777" w:rsidTr="0047383D">
        <w:trPr>
          <w:trHeight w:val="300"/>
        </w:trPr>
        <w:tc>
          <w:tcPr>
            <w:tcW w:w="2426" w:type="dxa"/>
            <w:gridSpan w:val="2"/>
            <w:vMerge w:val="restart"/>
            <w:shd w:val="clear" w:color="auto" w:fill="DBE5F1"/>
            <w:noWrap/>
            <w:hideMark/>
          </w:tcPr>
          <w:p w14:paraId="07824EF7" w14:textId="77777777" w:rsidR="00DB7D7C" w:rsidRPr="00DB7D7C" w:rsidRDefault="00DB7D7C" w:rsidP="00DB7D7C">
            <w:pPr>
              <w:spacing w:after="0" w:line="240" w:lineRule="auto"/>
              <w:rPr>
                <w:rFonts w:ascii="Calibri" w:eastAsia="Times New Roman" w:hAnsi="Calibri" w:cs="Calibri"/>
                <w:b/>
                <w:bCs/>
                <w:color w:val="000000"/>
                <w:lang w:eastAsia="ru-RU"/>
              </w:rPr>
            </w:pPr>
            <w:r w:rsidRPr="00DB7D7C">
              <w:rPr>
                <w:rFonts w:ascii="Calibri" w:eastAsia="Times New Roman" w:hAnsi="Calibri" w:cs="Calibri"/>
                <w:b/>
                <w:bCs/>
                <w:color w:val="000000"/>
                <w:lang w:eastAsia="ru-RU"/>
              </w:rPr>
              <w:t> </w:t>
            </w:r>
          </w:p>
        </w:tc>
        <w:tc>
          <w:tcPr>
            <w:tcW w:w="1236" w:type="dxa"/>
            <w:vMerge w:val="restart"/>
            <w:shd w:val="clear" w:color="auto" w:fill="DBE5F1"/>
            <w:hideMark/>
          </w:tcPr>
          <w:p w14:paraId="2D1BFCB9"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Всего</w:t>
            </w:r>
          </w:p>
        </w:tc>
        <w:tc>
          <w:tcPr>
            <w:tcW w:w="5598" w:type="dxa"/>
            <w:gridSpan w:val="4"/>
            <w:shd w:val="clear" w:color="auto" w:fill="DBE5F1"/>
            <w:hideMark/>
          </w:tcPr>
          <w:p w14:paraId="25BB1861"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в том числе по:</w:t>
            </w:r>
          </w:p>
        </w:tc>
      </w:tr>
      <w:tr w:rsidR="00DB7D7C" w:rsidRPr="00DB7D7C" w14:paraId="4011F0DB" w14:textId="77777777" w:rsidTr="0047383D">
        <w:trPr>
          <w:trHeight w:val="837"/>
        </w:trPr>
        <w:tc>
          <w:tcPr>
            <w:tcW w:w="2426" w:type="dxa"/>
            <w:gridSpan w:val="2"/>
            <w:vMerge/>
            <w:shd w:val="clear" w:color="auto" w:fill="DBE5F1"/>
            <w:hideMark/>
          </w:tcPr>
          <w:p w14:paraId="2B24F907" w14:textId="77777777" w:rsidR="00DB7D7C" w:rsidRPr="00DB7D7C" w:rsidRDefault="00DB7D7C" w:rsidP="00DB7D7C">
            <w:pPr>
              <w:spacing w:after="0" w:line="240" w:lineRule="auto"/>
              <w:rPr>
                <w:rFonts w:ascii="Calibri" w:eastAsia="Times New Roman" w:hAnsi="Calibri" w:cs="Calibri"/>
                <w:b/>
                <w:bCs/>
                <w:color w:val="000000"/>
                <w:lang w:eastAsia="ru-RU"/>
              </w:rPr>
            </w:pPr>
          </w:p>
        </w:tc>
        <w:tc>
          <w:tcPr>
            <w:tcW w:w="1236" w:type="dxa"/>
            <w:vMerge/>
            <w:shd w:val="clear" w:color="auto" w:fill="DBE5F1"/>
            <w:hideMark/>
          </w:tcPr>
          <w:p w14:paraId="447254CA" w14:textId="77777777" w:rsidR="00DB7D7C" w:rsidRPr="00DB7D7C" w:rsidRDefault="00DB7D7C" w:rsidP="00DB7D7C">
            <w:pPr>
              <w:spacing w:after="0" w:line="240" w:lineRule="auto"/>
              <w:rPr>
                <w:rFonts w:ascii="Times New Roman" w:eastAsia="Times New Roman" w:hAnsi="Times New Roman" w:cs="Times New Roman"/>
                <w:b/>
                <w:bCs/>
                <w:color w:val="000000"/>
                <w:sz w:val="20"/>
                <w:szCs w:val="20"/>
                <w:lang w:eastAsia="ru-RU"/>
              </w:rPr>
            </w:pPr>
          </w:p>
        </w:tc>
        <w:tc>
          <w:tcPr>
            <w:tcW w:w="1470" w:type="dxa"/>
            <w:shd w:val="clear" w:color="auto" w:fill="DBE5F1"/>
            <w:hideMark/>
          </w:tcPr>
          <w:p w14:paraId="712B9BA7"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федеральным налогам и сборам</w:t>
            </w:r>
          </w:p>
        </w:tc>
        <w:tc>
          <w:tcPr>
            <w:tcW w:w="1506" w:type="dxa"/>
            <w:shd w:val="clear" w:color="auto" w:fill="DBE5F1"/>
            <w:hideMark/>
          </w:tcPr>
          <w:p w14:paraId="30FF4071"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региональным налогам и сборам</w:t>
            </w:r>
          </w:p>
        </w:tc>
        <w:tc>
          <w:tcPr>
            <w:tcW w:w="1283" w:type="dxa"/>
            <w:shd w:val="clear" w:color="auto" w:fill="DBE5F1"/>
            <w:hideMark/>
          </w:tcPr>
          <w:p w14:paraId="4B5802BF" w14:textId="77777777" w:rsidR="00DB7D7C" w:rsidRPr="00DB7D7C" w:rsidRDefault="00DB7D7C" w:rsidP="00DB7D7C">
            <w:pPr>
              <w:spacing w:after="0" w:line="240" w:lineRule="auto"/>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местным налогам и сборам</w:t>
            </w:r>
          </w:p>
        </w:tc>
        <w:tc>
          <w:tcPr>
            <w:tcW w:w="1339" w:type="dxa"/>
            <w:shd w:val="clear" w:color="auto" w:fill="DBE5F1"/>
            <w:hideMark/>
          </w:tcPr>
          <w:p w14:paraId="0A6E2F1C"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налогам со специальным налоговым режимом</w:t>
            </w:r>
          </w:p>
        </w:tc>
      </w:tr>
      <w:tr w:rsidR="00DB7D7C" w:rsidRPr="00DB7D7C" w14:paraId="153BE531" w14:textId="77777777" w:rsidTr="0047383D">
        <w:trPr>
          <w:trHeight w:val="202"/>
        </w:trPr>
        <w:tc>
          <w:tcPr>
            <w:tcW w:w="2426" w:type="dxa"/>
            <w:gridSpan w:val="2"/>
            <w:shd w:val="clear" w:color="auto" w:fill="auto"/>
            <w:noWrap/>
            <w:hideMark/>
          </w:tcPr>
          <w:p w14:paraId="0B51D76E"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2019 год</w:t>
            </w:r>
          </w:p>
        </w:tc>
        <w:tc>
          <w:tcPr>
            <w:tcW w:w="1236" w:type="dxa"/>
            <w:shd w:val="clear" w:color="auto" w:fill="auto"/>
          </w:tcPr>
          <w:p w14:paraId="5DC25094" w14:textId="77777777" w:rsidR="00DB7D7C" w:rsidRPr="00DB7D7C" w:rsidRDefault="00DB7D7C" w:rsidP="00DB7D7C">
            <w:pPr>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8 379 661,0</w:t>
            </w:r>
          </w:p>
        </w:tc>
        <w:tc>
          <w:tcPr>
            <w:tcW w:w="1470" w:type="dxa"/>
            <w:shd w:val="clear" w:color="auto" w:fill="auto"/>
          </w:tcPr>
          <w:p w14:paraId="029A31C2"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2 641 880,0</w:t>
            </w:r>
          </w:p>
        </w:tc>
        <w:tc>
          <w:tcPr>
            <w:tcW w:w="1506" w:type="dxa"/>
            <w:shd w:val="clear" w:color="auto" w:fill="auto"/>
          </w:tcPr>
          <w:p w14:paraId="707399D8"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3 776 502,0</w:t>
            </w:r>
          </w:p>
        </w:tc>
        <w:tc>
          <w:tcPr>
            <w:tcW w:w="1283" w:type="dxa"/>
            <w:shd w:val="clear" w:color="auto" w:fill="auto"/>
          </w:tcPr>
          <w:p w14:paraId="1DE1E06B"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1 759 410,0</w:t>
            </w:r>
          </w:p>
        </w:tc>
        <w:tc>
          <w:tcPr>
            <w:tcW w:w="1339" w:type="dxa"/>
            <w:shd w:val="clear" w:color="auto" w:fill="auto"/>
          </w:tcPr>
          <w:p w14:paraId="7D6B3778"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201 869,0</w:t>
            </w:r>
          </w:p>
        </w:tc>
      </w:tr>
      <w:tr w:rsidR="00DB7D7C" w:rsidRPr="00DB7D7C" w14:paraId="43A0A336" w14:textId="77777777" w:rsidTr="0047383D">
        <w:trPr>
          <w:trHeight w:val="92"/>
        </w:trPr>
        <w:tc>
          <w:tcPr>
            <w:tcW w:w="2426" w:type="dxa"/>
            <w:gridSpan w:val="2"/>
            <w:shd w:val="clear" w:color="auto" w:fill="auto"/>
            <w:noWrap/>
            <w:hideMark/>
          </w:tcPr>
          <w:p w14:paraId="35D4402C"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2020 год</w:t>
            </w:r>
          </w:p>
        </w:tc>
        <w:tc>
          <w:tcPr>
            <w:tcW w:w="1236" w:type="dxa"/>
            <w:shd w:val="clear" w:color="auto" w:fill="auto"/>
          </w:tcPr>
          <w:p w14:paraId="2AAEBABE"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7 894 302,0</w:t>
            </w:r>
          </w:p>
        </w:tc>
        <w:tc>
          <w:tcPr>
            <w:tcW w:w="1470" w:type="dxa"/>
            <w:shd w:val="clear" w:color="auto" w:fill="auto"/>
          </w:tcPr>
          <w:p w14:paraId="0C3ECDF0"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1 827 623,0</w:t>
            </w:r>
          </w:p>
        </w:tc>
        <w:tc>
          <w:tcPr>
            <w:tcW w:w="1506" w:type="dxa"/>
            <w:shd w:val="clear" w:color="auto" w:fill="auto"/>
          </w:tcPr>
          <w:p w14:paraId="606F2B87"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4 012 807,0</w:t>
            </w:r>
          </w:p>
        </w:tc>
        <w:tc>
          <w:tcPr>
            <w:tcW w:w="1283" w:type="dxa"/>
            <w:shd w:val="clear" w:color="auto" w:fill="auto"/>
          </w:tcPr>
          <w:p w14:paraId="23E5D4DA"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1 867 462,0</w:t>
            </w:r>
          </w:p>
        </w:tc>
        <w:tc>
          <w:tcPr>
            <w:tcW w:w="1339" w:type="dxa"/>
            <w:shd w:val="clear" w:color="auto" w:fill="auto"/>
          </w:tcPr>
          <w:p w14:paraId="43237DDF"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186 410,0</w:t>
            </w:r>
          </w:p>
        </w:tc>
      </w:tr>
      <w:tr w:rsidR="00DB7D7C" w:rsidRPr="00DB7D7C" w14:paraId="1CBF3C9E" w14:textId="77777777" w:rsidTr="0047383D">
        <w:trPr>
          <w:trHeight w:val="124"/>
        </w:trPr>
        <w:tc>
          <w:tcPr>
            <w:tcW w:w="1573" w:type="dxa"/>
            <w:vMerge w:val="restart"/>
            <w:shd w:val="clear" w:color="auto" w:fill="auto"/>
            <w:noWrap/>
            <w:hideMark/>
          </w:tcPr>
          <w:p w14:paraId="04A2283C"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DB7D7C">
              <w:rPr>
                <w:rFonts w:ascii="Times New Roman" w:eastAsia="Times New Roman" w:hAnsi="Times New Roman" w:cs="Times New Roman"/>
                <w:b/>
                <w:bCs/>
                <w:sz w:val="20"/>
                <w:szCs w:val="20"/>
                <w:lang w:eastAsia="ru-RU"/>
              </w:rPr>
              <w:t>2020г к 2019г</w:t>
            </w:r>
          </w:p>
          <w:p w14:paraId="5BEE4290"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3" w:type="dxa"/>
            <w:shd w:val="clear" w:color="auto" w:fill="auto"/>
          </w:tcPr>
          <w:p w14:paraId="5E7C7410"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B7D7C">
              <w:rPr>
                <w:rFonts w:ascii="Times New Roman" w:eastAsia="Times New Roman" w:hAnsi="Times New Roman" w:cs="Times New Roman"/>
                <w:sz w:val="20"/>
                <w:szCs w:val="20"/>
                <w:lang w:eastAsia="ru-RU"/>
              </w:rPr>
              <w:t>(-;+)</w:t>
            </w:r>
          </w:p>
        </w:tc>
        <w:tc>
          <w:tcPr>
            <w:tcW w:w="1236" w:type="dxa"/>
            <w:shd w:val="clear" w:color="auto" w:fill="auto"/>
          </w:tcPr>
          <w:p w14:paraId="677D7D46" w14:textId="77777777" w:rsidR="00DB7D7C" w:rsidRPr="00DB7D7C" w:rsidRDefault="00DB7D7C" w:rsidP="00DB7D7C">
            <w:pPr>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-485 359,0</w:t>
            </w:r>
          </w:p>
        </w:tc>
        <w:tc>
          <w:tcPr>
            <w:tcW w:w="1470" w:type="dxa"/>
            <w:shd w:val="clear" w:color="auto" w:fill="auto"/>
          </w:tcPr>
          <w:p w14:paraId="543BE31C"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-814 257,0</w:t>
            </w:r>
          </w:p>
        </w:tc>
        <w:tc>
          <w:tcPr>
            <w:tcW w:w="1506" w:type="dxa"/>
            <w:shd w:val="clear" w:color="auto" w:fill="auto"/>
          </w:tcPr>
          <w:p w14:paraId="18848C9B"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236 305,0</w:t>
            </w:r>
          </w:p>
        </w:tc>
        <w:tc>
          <w:tcPr>
            <w:tcW w:w="1283" w:type="dxa"/>
            <w:shd w:val="clear" w:color="auto" w:fill="auto"/>
          </w:tcPr>
          <w:p w14:paraId="3012CB36"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108 052,0</w:t>
            </w:r>
          </w:p>
        </w:tc>
        <w:tc>
          <w:tcPr>
            <w:tcW w:w="1339" w:type="dxa"/>
            <w:shd w:val="clear" w:color="auto" w:fill="auto"/>
          </w:tcPr>
          <w:p w14:paraId="5C0A933C" w14:textId="77777777" w:rsidR="00DB7D7C" w:rsidRPr="00DB7D7C" w:rsidRDefault="00DB7D7C" w:rsidP="00DB7D7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-15 459,0</w:t>
            </w:r>
          </w:p>
        </w:tc>
      </w:tr>
      <w:tr w:rsidR="00DB7D7C" w:rsidRPr="00DB7D7C" w14:paraId="61D5FA35" w14:textId="77777777" w:rsidTr="0047383D">
        <w:trPr>
          <w:trHeight w:val="155"/>
        </w:trPr>
        <w:tc>
          <w:tcPr>
            <w:tcW w:w="1573" w:type="dxa"/>
            <w:vMerge/>
            <w:hideMark/>
          </w:tcPr>
          <w:p w14:paraId="6F852860" w14:textId="77777777" w:rsidR="00DB7D7C" w:rsidRPr="00DB7D7C" w:rsidRDefault="00DB7D7C" w:rsidP="00DB7D7C">
            <w:pPr>
              <w:spacing w:after="0" w:line="240" w:lineRule="auto"/>
              <w:jc w:val="center"/>
              <w:rPr>
                <w:rFonts w:ascii="Times New Roman" w:eastAsia="Times New Roman" w:hAnsi="Times New Roman" w:cs="Times New Roman"/>
                <w:i/>
                <w:color w:val="000000"/>
                <w:sz w:val="20"/>
                <w:szCs w:val="20"/>
                <w:lang w:eastAsia="ru-RU"/>
              </w:rPr>
            </w:pPr>
          </w:p>
        </w:tc>
        <w:tc>
          <w:tcPr>
            <w:tcW w:w="853" w:type="dxa"/>
            <w:shd w:val="clear" w:color="auto" w:fill="auto"/>
          </w:tcPr>
          <w:p w14:paraId="626AE6CE"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w:t>
            </w:r>
          </w:p>
        </w:tc>
        <w:tc>
          <w:tcPr>
            <w:tcW w:w="1236" w:type="dxa"/>
            <w:shd w:val="clear" w:color="auto" w:fill="auto"/>
          </w:tcPr>
          <w:p w14:paraId="3A255776"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94,2</w:t>
            </w:r>
          </w:p>
        </w:tc>
        <w:tc>
          <w:tcPr>
            <w:tcW w:w="1470" w:type="dxa"/>
            <w:shd w:val="clear" w:color="auto" w:fill="auto"/>
          </w:tcPr>
          <w:p w14:paraId="45990F8D"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69,2</w:t>
            </w:r>
          </w:p>
        </w:tc>
        <w:tc>
          <w:tcPr>
            <w:tcW w:w="1506" w:type="dxa"/>
            <w:shd w:val="clear" w:color="auto" w:fill="auto"/>
          </w:tcPr>
          <w:p w14:paraId="1BF66B38"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106,3</w:t>
            </w:r>
          </w:p>
        </w:tc>
        <w:tc>
          <w:tcPr>
            <w:tcW w:w="1283" w:type="dxa"/>
            <w:shd w:val="clear" w:color="auto" w:fill="auto"/>
          </w:tcPr>
          <w:p w14:paraId="577BF266"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106,1</w:t>
            </w:r>
          </w:p>
        </w:tc>
        <w:tc>
          <w:tcPr>
            <w:tcW w:w="1339" w:type="dxa"/>
            <w:shd w:val="clear" w:color="auto" w:fill="auto"/>
          </w:tcPr>
          <w:p w14:paraId="490F0F97" w14:textId="77777777" w:rsidR="00DB7D7C" w:rsidRPr="00DB7D7C" w:rsidRDefault="00DB7D7C" w:rsidP="00DB7D7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92,3</w:t>
            </w:r>
          </w:p>
        </w:tc>
      </w:tr>
    </w:tbl>
    <w:p w14:paraId="75362D17" w14:textId="77777777" w:rsidR="00272B33" w:rsidRDefault="00272B3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8DFB97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3D31DEA"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BF7357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7268F9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C516D4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924CB8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5AC3EF6"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48A241DB"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1383116"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F928F1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4327E0D2"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7AA9D4F"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B067596"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4FDCA14"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A7C8053"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9D7EE2F"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2471249"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34D32428"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70A4751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DC70E3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67CF11C6"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E83C74C"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952FC4A"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7DA42F9"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66C4E6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30766E4"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36D05D3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557BBEB5"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6C1D137"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5135C7C"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7473398"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02D95E8"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0F9A7C99"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17638DE"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14179DC8"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823244D" w14:textId="77777777" w:rsidR="00A00AD3" w:rsidRDefault="00A00AD3" w:rsidP="00DB7D7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ar-SA"/>
        </w:rPr>
      </w:pPr>
    </w:p>
    <w:p w14:paraId="2F66E179" w14:textId="690CB907" w:rsidR="007900CD" w:rsidRPr="007900CD"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ar-SA"/>
        </w:rPr>
      </w:pPr>
      <w:r w:rsidRPr="00DB7D7C">
        <w:rPr>
          <w:rFonts w:ascii="Times New Roman" w:eastAsia="Times New Roman" w:hAnsi="Times New Roman" w:cs="Times New Roman"/>
          <w:b/>
          <w:color w:val="002060"/>
          <w:sz w:val="28"/>
          <w:szCs w:val="28"/>
          <w:lang w:eastAsia="ar-SA"/>
        </w:rPr>
        <w:lastRenderedPageBreak/>
        <w:t>4.</w:t>
      </w:r>
      <w:r w:rsidR="000E12CC">
        <w:rPr>
          <w:rFonts w:ascii="Times New Roman" w:eastAsia="Times New Roman" w:hAnsi="Times New Roman" w:cs="Times New Roman"/>
          <w:b/>
          <w:color w:val="002060"/>
          <w:sz w:val="28"/>
          <w:szCs w:val="28"/>
          <w:lang w:eastAsia="ar-SA"/>
        </w:rPr>
        <w:t>1.</w:t>
      </w:r>
      <w:r w:rsidR="007900CD">
        <w:rPr>
          <w:rFonts w:ascii="Times New Roman" w:eastAsia="Times New Roman" w:hAnsi="Times New Roman" w:cs="Times New Roman"/>
          <w:b/>
          <w:color w:val="002060"/>
          <w:sz w:val="28"/>
          <w:szCs w:val="28"/>
          <w:lang w:eastAsia="ar-SA"/>
        </w:rPr>
        <w:t>4</w:t>
      </w:r>
      <w:r w:rsidRPr="00DB7D7C">
        <w:rPr>
          <w:rFonts w:ascii="Times New Roman" w:eastAsia="Times New Roman" w:hAnsi="Times New Roman" w:cs="Times New Roman"/>
          <w:b/>
          <w:color w:val="002060"/>
          <w:sz w:val="28"/>
          <w:szCs w:val="28"/>
          <w:lang w:eastAsia="ar-SA"/>
        </w:rPr>
        <w:t>.</w:t>
      </w:r>
      <w:r w:rsidRPr="00DB7D7C">
        <w:rPr>
          <w:rFonts w:ascii="Times New Roman" w:eastAsia="Times New Roman" w:hAnsi="Times New Roman" w:cs="Times New Roman"/>
          <w:color w:val="002060"/>
          <w:sz w:val="28"/>
          <w:szCs w:val="28"/>
          <w:lang w:eastAsia="ar-SA"/>
        </w:rPr>
        <w:t xml:space="preserve"> </w:t>
      </w:r>
      <w:r w:rsidR="007900CD" w:rsidRPr="007900CD">
        <w:rPr>
          <w:rFonts w:ascii="Times New Roman" w:eastAsia="Times New Roman" w:hAnsi="Times New Roman" w:cs="Times New Roman"/>
          <w:b/>
          <w:bCs/>
          <w:color w:val="002060"/>
          <w:sz w:val="28"/>
          <w:szCs w:val="28"/>
          <w:lang w:eastAsia="ar-SA"/>
        </w:rPr>
        <w:t xml:space="preserve">Анализ исполнения доходной части республиканского бюджета Республики Дагестан в разрезе </w:t>
      </w:r>
      <w:r w:rsidR="00272B33">
        <w:rPr>
          <w:rFonts w:ascii="Times New Roman" w:eastAsia="Times New Roman" w:hAnsi="Times New Roman" w:cs="Times New Roman"/>
          <w:b/>
          <w:bCs/>
          <w:color w:val="002060"/>
          <w:sz w:val="28"/>
          <w:szCs w:val="28"/>
          <w:lang w:eastAsia="ar-SA"/>
        </w:rPr>
        <w:t>г</w:t>
      </w:r>
      <w:r w:rsidR="007900CD" w:rsidRPr="007900CD">
        <w:rPr>
          <w:rFonts w:ascii="Times New Roman" w:eastAsia="Times New Roman" w:hAnsi="Times New Roman" w:cs="Times New Roman"/>
          <w:b/>
          <w:bCs/>
          <w:color w:val="002060"/>
          <w:sz w:val="28"/>
          <w:szCs w:val="28"/>
          <w:lang w:eastAsia="ar-SA"/>
        </w:rPr>
        <w:t>лавных администраторов доходов</w:t>
      </w:r>
      <w:r w:rsidR="00794219">
        <w:rPr>
          <w:rFonts w:ascii="Times New Roman" w:eastAsia="Times New Roman" w:hAnsi="Times New Roman" w:cs="Times New Roman"/>
          <w:b/>
          <w:bCs/>
          <w:color w:val="002060"/>
          <w:sz w:val="28"/>
          <w:szCs w:val="28"/>
          <w:lang w:eastAsia="ar-SA"/>
        </w:rPr>
        <w:t>.</w:t>
      </w:r>
    </w:p>
    <w:p w14:paraId="5905AB5F" w14:textId="2911EABB"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Главными администраторами доходов республиканского бюджета Республики Дагестан – органами исполнительной власти Республики Дагестан не в полной мере выполняются требования постановления Правительства Республики Дагестан от 5 июля 2013 года № 344 «О порядке осуществления органами государственной власти Республики Дагестан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w:t>
      </w:r>
    </w:p>
    <w:p w14:paraId="498C41F0" w14:textId="73EAF3B1"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В частности, главные администраторы доходов (кроме Управления </w:t>
      </w:r>
      <w:r w:rsidR="00272B33">
        <w:rPr>
          <w:rFonts w:ascii="Times New Roman" w:eastAsia="Times New Roman" w:hAnsi="Times New Roman" w:cs="Times New Roman"/>
          <w:sz w:val="28"/>
          <w:szCs w:val="28"/>
          <w:lang w:eastAsia="ar-SA"/>
        </w:rPr>
        <w:t>Ф</w:t>
      </w:r>
      <w:r w:rsidRPr="00DB7D7C">
        <w:rPr>
          <w:rFonts w:ascii="Times New Roman" w:eastAsia="Times New Roman" w:hAnsi="Times New Roman" w:cs="Times New Roman"/>
          <w:sz w:val="28"/>
          <w:szCs w:val="28"/>
          <w:lang w:eastAsia="ar-SA"/>
        </w:rPr>
        <w:t>едеральной налоговой службы по Республике Дагестан), Управления Федерального казначейства по Республике Дагестан, Министерства экономики и территориального развития Республики Дагестан, Министерства природных ресурсов и экологии Республики Дагестан, Министерства внутренних дел по Республике Дагестан и Министерства по земельным и имущественным отношениям Республики Дагестан) не представляют в Министерство финансов Республики Дагестан ежеквартально прогноз помесячного поступления доходов и помесячного привлечения и погашения средств источников финансирования дефицита республиканского бюджета Республики Дагестан, а также аналитические материалы по исполнению бюджета в части доходов. А сведения, необходимые для составления среднесрочного финансового плана и ведения кассового плана</w:t>
      </w:r>
      <w:r w:rsidR="00272B33">
        <w:rPr>
          <w:rFonts w:ascii="Times New Roman" w:eastAsia="Times New Roman" w:hAnsi="Times New Roman" w:cs="Times New Roman"/>
          <w:sz w:val="28"/>
          <w:szCs w:val="28"/>
          <w:lang w:eastAsia="ar-SA"/>
        </w:rPr>
        <w:t>,</w:t>
      </w:r>
      <w:r w:rsidRPr="00DB7D7C">
        <w:rPr>
          <w:rFonts w:ascii="Times New Roman" w:eastAsia="Times New Roman" w:hAnsi="Times New Roman" w:cs="Times New Roman"/>
          <w:sz w:val="28"/>
          <w:szCs w:val="28"/>
          <w:lang w:eastAsia="ar-SA"/>
        </w:rPr>
        <w:t xml:space="preserve"> представляют по запросу Министерства финансов Республики Дагестан.</w:t>
      </w:r>
    </w:p>
    <w:p w14:paraId="24CA79A4"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Согласно Закону Республики Дагестан «О республиканском бюджете Республики Дагестан на 2020 год и на плановый период 2021 и 2022 годов» (приложение № 6) администраторами доходов республиканского бюджета Республики Дагестан определены 25 министерств и ведомств Республики Дагестан.</w:t>
      </w:r>
    </w:p>
    <w:p w14:paraId="06A9602C"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Анализ исполнения доходной части республиканского бюджета Республики Дагестан в разрезе администраторов доходов показывает, что главным администратором основного объема налоговых и неналоговых доходов республиканского бюджета Республики Дагестан (25 805 128,8 тыс. рублей, или 74,7 %) является Управление Федеральной налоговой службы по Республике Дагестан.</w:t>
      </w:r>
    </w:p>
    <w:p w14:paraId="2ADB386D"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Анализ выполнения заданий администраторами доходов по поступлению налоговых и неналоговых доходов в республиканский бюджет Республики Дагестан за 2020 год показал, что 7 администраторами не обеспечено выполнение назначений, в связи с чем в республиканский бюджет Республики Дагестан </w:t>
      </w:r>
      <w:proofErr w:type="spellStart"/>
      <w:r w:rsidRPr="00DB7D7C">
        <w:rPr>
          <w:rFonts w:ascii="Times New Roman" w:eastAsia="Times New Roman" w:hAnsi="Times New Roman" w:cs="Times New Roman"/>
          <w:sz w:val="28"/>
          <w:szCs w:val="28"/>
          <w:lang w:eastAsia="ar-SA"/>
        </w:rPr>
        <w:t>недопоступило</w:t>
      </w:r>
      <w:proofErr w:type="spellEnd"/>
      <w:r w:rsidRPr="00DB7D7C">
        <w:rPr>
          <w:rFonts w:ascii="Times New Roman" w:eastAsia="Times New Roman" w:hAnsi="Times New Roman" w:cs="Times New Roman"/>
          <w:sz w:val="28"/>
          <w:szCs w:val="28"/>
          <w:lang w:eastAsia="ar-SA"/>
        </w:rPr>
        <w:t xml:space="preserve"> 501,607,7 тыс. рублей, в том числе не обеспечены поступления:</w:t>
      </w:r>
    </w:p>
    <w:p w14:paraId="3710692B"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Министерством по управлению государственным имуществом Республики Дагестан – на 346 634,4 тыс. рублей, или </w:t>
      </w:r>
      <w:bookmarkStart w:id="28" w:name="_Hlk72767501"/>
      <w:r w:rsidRPr="00DB7D7C">
        <w:rPr>
          <w:rFonts w:ascii="Times New Roman" w:eastAsia="Times New Roman" w:hAnsi="Times New Roman" w:cs="Times New Roman"/>
          <w:sz w:val="28"/>
          <w:szCs w:val="28"/>
          <w:lang w:eastAsia="ar-SA"/>
        </w:rPr>
        <w:t xml:space="preserve">в 3,6 раза меньше утвержденных заданий (план – 478 887,5 тыс. рублей, факт – 132 253,1 тыс. </w:t>
      </w:r>
      <w:r w:rsidRPr="00DB7D7C">
        <w:rPr>
          <w:rFonts w:ascii="Times New Roman" w:eastAsia="Times New Roman" w:hAnsi="Times New Roman" w:cs="Times New Roman"/>
          <w:sz w:val="28"/>
          <w:szCs w:val="28"/>
          <w:lang w:eastAsia="ar-SA"/>
        </w:rPr>
        <w:lastRenderedPageBreak/>
        <w:t>рублей);</w:t>
      </w:r>
    </w:p>
    <w:bookmarkEnd w:id="28"/>
    <w:p w14:paraId="0B9F599C"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 Управлением Федерального казначейства по Республике Дагестан – на 144 250,2 тыс. рублей, или на 1,9 % меньше утвержденных заданий (план – </w:t>
      </w:r>
      <w:r w:rsidRPr="00DB7D7C">
        <w:rPr>
          <w:rFonts w:ascii="Times New Roman" w:eastAsia="Times New Roman" w:hAnsi="Times New Roman" w:cs="Times New Roman"/>
          <w:sz w:val="28"/>
          <w:szCs w:val="28"/>
          <w:lang w:eastAsia="ar-SA"/>
        </w:rPr>
        <w:br/>
        <w:t>7 703 823,10 тыс. рублей, факт – 7 559 572,9 тыс. рублей);</w:t>
      </w:r>
    </w:p>
    <w:p w14:paraId="7B3D77FB" w14:textId="1C062233"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w:t>
      </w:r>
      <w:r w:rsidRPr="00DB7D7C">
        <w:rPr>
          <w:rFonts w:ascii="Times New Roman" w:eastAsia="Times New Roman" w:hAnsi="Times New Roman" w:cs="Times New Roman"/>
          <w:sz w:val="20"/>
          <w:szCs w:val="20"/>
          <w:lang w:eastAsia="ru-RU"/>
        </w:rPr>
        <w:t xml:space="preserve"> </w:t>
      </w:r>
      <w:r w:rsidRPr="00DB7D7C">
        <w:rPr>
          <w:rFonts w:ascii="Times New Roman" w:eastAsia="Times New Roman" w:hAnsi="Times New Roman" w:cs="Times New Roman"/>
          <w:sz w:val="28"/>
          <w:szCs w:val="28"/>
          <w:lang w:eastAsia="ar-SA"/>
        </w:rPr>
        <w:t xml:space="preserve">Управлением Федеральной службы государственной регистрации, кадастра и картографии по Республике Дагестан – на 7 928,1 тыс. рублей, или на 11,1 % меньше утвержденных заданий (план – 70 618,90   тыс. рублей, факт </w:t>
      </w:r>
      <w:proofErr w:type="gramStart"/>
      <w:r w:rsidRPr="00DB7D7C">
        <w:rPr>
          <w:rFonts w:ascii="Times New Roman" w:eastAsia="Times New Roman" w:hAnsi="Times New Roman" w:cs="Times New Roman"/>
          <w:sz w:val="28"/>
          <w:szCs w:val="28"/>
          <w:lang w:eastAsia="ar-SA"/>
        </w:rPr>
        <w:t>–  62</w:t>
      </w:r>
      <w:proofErr w:type="gramEnd"/>
      <w:r w:rsidRPr="00DB7D7C">
        <w:rPr>
          <w:rFonts w:ascii="Times New Roman" w:eastAsia="Times New Roman" w:hAnsi="Times New Roman" w:cs="Times New Roman"/>
          <w:sz w:val="28"/>
          <w:szCs w:val="28"/>
          <w:lang w:eastAsia="ar-SA"/>
        </w:rPr>
        <w:t xml:space="preserve"> 690,8 тыс. рублей);</w:t>
      </w:r>
    </w:p>
    <w:p w14:paraId="0030CEE0"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Министерством экономики Республики Дагестан – на 2,0 тыс. рублей (план – 20,0 тыс. рублей, факт –18,0 тыс. рублей);</w:t>
      </w:r>
    </w:p>
    <w:p w14:paraId="6B7D100F"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Министерством сельского хозяйства и продовольствия Республики Дагестан – на 1 663,3 тыс. рублей (план – 7 996,0 тыс. рублей, факт – 6 332,7 тыс. рублей);</w:t>
      </w:r>
    </w:p>
    <w:p w14:paraId="37DE017E"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Федеральной антимонопольной службой – на 946,1 тыс. рублей, или в 4,4 раза меньше утвержденных заданий (план – 1 226,8 тыс. рублей, факт – 280,7 тыс. рублей);</w:t>
      </w:r>
    </w:p>
    <w:p w14:paraId="5AEC122B" w14:textId="77777777"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Федеральной службой по надзору в сфере защиты прав потребителей и благополучия человека – на 183,5 тыс. рублей, или в 1,5 раза меньше утвержденных заданий (план – 579,3 тыс. рублей, факт – 395,7 тыс. рублей).</w:t>
      </w:r>
    </w:p>
    <w:p w14:paraId="2D81DBD5" w14:textId="5E402CF4" w:rsidR="00DB7D7C" w:rsidRPr="00DB7D7C" w:rsidRDefault="00DB7D7C" w:rsidP="00DB7D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xml:space="preserve">Поступление налоговых и неналоговых доходов </w:t>
      </w:r>
      <w:r w:rsidR="00272B33">
        <w:rPr>
          <w:rFonts w:ascii="Times New Roman" w:eastAsia="Times New Roman" w:hAnsi="Times New Roman" w:cs="Times New Roman"/>
          <w:sz w:val="28"/>
          <w:szCs w:val="28"/>
          <w:lang w:eastAsia="ar-SA"/>
        </w:rPr>
        <w:t xml:space="preserve">в </w:t>
      </w:r>
      <w:r w:rsidRPr="00DB7D7C">
        <w:rPr>
          <w:rFonts w:ascii="Times New Roman" w:eastAsia="Times New Roman" w:hAnsi="Times New Roman" w:cs="Times New Roman"/>
          <w:sz w:val="28"/>
          <w:szCs w:val="28"/>
          <w:lang w:eastAsia="ar-SA"/>
        </w:rPr>
        <w:t>республиканский бюджет Республики Дагестан за 2019-2020 годы в разрезе администраторов доходов приведено в следующей таблице.</w:t>
      </w:r>
    </w:p>
    <w:p w14:paraId="69DB368B" w14:textId="77777777" w:rsidR="00DB7D7C" w:rsidRPr="00DB7D7C" w:rsidRDefault="00DB7D7C" w:rsidP="00DB7D7C">
      <w:pPr>
        <w:widowControl w:val="0"/>
        <w:autoSpaceDE w:val="0"/>
        <w:autoSpaceDN w:val="0"/>
        <w:adjustRightInd w:val="0"/>
        <w:spacing w:after="0" w:line="240" w:lineRule="auto"/>
        <w:ind w:firstLine="851"/>
        <w:jc w:val="right"/>
        <w:rPr>
          <w:rFonts w:ascii="Times New Roman" w:eastAsia="Times New Roman" w:hAnsi="Times New Roman" w:cs="Times New Roman"/>
          <w:b/>
          <w:bCs/>
          <w:color w:val="002060"/>
          <w:sz w:val="24"/>
          <w:szCs w:val="24"/>
          <w:lang w:eastAsia="ar-SA"/>
        </w:rPr>
      </w:pPr>
      <w:r w:rsidRPr="00DB7D7C">
        <w:rPr>
          <w:rFonts w:ascii="Times New Roman" w:eastAsia="Times New Roman" w:hAnsi="Times New Roman" w:cs="Times New Roman"/>
          <w:b/>
          <w:bCs/>
          <w:color w:val="002060"/>
          <w:sz w:val="24"/>
          <w:szCs w:val="24"/>
          <w:lang w:eastAsia="ar-SA"/>
        </w:rPr>
        <w:t>тыс. рублей</w:t>
      </w:r>
    </w:p>
    <w:tbl>
      <w:tblPr>
        <w:tblW w:w="926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32"/>
        <w:gridCol w:w="1275"/>
        <w:gridCol w:w="1134"/>
        <w:gridCol w:w="1134"/>
        <w:gridCol w:w="1134"/>
        <w:gridCol w:w="851"/>
      </w:tblGrid>
      <w:tr w:rsidR="00DB7D7C" w:rsidRPr="00DB7D7C" w14:paraId="6B9DFE1C" w14:textId="77777777" w:rsidTr="002104FA">
        <w:trPr>
          <w:trHeight w:val="332"/>
          <w:tblHeader/>
        </w:trPr>
        <w:tc>
          <w:tcPr>
            <w:tcW w:w="3732" w:type="dxa"/>
            <w:vMerge w:val="restart"/>
            <w:shd w:val="clear" w:color="auto" w:fill="DBE5F1"/>
            <w:vAlign w:val="center"/>
            <w:hideMark/>
          </w:tcPr>
          <w:p w14:paraId="19C86D3B"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 xml:space="preserve">Наименование </w:t>
            </w:r>
          </w:p>
          <w:p w14:paraId="39133824" w14:textId="77777777" w:rsidR="00DB7D7C" w:rsidRPr="00DB7D7C" w:rsidRDefault="00DB7D7C" w:rsidP="00DB7D7C">
            <w:pPr>
              <w:spacing w:after="0" w:line="240" w:lineRule="auto"/>
              <w:ind w:left="-57" w:right="-5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администратора доходов</w:t>
            </w:r>
          </w:p>
        </w:tc>
        <w:tc>
          <w:tcPr>
            <w:tcW w:w="1275" w:type="dxa"/>
            <w:vMerge w:val="restart"/>
            <w:shd w:val="clear" w:color="auto" w:fill="DBE5F1"/>
            <w:vAlign w:val="center"/>
            <w:hideMark/>
          </w:tcPr>
          <w:p w14:paraId="315D9066" w14:textId="77777777" w:rsidR="00DB7D7C" w:rsidRPr="00DB7D7C" w:rsidRDefault="00DB7D7C" w:rsidP="00DB7D7C">
            <w:pPr>
              <w:spacing w:after="0" w:line="240" w:lineRule="auto"/>
              <w:ind w:left="-134"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 xml:space="preserve">Факт </w:t>
            </w:r>
          </w:p>
          <w:p w14:paraId="6D79724B" w14:textId="77777777" w:rsidR="00DB7D7C" w:rsidRPr="00DB7D7C" w:rsidRDefault="00DB7D7C" w:rsidP="00DB7D7C">
            <w:pPr>
              <w:spacing w:after="0" w:line="240" w:lineRule="auto"/>
              <w:ind w:left="-134"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за 2019 год</w:t>
            </w:r>
          </w:p>
        </w:tc>
        <w:tc>
          <w:tcPr>
            <w:tcW w:w="1134" w:type="dxa"/>
            <w:vMerge w:val="restart"/>
            <w:shd w:val="clear" w:color="auto" w:fill="DBE5F1"/>
            <w:vAlign w:val="center"/>
            <w:hideMark/>
          </w:tcPr>
          <w:p w14:paraId="67228DE5" w14:textId="77777777" w:rsidR="00DB7D7C" w:rsidRPr="00DB7D7C" w:rsidRDefault="00DB7D7C" w:rsidP="00DB7D7C">
            <w:pPr>
              <w:spacing w:after="0" w:line="240" w:lineRule="auto"/>
              <w:ind w:left="-57" w:right="-79"/>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 xml:space="preserve">План </w:t>
            </w:r>
          </w:p>
          <w:p w14:paraId="33AA84B3" w14:textId="77777777" w:rsidR="00DB7D7C" w:rsidRPr="00DB7D7C" w:rsidRDefault="00DB7D7C" w:rsidP="00DB7D7C">
            <w:pPr>
              <w:spacing w:after="0" w:line="240" w:lineRule="auto"/>
              <w:ind w:left="-57" w:right="-79"/>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на 2020 год</w:t>
            </w:r>
          </w:p>
        </w:tc>
        <w:tc>
          <w:tcPr>
            <w:tcW w:w="1134" w:type="dxa"/>
            <w:vMerge w:val="restart"/>
            <w:shd w:val="clear" w:color="auto" w:fill="DBE5F1"/>
            <w:vAlign w:val="center"/>
            <w:hideMark/>
          </w:tcPr>
          <w:p w14:paraId="2FB1A031" w14:textId="77777777" w:rsidR="00DB7D7C" w:rsidRPr="00DB7D7C" w:rsidRDefault="00DB7D7C" w:rsidP="002104FA">
            <w:pPr>
              <w:spacing w:after="0" w:line="240" w:lineRule="auto"/>
              <w:ind w:left="-173" w:right="-14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 xml:space="preserve">Факт </w:t>
            </w:r>
          </w:p>
          <w:p w14:paraId="4C5B577C" w14:textId="77777777" w:rsidR="00DB7D7C" w:rsidRPr="00DB7D7C" w:rsidRDefault="00DB7D7C" w:rsidP="002104FA">
            <w:pPr>
              <w:spacing w:after="0" w:line="240" w:lineRule="auto"/>
              <w:ind w:left="-173" w:right="-14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за 2020 год</w:t>
            </w:r>
          </w:p>
        </w:tc>
        <w:tc>
          <w:tcPr>
            <w:tcW w:w="1985" w:type="dxa"/>
            <w:gridSpan w:val="2"/>
            <w:shd w:val="clear" w:color="auto" w:fill="DBE5F1"/>
            <w:vAlign w:val="center"/>
            <w:hideMark/>
          </w:tcPr>
          <w:p w14:paraId="67380829" w14:textId="77777777" w:rsidR="00DB7D7C" w:rsidRPr="00DB7D7C" w:rsidRDefault="00DB7D7C" w:rsidP="00DB7D7C">
            <w:pPr>
              <w:spacing w:after="0" w:line="240" w:lineRule="auto"/>
              <w:ind w:left="-57"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Исполнение</w:t>
            </w:r>
          </w:p>
        </w:tc>
      </w:tr>
      <w:tr w:rsidR="00DB7D7C" w:rsidRPr="00DB7D7C" w14:paraId="6DFF64A5" w14:textId="77777777" w:rsidTr="002104FA">
        <w:trPr>
          <w:trHeight w:val="466"/>
          <w:tblHeader/>
        </w:trPr>
        <w:tc>
          <w:tcPr>
            <w:tcW w:w="3732" w:type="dxa"/>
            <w:vMerge/>
            <w:shd w:val="clear" w:color="auto" w:fill="DBE5F1"/>
            <w:vAlign w:val="center"/>
            <w:hideMark/>
          </w:tcPr>
          <w:p w14:paraId="272A639F" w14:textId="77777777" w:rsidR="00DB7D7C" w:rsidRPr="00DB7D7C" w:rsidRDefault="00DB7D7C" w:rsidP="00DB7D7C">
            <w:pPr>
              <w:spacing w:after="0" w:line="240" w:lineRule="auto"/>
              <w:ind w:left="-57" w:right="-57"/>
              <w:rPr>
                <w:rFonts w:ascii="Times New Roman" w:eastAsia="Times New Roman" w:hAnsi="Times New Roman" w:cs="Times New Roman"/>
                <w:b/>
                <w:bCs/>
                <w:color w:val="000000"/>
                <w:sz w:val="20"/>
                <w:szCs w:val="20"/>
                <w:lang w:eastAsia="ru-RU"/>
              </w:rPr>
            </w:pPr>
          </w:p>
        </w:tc>
        <w:tc>
          <w:tcPr>
            <w:tcW w:w="1275" w:type="dxa"/>
            <w:vMerge/>
            <w:shd w:val="clear" w:color="auto" w:fill="DBE5F1"/>
            <w:vAlign w:val="center"/>
            <w:hideMark/>
          </w:tcPr>
          <w:p w14:paraId="203C9086" w14:textId="77777777" w:rsidR="00DB7D7C" w:rsidRPr="00DB7D7C" w:rsidRDefault="00DB7D7C" w:rsidP="00DB7D7C">
            <w:pPr>
              <w:spacing w:after="0" w:line="240" w:lineRule="auto"/>
              <w:ind w:left="-134" w:right="-82"/>
              <w:rPr>
                <w:rFonts w:ascii="Times New Roman" w:eastAsia="Times New Roman" w:hAnsi="Times New Roman" w:cs="Times New Roman"/>
                <w:b/>
                <w:bCs/>
                <w:color w:val="000000"/>
                <w:sz w:val="20"/>
                <w:szCs w:val="20"/>
                <w:lang w:eastAsia="ru-RU"/>
              </w:rPr>
            </w:pPr>
          </w:p>
        </w:tc>
        <w:tc>
          <w:tcPr>
            <w:tcW w:w="1134" w:type="dxa"/>
            <w:vMerge/>
            <w:shd w:val="clear" w:color="auto" w:fill="DBE5F1"/>
            <w:vAlign w:val="center"/>
            <w:hideMark/>
          </w:tcPr>
          <w:p w14:paraId="4E811C47" w14:textId="77777777" w:rsidR="00DB7D7C" w:rsidRPr="00DB7D7C" w:rsidRDefault="00DB7D7C" w:rsidP="00DB7D7C">
            <w:pPr>
              <w:spacing w:after="0" w:line="240" w:lineRule="auto"/>
              <w:ind w:left="-57" w:right="-79"/>
              <w:rPr>
                <w:rFonts w:ascii="Times New Roman" w:eastAsia="Times New Roman" w:hAnsi="Times New Roman" w:cs="Times New Roman"/>
                <w:b/>
                <w:bCs/>
                <w:color w:val="000000"/>
                <w:sz w:val="20"/>
                <w:szCs w:val="20"/>
                <w:lang w:eastAsia="ru-RU"/>
              </w:rPr>
            </w:pPr>
          </w:p>
        </w:tc>
        <w:tc>
          <w:tcPr>
            <w:tcW w:w="1134" w:type="dxa"/>
            <w:vMerge/>
            <w:shd w:val="clear" w:color="auto" w:fill="DBE5F1"/>
            <w:vAlign w:val="center"/>
            <w:hideMark/>
          </w:tcPr>
          <w:p w14:paraId="4A26A117" w14:textId="77777777" w:rsidR="00DB7D7C" w:rsidRPr="00DB7D7C" w:rsidRDefault="00DB7D7C" w:rsidP="002104FA">
            <w:pPr>
              <w:spacing w:after="0" w:line="240" w:lineRule="auto"/>
              <w:ind w:left="-173" w:right="-147"/>
              <w:rPr>
                <w:rFonts w:ascii="Times New Roman" w:eastAsia="Times New Roman" w:hAnsi="Times New Roman" w:cs="Times New Roman"/>
                <w:b/>
                <w:bCs/>
                <w:color w:val="000000"/>
                <w:sz w:val="20"/>
                <w:szCs w:val="20"/>
                <w:lang w:eastAsia="ru-RU"/>
              </w:rPr>
            </w:pPr>
          </w:p>
        </w:tc>
        <w:tc>
          <w:tcPr>
            <w:tcW w:w="1134" w:type="dxa"/>
            <w:shd w:val="clear" w:color="auto" w:fill="DBE5F1"/>
            <w:vAlign w:val="center"/>
            <w:hideMark/>
          </w:tcPr>
          <w:p w14:paraId="46FECC44" w14:textId="77777777" w:rsidR="00DB7D7C" w:rsidRPr="00DB7D7C" w:rsidRDefault="00DB7D7C" w:rsidP="00DB7D7C">
            <w:pPr>
              <w:spacing w:after="0" w:line="240" w:lineRule="auto"/>
              <w:ind w:left="-57"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w:t>
            </w:r>
          </w:p>
        </w:tc>
        <w:tc>
          <w:tcPr>
            <w:tcW w:w="851" w:type="dxa"/>
            <w:shd w:val="clear" w:color="auto" w:fill="DBE5F1"/>
            <w:vAlign w:val="center"/>
            <w:hideMark/>
          </w:tcPr>
          <w:p w14:paraId="37EF2F89" w14:textId="77777777" w:rsidR="00DB7D7C" w:rsidRPr="00DB7D7C" w:rsidRDefault="00DB7D7C" w:rsidP="00DB7D7C">
            <w:pPr>
              <w:spacing w:after="0" w:line="240" w:lineRule="auto"/>
              <w:ind w:left="-57"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w:t>
            </w:r>
          </w:p>
        </w:tc>
      </w:tr>
      <w:tr w:rsidR="002104FA" w:rsidRPr="00DB7D7C" w14:paraId="59DD1BDB" w14:textId="77777777" w:rsidTr="002104FA">
        <w:trPr>
          <w:trHeight w:val="204"/>
        </w:trPr>
        <w:tc>
          <w:tcPr>
            <w:tcW w:w="3732" w:type="dxa"/>
            <w:shd w:val="clear" w:color="auto" w:fill="auto"/>
            <w:vAlign w:val="center"/>
          </w:tcPr>
          <w:p w14:paraId="79C511E3" w14:textId="77777777" w:rsidR="00DB7D7C" w:rsidRPr="00DB7D7C" w:rsidRDefault="00DB7D7C" w:rsidP="00DB7D7C">
            <w:pPr>
              <w:spacing w:after="0" w:line="240" w:lineRule="auto"/>
              <w:jc w:val="both"/>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ДОХОДЫ, всего:</w:t>
            </w:r>
          </w:p>
        </w:tc>
        <w:tc>
          <w:tcPr>
            <w:tcW w:w="1275" w:type="dxa"/>
            <w:shd w:val="clear" w:color="auto" w:fill="auto"/>
            <w:noWrap/>
            <w:vAlign w:val="center"/>
          </w:tcPr>
          <w:p w14:paraId="184C2CBA" w14:textId="77777777" w:rsidR="00DB7D7C" w:rsidRPr="00DB7D7C" w:rsidRDefault="00DB7D7C" w:rsidP="002104FA">
            <w:pPr>
              <w:spacing w:after="0" w:line="240" w:lineRule="auto"/>
              <w:ind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sz w:val="20"/>
                <w:szCs w:val="20"/>
                <w:lang w:eastAsia="ru-RU"/>
              </w:rPr>
              <w:t>31 920 550,5</w:t>
            </w:r>
          </w:p>
        </w:tc>
        <w:tc>
          <w:tcPr>
            <w:tcW w:w="1134" w:type="dxa"/>
            <w:shd w:val="clear" w:color="auto" w:fill="auto"/>
            <w:noWrap/>
            <w:vAlign w:val="center"/>
          </w:tcPr>
          <w:p w14:paraId="3D5C8767"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32 131 235,4</w:t>
            </w:r>
          </w:p>
        </w:tc>
        <w:tc>
          <w:tcPr>
            <w:tcW w:w="1134" w:type="dxa"/>
            <w:shd w:val="clear" w:color="auto" w:fill="auto"/>
            <w:noWrap/>
            <w:vAlign w:val="center"/>
          </w:tcPr>
          <w:p w14:paraId="21C35E3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34 526 922,9</w:t>
            </w:r>
          </w:p>
        </w:tc>
        <w:tc>
          <w:tcPr>
            <w:tcW w:w="1134" w:type="dxa"/>
            <w:shd w:val="clear" w:color="auto" w:fill="auto"/>
            <w:noWrap/>
            <w:vAlign w:val="center"/>
          </w:tcPr>
          <w:p w14:paraId="5F02887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2 395 687,5</w:t>
            </w:r>
          </w:p>
        </w:tc>
        <w:tc>
          <w:tcPr>
            <w:tcW w:w="851" w:type="dxa"/>
            <w:shd w:val="clear" w:color="auto" w:fill="auto"/>
            <w:vAlign w:val="center"/>
          </w:tcPr>
          <w:p w14:paraId="7F39722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b/>
                <w:bCs/>
                <w:color w:val="000000"/>
                <w:sz w:val="20"/>
                <w:szCs w:val="20"/>
                <w:lang w:eastAsia="ru-RU"/>
              </w:rPr>
            </w:pPr>
            <w:r w:rsidRPr="00DB7D7C">
              <w:rPr>
                <w:rFonts w:ascii="Times New Roman" w:eastAsia="Times New Roman" w:hAnsi="Times New Roman" w:cs="Times New Roman"/>
                <w:b/>
                <w:bCs/>
                <w:color w:val="000000"/>
                <w:sz w:val="20"/>
                <w:szCs w:val="20"/>
                <w:lang w:eastAsia="ru-RU"/>
              </w:rPr>
              <w:t>107,5</w:t>
            </w:r>
          </w:p>
        </w:tc>
      </w:tr>
      <w:tr w:rsidR="002104FA" w:rsidRPr="00DB7D7C" w14:paraId="2CAD7DE1" w14:textId="77777777" w:rsidTr="002104FA">
        <w:trPr>
          <w:trHeight w:val="264"/>
        </w:trPr>
        <w:tc>
          <w:tcPr>
            <w:tcW w:w="3732" w:type="dxa"/>
            <w:shd w:val="clear" w:color="auto" w:fill="auto"/>
            <w:vAlign w:val="center"/>
          </w:tcPr>
          <w:p w14:paraId="12828ABC"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Управление Федеральной налоговой службы по РД</w:t>
            </w:r>
          </w:p>
        </w:tc>
        <w:tc>
          <w:tcPr>
            <w:tcW w:w="1275" w:type="dxa"/>
            <w:shd w:val="clear" w:color="auto" w:fill="auto"/>
            <w:vAlign w:val="center"/>
          </w:tcPr>
          <w:p w14:paraId="3511108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22 971 155,5</w:t>
            </w:r>
          </w:p>
        </w:tc>
        <w:tc>
          <w:tcPr>
            <w:tcW w:w="1134" w:type="dxa"/>
            <w:shd w:val="clear" w:color="auto" w:fill="auto"/>
            <w:noWrap/>
            <w:vAlign w:val="center"/>
          </w:tcPr>
          <w:p w14:paraId="6AB4211F"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23 249 837,9</w:t>
            </w:r>
          </w:p>
        </w:tc>
        <w:tc>
          <w:tcPr>
            <w:tcW w:w="1134" w:type="dxa"/>
            <w:shd w:val="clear" w:color="auto" w:fill="auto"/>
            <w:noWrap/>
            <w:vAlign w:val="center"/>
          </w:tcPr>
          <w:p w14:paraId="1B679BCC"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25 805 128,8</w:t>
            </w:r>
          </w:p>
        </w:tc>
        <w:tc>
          <w:tcPr>
            <w:tcW w:w="1134" w:type="dxa"/>
            <w:shd w:val="clear" w:color="auto" w:fill="auto"/>
            <w:noWrap/>
            <w:vAlign w:val="center"/>
          </w:tcPr>
          <w:p w14:paraId="70D0AC69" w14:textId="77777777" w:rsidR="00DB7D7C" w:rsidRPr="00DB7D7C" w:rsidRDefault="00DB7D7C" w:rsidP="002104FA">
            <w:pPr>
              <w:widowControl w:val="0"/>
              <w:autoSpaceDE w:val="0"/>
              <w:autoSpaceDN w:val="0"/>
              <w:adjustRightInd w:val="0"/>
              <w:spacing w:after="0" w:line="240" w:lineRule="auto"/>
              <w:ind w:left="-64"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2 555 290,9</w:t>
            </w:r>
          </w:p>
        </w:tc>
        <w:tc>
          <w:tcPr>
            <w:tcW w:w="851" w:type="dxa"/>
            <w:shd w:val="clear" w:color="auto" w:fill="auto"/>
            <w:vAlign w:val="center"/>
          </w:tcPr>
          <w:p w14:paraId="1073270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111,0</w:t>
            </w:r>
          </w:p>
        </w:tc>
      </w:tr>
      <w:tr w:rsidR="002104FA" w:rsidRPr="00DB7D7C" w14:paraId="4E705AFD" w14:textId="77777777" w:rsidTr="002104FA">
        <w:trPr>
          <w:trHeight w:val="281"/>
        </w:trPr>
        <w:tc>
          <w:tcPr>
            <w:tcW w:w="3732" w:type="dxa"/>
            <w:shd w:val="clear" w:color="auto" w:fill="auto"/>
            <w:vAlign w:val="center"/>
          </w:tcPr>
          <w:p w14:paraId="16C2F303"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Управление Федерального казначейства по РД</w:t>
            </w:r>
          </w:p>
        </w:tc>
        <w:tc>
          <w:tcPr>
            <w:tcW w:w="1275" w:type="dxa"/>
            <w:shd w:val="clear" w:color="auto" w:fill="auto"/>
            <w:vAlign w:val="center"/>
          </w:tcPr>
          <w:p w14:paraId="4FF17E8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7 829 970,1</w:t>
            </w:r>
          </w:p>
        </w:tc>
        <w:tc>
          <w:tcPr>
            <w:tcW w:w="1134" w:type="dxa"/>
            <w:shd w:val="clear" w:color="auto" w:fill="auto"/>
            <w:noWrap/>
            <w:vAlign w:val="center"/>
          </w:tcPr>
          <w:p w14:paraId="7E8EC81E"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7 703 823,10</w:t>
            </w:r>
          </w:p>
        </w:tc>
        <w:tc>
          <w:tcPr>
            <w:tcW w:w="1134" w:type="dxa"/>
            <w:shd w:val="clear" w:color="auto" w:fill="auto"/>
            <w:noWrap/>
            <w:vAlign w:val="center"/>
          </w:tcPr>
          <w:p w14:paraId="46A01C03"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7 559 572,9</w:t>
            </w:r>
          </w:p>
        </w:tc>
        <w:tc>
          <w:tcPr>
            <w:tcW w:w="1134" w:type="dxa"/>
            <w:shd w:val="clear" w:color="auto" w:fill="auto"/>
            <w:noWrap/>
            <w:vAlign w:val="center"/>
          </w:tcPr>
          <w:p w14:paraId="075F755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-144 250,2</w:t>
            </w:r>
          </w:p>
        </w:tc>
        <w:tc>
          <w:tcPr>
            <w:tcW w:w="851" w:type="dxa"/>
            <w:shd w:val="clear" w:color="auto" w:fill="auto"/>
            <w:vAlign w:val="center"/>
          </w:tcPr>
          <w:p w14:paraId="74251A5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98,1</w:t>
            </w:r>
          </w:p>
        </w:tc>
      </w:tr>
      <w:tr w:rsidR="002104FA" w:rsidRPr="00DB7D7C" w14:paraId="1C221A39" w14:textId="77777777" w:rsidTr="002104FA">
        <w:trPr>
          <w:trHeight w:val="401"/>
        </w:trPr>
        <w:tc>
          <w:tcPr>
            <w:tcW w:w="3732" w:type="dxa"/>
            <w:shd w:val="clear" w:color="auto" w:fill="auto"/>
            <w:vAlign w:val="center"/>
          </w:tcPr>
          <w:p w14:paraId="475F7E97"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Управление Федеральной службы по надзору в сфере природопользования по РД</w:t>
            </w:r>
          </w:p>
        </w:tc>
        <w:tc>
          <w:tcPr>
            <w:tcW w:w="1275" w:type="dxa"/>
            <w:shd w:val="clear" w:color="auto" w:fill="auto"/>
            <w:vAlign w:val="center"/>
          </w:tcPr>
          <w:p w14:paraId="3588492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3 051,3</w:t>
            </w:r>
          </w:p>
        </w:tc>
        <w:tc>
          <w:tcPr>
            <w:tcW w:w="1134" w:type="dxa"/>
            <w:shd w:val="clear" w:color="auto" w:fill="auto"/>
            <w:noWrap/>
            <w:vAlign w:val="center"/>
          </w:tcPr>
          <w:p w14:paraId="486B8FB9"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1 400,00</w:t>
            </w:r>
          </w:p>
        </w:tc>
        <w:tc>
          <w:tcPr>
            <w:tcW w:w="1134" w:type="dxa"/>
            <w:shd w:val="clear" w:color="auto" w:fill="auto"/>
            <w:noWrap/>
            <w:vAlign w:val="center"/>
          </w:tcPr>
          <w:p w14:paraId="61758046"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3 010,3</w:t>
            </w:r>
          </w:p>
        </w:tc>
        <w:tc>
          <w:tcPr>
            <w:tcW w:w="1134" w:type="dxa"/>
            <w:shd w:val="clear" w:color="auto" w:fill="auto"/>
            <w:noWrap/>
            <w:vAlign w:val="center"/>
          </w:tcPr>
          <w:p w14:paraId="73C6F5FD"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1 610,3</w:t>
            </w:r>
          </w:p>
        </w:tc>
        <w:tc>
          <w:tcPr>
            <w:tcW w:w="851" w:type="dxa"/>
            <w:shd w:val="clear" w:color="auto" w:fill="auto"/>
            <w:vAlign w:val="center"/>
          </w:tcPr>
          <w:p w14:paraId="32D7CEB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215,0</w:t>
            </w:r>
          </w:p>
        </w:tc>
      </w:tr>
      <w:tr w:rsidR="002104FA" w:rsidRPr="00DB7D7C" w14:paraId="44C8A407" w14:textId="77777777" w:rsidTr="002104FA">
        <w:trPr>
          <w:trHeight w:val="138"/>
        </w:trPr>
        <w:tc>
          <w:tcPr>
            <w:tcW w:w="3732" w:type="dxa"/>
            <w:shd w:val="clear" w:color="auto" w:fill="auto"/>
            <w:vAlign w:val="center"/>
          </w:tcPr>
          <w:p w14:paraId="6354CB15"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Управление Федеральной службы государственной регистрации кадастра и картографии по РД</w:t>
            </w:r>
          </w:p>
        </w:tc>
        <w:tc>
          <w:tcPr>
            <w:tcW w:w="1275" w:type="dxa"/>
            <w:shd w:val="clear" w:color="auto" w:fill="auto"/>
            <w:vAlign w:val="center"/>
          </w:tcPr>
          <w:p w14:paraId="46FFBE5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76 434,1</w:t>
            </w:r>
          </w:p>
        </w:tc>
        <w:tc>
          <w:tcPr>
            <w:tcW w:w="1134" w:type="dxa"/>
            <w:shd w:val="clear" w:color="auto" w:fill="auto"/>
            <w:noWrap/>
            <w:vAlign w:val="center"/>
          </w:tcPr>
          <w:p w14:paraId="5C351386"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70 618,90</w:t>
            </w:r>
          </w:p>
        </w:tc>
        <w:tc>
          <w:tcPr>
            <w:tcW w:w="1134" w:type="dxa"/>
            <w:shd w:val="clear" w:color="auto" w:fill="auto"/>
            <w:noWrap/>
            <w:vAlign w:val="center"/>
          </w:tcPr>
          <w:p w14:paraId="7B3ADD4F"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62 690,8</w:t>
            </w:r>
          </w:p>
        </w:tc>
        <w:tc>
          <w:tcPr>
            <w:tcW w:w="1134" w:type="dxa"/>
            <w:shd w:val="clear" w:color="auto" w:fill="auto"/>
            <w:noWrap/>
            <w:vAlign w:val="center"/>
          </w:tcPr>
          <w:p w14:paraId="1C49138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-7 928,1</w:t>
            </w:r>
          </w:p>
        </w:tc>
        <w:tc>
          <w:tcPr>
            <w:tcW w:w="851" w:type="dxa"/>
            <w:shd w:val="clear" w:color="auto" w:fill="auto"/>
            <w:vAlign w:val="center"/>
          </w:tcPr>
          <w:p w14:paraId="3A7F6814"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88,8</w:t>
            </w:r>
          </w:p>
        </w:tc>
      </w:tr>
      <w:tr w:rsidR="002104FA" w:rsidRPr="00DB7D7C" w14:paraId="2992CBB8" w14:textId="77777777" w:rsidTr="002104FA">
        <w:trPr>
          <w:trHeight w:val="286"/>
        </w:trPr>
        <w:tc>
          <w:tcPr>
            <w:tcW w:w="3732" w:type="dxa"/>
            <w:shd w:val="clear" w:color="auto" w:fill="auto"/>
            <w:vAlign w:val="center"/>
          </w:tcPr>
          <w:p w14:paraId="6049756F" w14:textId="5F0978D6"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Министерство природных ресурсов и экологии РД </w:t>
            </w:r>
          </w:p>
        </w:tc>
        <w:tc>
          <w:tcPr>
            <w:tcW w:w="1275" w:type="dxa"/>
            <w:shd w:val="clear" w:color="auto" w:fill="auto"/>
            <w:vAlign w:val="center"/>
          </w:tcPr>
          <w:p w14:paraId="7D2B1BC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3 712,1</w:t>
            </w:r>
          </w:p>
        </w:tc>
        <w:tc>
          <w:tcPr>
            <w:tcW w:w="1134" w:type="dxa"/>
            <w:shd w:val="clear" w:color="auto" w:fill="auto"/>
            <w:noWrap/>
            <w:vAlign w:val="center"/>
          </w:tcPr>
          <w:p w14:paraId="79D6B108"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2 244,20</w:t>
            </w:r>
          </w:p>
        </w:tc>
        <w:tc>
          <w:tcPr>
            <w:tcW w:w="1134" w:type="dxa"/>
            <w:shd w:val="clear" w:color="auto" w:fill="auto"/>
            <w:noWrap/>
            <w:vAlign w:val="center"/>
          </w:tcPr>
          <w:p w14:paraId="3C528235"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10 389,8</w:t>
            </w:r>
          </w:p>
        </w:tc>
        <w:tc>
          <w:tcPr>
            <w:tcW w:w="1134" w:type="dxa"/>
            <w:shd w:val="clear" w:color="auto" w:fill="auto"/>
            <w:noWrap/>
            <w:vAlign w:val="center"/>
          </w:tcPr>
          <w:p w14:paraId="445A004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8 145,6</w:t>
            </w:r>
          </w:p>
        </w:tc>
        <w:tc>
          <w:tcPr>
            <w:tcW w:w="851" w:type="dxa"/>
            <w:shd w:val="clear" w:color="auto" w:fill="auto"/>
            <w:vAlign w:val="center"/>
          </w:tcPr>
          <w:p w14:paraId="4BCA43A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463,0</w:t>
            </w:r>
          </w:p>
        </w:tc>
      </w:tr>
      <w:tr w:rsidR="002104FA" w:rsidRPr="00DB7D7C" w14:paraId="7620DA47" w14:textId="77777777" w:rsidTr="002104FA">
        <w:trPr>
          <w:trHeight w:val="261"/>
        </w:trPr>
        <w:tc>
          <w:tcPr>
            <w:tcW w:w="3732" w:type="dxa"/>
            <w:shd w:val="clear" w:color="auto" w:fill="auto"/>
            <w:vAlign w:val="center"/>
          </w:tcPr>
          <w:p w14:paraId="7F9E0817"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образования и науки РД</w:t>
            </w:r>
          </w:p>
        </w:tc>
        <w:tc>
          <w:tcPr>
            <w:tcW w:w="1275" w:type="dxa"/>
            <w:shd w:val="clear" w:color="auto" w:fill="auto"/>
            <w:vAlign w:val="center"/>
          </w:tcPr>
          <w:p w14:paraId="6CA947A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11 139,1</w:t>
            </w:r>
          </w:p>
        </w:tc>
        <w:tc>
          <w:tcPr>
            <w:tcW w:w="1134" w:type="dxa"/>
            <w:shd w:val="clear" w:color="auto" w:fill="auto"/>
            <w:noWrap/>
            <w:vAlign w:val="center"/>
          </w:tcPr>
          <w:p w14:paraId="352F9249"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4 587,50</w:t>
            </w:r>
          </w:p>
        </w:tc>
        <w:tc>
          <w:tcPr>
            <w:tcW w:w="1134" w:type="dxa"/>
            <w:shd w:val="clear" w:color="auto" w:fill="auto"/>
            <w:noWrap/>
            <w:vAlign w:val="center"/>
          </w:tcPr>
          <w:p w14:paraId="7D0BDDA5"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11 448,4</w:t>
            </w:r>
          </w:p>
        </w:tc>
        <w:tc>
          <w:tcPr>
            <w:tcW w:w="1134" w:type="dxa"/>
            <w:shd w:val="clear" w:color="auto" w:fill="auto"/>
            <w:noWrap/>
            <w:vAlign w:val="center"/>
          </w:tcPr>
          <w:p w14:paraId="4B430F0F"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6 860,9</w:t>
            </w:r>
          </w:p>
        </w:tc>
        <w:tc>
          <w:tcPr>
            <w:tcW w:w="851" w:type="dxa"/>
            <w:shd w:val="clear" w:color="auto" w:fill="auto"/>
            <w:vAlign w:val="center"/>
          </w:tcPr>
          <w:p w14:paraId="66A57FB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249,6</w:t>
            </w:r>
          </w:p>
        </w:tc>
      </w:tr>
      <w:tr w:rsidR="002104FA" w:rsidRPr="00DB7D7C" w14:paraId="31AFE3D6" w14:textId="77777777" w:rsidTr="002104FA">
        <w:trPr>
          <w:trHeight w:val="551"/>
        </w:trPr>
        <w:tc>
          <w:tcPr>
            <w:tcW w:w="3732" w:type="dxa"/>
            <w:shd w:val="clear" w:color="auto" w:fill="auto"/>
            <w:vAlign w:val="center"/>
          </w:tcPr>
          <w:p w14:paraId="6562D758"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финансов РД</w:t>
            </w:r>
          </w:p>
        </w:tc>
        <w:tc>
          <w:tcPr>
            <w:tcW w:w="1275" w:type="dxa"/>
            <w:shd w:val="clear" w:color="auto" w:fill="auto"/>
            <w:vAlign w:val="center"/>
          </w:tcPr>
          <w:p w14:paraId="1BEC270F"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37 866,7</w:t>
            </w:r>
          </w:p>
        </w:tc>
        <w:tc>
          <w:tcPr>
            <w:tcW w:w="1134" w:type="dxa"/>
            <w:shd w:val="clear" w:color="auto" w:fill="auto"/>
            <w:noWrap/>
            <w:vAlign w:val="center"/>
          </w:tcPr>
          <w:p w14:paraId="4DA326FE"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33 553,72</w:t>
            </w:r>
          </w:p>
        </w:tc>
        <w:tc>
          <w:tcPr>
            <w:tcW w:w="1134" w:type="dxa"/>
            <w:shd w:val="clear" w:color="auto" w:fill="auto"/>
            <w:noWrap/>
            <w:vAlign w:val="center"/>
          </w:tcPr>
          <w:p w14:paraId="071BAF20"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38 734,2</w:t>
            </w:r>
          </w:p>
        </w:tc>
        <w:tc>
          <w:tcPr>
            <w:tcW w:w="1134" w:type="dxa"/>
            <w:shd w:val="clear" w:color="auto" w:fill="auto"/>
            <w:noWrap/>
            <w:vAlign w:val="center"/>
          </w:tcPr>
          <w:p w14:paraId="4C1A11B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5 180,5</w:t>
            </w:r>
          </w:p>
        </w:tc>
        <w:tc>
          <w:tcPr>
            <w:tcW w:w="851" w:type="dxa"/>
            <w:shd w:val="clear" w:color="auto" w:fill="auto"/>
            <w:vAlign w:val="center"/>
          </w:tcPr>
          <w:p w14:paraId="1F26E1C4"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115,4</w:t>
            </w:r>
          </w:p>
        </w:tc>
      </w:tr>
      <w:tr w:rsidR="002104FA" w:rsidRPr="00DB7D7C" w14:paraId="42EBA875" w14:textId="77777777" w:rsidTr="002104FA">
        <w:trPr>
          <w:trHeight w:val="475"/>
        </w:trPr>
        <w:tc>
          <w:tcPr>
            <w:tcW w:w="3732" w:type="dxa"/>
            <w:shd w:val="clear" w:color="auto" w:fill="auto"/>
            <w:vAlign w:val="center"/>
          </w:tcPr>
          <w:p w14:paraId="43C45518"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внутренних дел по РД</w:t>
            </w:r>
          </w:p>
        </w:tc>
        <w:tc>
          <w:tcPr>
            <w:tcW w:w="1275" w:type="dxa"/>
            <w:shd w:val="clear" w:color="auto" w:fill="auto"/>
            <w:vAlign w:val="center"/>
          </w:tcPr>
          <w:p w14:paraId="5E015714"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732 301,1</w:t>
            </w:r>
          </w:p>
        </w:tc>
        <w:tc>
          <w:tcPr>
            <w:tcW w:w="1134" w:type="dxa"/>
            <w:shd w:val="clear" w:color="auto" w:fill="auto"/>
            <w:noWrap/>
            <w:vAlign w:val="center"/>
          </w:tcPr>
          <w:p w14:paraId="7476808A"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555 740,64</w:t>
            </w:r>
          </w:p>
        </w:tc>
        <w:tc>
          <w:tcPr>
            <w:tcW w:w="1134" w:type="dxa"/>
            <w:shd w:val="clear" w:color="auto" w:fill="auto"/>
            <w:noWrap/>
            <w:vAlign w:val="center"/>
          </w:tcPr>
          <w:p w14:paraId="012E2C04"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838 313,7</w:t>
            </w:r>
          </w:p>
        </w:tc>
        <w:tc>
          <w:tcPr>
            <w:tcW w:w="1134" w:type="dxa"/>
            <w:shd w:val="clear" w:color="auto" w:fill="auto"/>
            <w:noWrap/>
            <w:vAlign w:val="center"/>
          </w:tcPr>
          <w:p w14:paraId="635B4EEC" w14:textId="192CD474"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282 573,0</w:t>
            </w:r>
          </w:p>
        </w:tc>
        <w:tc>
          <w:tcPr>
            <w:tcW w:w="851" w:type="dxa"/>
            <w:shd w:val="clear" w:color="auto" w:fill="auto"/>
            <w:vAlign w:val="center"/>
          </w:tcPr>
          <w:p w14:paraId="40EF99CA" w14:textId="774DB864"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150,8</w:t>
            </w:r>
          </w:p>
        </w:tc>
      </w:tr>
      <w:tr w:rsidR="002104FA" w:rsidRPr="00DB7D7C" w14:paraId="25536B04" w14:textId="77777777" w:rsidTr="002104FA">
        <w:trPr>
          <w:trHeight w:val="413"/>
        </w:trPr>
        <w:tc>
          <w:tcPr>
            <w:tcW w:w="3732" w:type="dxa"/>
            <w:shd w:val="clear" w:color="auto" w:fill="auto"/>
            <w:vAlign w:val="center"/>
          </w:tcPr>
          <w:p w14:paraId="65AA74AE"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Комитет по лесному хозяйству РД</w:t>
            </w:r>
          </w:p>
        </w:tc>
        <w:tc>
          <w:tcPr>
            <w:tcW w:w="1275" w:type="dxa"/>
            <w:shd w:val="clear" w:color="auto" w:fill="auto"/>
            <w:vAlign w:val="center"/>
          </w:tcPr>
          <w:p w14:paraId="574B31C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1 555,9</w:t>
            </w:r>
          </w:p>
        </w:tc>
        <w:tc>
          <w:tcPr>
            <w:tcW w:w="1134" w:type="dxa"/>
            <w:shd w:val="clear" w:color="auto" w:fill="auto"/>
            <w:noWrap/>
            <w:vAlign w:val="center"/>
          </w:tcPr>
          <w:p w14:paraId="7AC218E0"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1 390,60</w:t>
            </w:r>
          </w:p>
        </w:tc>
        <w:tc>
          <w:tcPr>
            <w:tcW w:w="1134" w:type="dxa"/>
            <w:shd w:val="clear" w:color="auto" w:fill="auto"/>
            <w:noWrap/>
            <w:vAlign w:val="center"/>
          </w:tcPr>
          <w:p w14:paraId="03414B4E"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4 815,0</w:t>
            </w:r>
          </w:p>
        </w:tc>
        <w:tc>
          <w:tcPr>
            <w:tcW w:w="1134" w:type="dxa"/>
            <w:shd w:val="clear" w:color="auto" w:fill="auto"/>
            <w:noWrap/>
            <w:vAlign w:val="center"/>
          </w:tcPr>
          <w:p w14:paraId="7AF2A19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3 424,4</w:t>
            </w:r>
          </w:p>
        </w:tc>
        <w:tc>
          <w:tcPr>
            <w:tcW w:w="851" w:type="dxa"/>
            <w:shd w:val="clear" w:color="auto" w:fill="auto"/>
            <w:vAlign w:val="center"/>
          </w:tcPr>
          <w:p w14:paraId="492ED94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346,3</w:t>
            </w:r>
          </w:p>
        </w:tc>
      </w:tr>
      <w:tr w:rsidR="002104FA" w:rsidRPr="00DB7D7C" w14:paraId="43529906" w14:textId="77777777" w:rsidTr="002104FA">
        <w:trPr>
          <w:trHeight w:val="223"/>
        </w:trPr>
        <w:tc>
          <w:tcPr>
            <w:tcW w:w="3732" w:type="dxa"/>
            <w:shd w:val="clear" w:color="auto" w:fill="auto"/>
            <w:vAlign w:val="center"/>
          </w:tcPr>
          <w:p w14:paraId="0C3D3E97"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по земельным и имущественным отношениям РД</w:t>
            </w:r>
          </w:p>
        </w:tc>
        <w:tc>
          <w:tcPr>
            <w:tcW w:w="1275" w:type="dxa"/>
            <w:shd w:val="clear" w:color="auto" w:fill="auto"/>
            <w:vAlign w:val="center"/>
          </w:tcPr>
          <w:p w14:paraId="2496DAEF" w14:textId="7BA7D48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194 044,2</w:t>
            </w:r>
          </w:p>
        </w:tc>
        <w:tc>
          <w:tcPr>
            <w:tcW w:w="1134" w:type="dxa"/>
            <w:shd w:val="clear" w:color="auto" w:fill="auto"/>
            <w:noWrap/>
            <w:vAlign w:val="center"/>
          </w:tcPr>
          <w:p w14:paraId="4A59BF84"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478 887,5</w:t>
            </w:r>
          </w:p>
        </w:tc>
        <w:tc>
          <w:tcPr>
            <w:tcW w:w="1134" w:type="dxa"/>
            <w:shd w:val="clear" w:color="auto" w:fill="auto"/>
            <w:noWrap/>
            <w:vAlign w:val="center"/>
          </w:tcPr>
          <w:p w14:paraId="701509BC"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132 253,1</w:t>
            </w:r>
          </w:p>
        </w:tc>
        <w:tc>
          <w:tcPr>
            <w:tcW w:w="1134" w:type="dxa"/>
            <w:shd w:val="clear" w:color="auto" w:fill="auto"/>
            <w:noWrap/>
            <w:vAlign w:val="center"/>
          </w:tcPr>
          <w:p w14:paraId="722368E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-346 634,4</w:t>
            </w:r>
          </w:p>
        </w:tc>
        <w:tc>
          <w:tcPr>
            <w:tcW w:w="851" w:type="dxa"/>
            <w:shd w:val="clear" w:color="auto" w:fill="auto"/>
            <w:vAlign w:val="center"/>
          </w:tcPr>
          <w:p w14:paraId="537B7C0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27,6</w:t>
            </w:r>
          </w:p>
        </w:tc>
      </w:tr>
      <w:tr w:rsidR="002104FA" w:rsidRPr="00DB7D7C" w14:paraId="24A39281" w14:textId="77777777" w:rsidTr="002104FA">
        <w:trPr>
          <w:trHeight w:val="186"/>
        </w:trPr>
        <w:tc>
          <w:tcPr>
            <w:tcW w:w="3732" w:type="dxa"/>
            <w:shd w:val="clear" w:color="auto" w:fill="auto"/>
            <w:vAlign w:val="center"/>
          </w:tcPr>
          <w:p w14:paraId="52C54BA7" w14:textId="726E677A"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Министерство экономики и </w:t>
            </w:r>
            <w:r w:rsidR="000B7FE1" w:rsidRPr="00DB7D7C">
              <w:rPr>
                <w:rFonts w:ascii="Times New Roman" w:eastAsia="Times New Roman" w:hAnsi="Times New Roman" w:cs="Times New Roman"/>
                <w:color w:val="000000"/>
                <w:sz w:val="20"/>
                <w:szCs w:val="20"/>
                <w:lang w:eastAsia="ru-RU"/>
              </w:rPr>
              <w:t>территориального</w:t>
            </w:r>
            <w:r w:rsidRPr="00DB7D7C">
              <w:rPr>
                <w:rFonts w:ascii="Times New Roman" w:eastAsia="Times New Roman" w:hAnsi="Times New Roman" w:cs="Times New Roman"/>
                <w:color w:val="000000"/>
                <w:sz w:val="20"/>
                <w:szCs w:val="20"/>
                <w:lang w:eastAsia="ru-RU"/>
              </w:rPr>
              <w:t xml:space="preserve"> развития РД</w:t>
            </w:r>
          </w:p>
        </w:tc>
        <w:tc>
          <w:tcPr>
            <w:tcW w:w="1275" w:type="dxa"/>
            <w:shd w:val="clear" w:color="auto" w:fill="auto"/>
            <w:vAlign w:val="center"/>
          </w:tcPr>
          <w:p w14:paraId="75F422A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16,0</w:t>
            </w:r>
          </w:p>
        </w:tc>
        <w:tc>
          <w:tcPr>
            <w:tcW w:w="1134" w:type="dxa"/>
            <w:shd w:val="clear" w:color="auto" w:fill="auto"/>
            <w:noWrap/>
            <w:vAlign w:val="center"/>
          </w:tcPr>
          <w:p w14:paraId="31E24A78"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20,00</w:t>
            </w:r>
          </w:p>
        </w:tc>
        <w:tc>
          <w:tcPr>
            <w:tcW w:w="1134" w:type="dxa"/>
            <w:shd w:val="clear" w:color="auto" w:fill="auto"/>
            <w:noWrap/>
            <w:vAlign w:val="center"/>
          </w:tcPr>
          <w:p w14:paraId="514FA35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18,0</w:t>
            </w:r>
          </w:p>
        </w:tc>
        <w:tc>
          <w:tcPr>
            <w:tcW w:w="1134" w:type="dxa"/>
            <w:shd w:val="clear" w:color="auto" w:fill="auto"/>
            <w:noWrap/>
            <w:vAlign w:val="center"/>
          </w:tcPr>
          <w:p w14:paraId="773A91A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-2,0</w:t>
            </w:r>
          </w:p>
        </w:tc>
        <w:tc>
          <w:tcPr>
            <w:tcW w:w="851" w:type="dxa"/>
            <w:shd w:val="clear" w:color="auto" w:fill="auto"/>
            <w:vAlign w:val="center"/>
          </w:tcPr>
          <w:p w14:paraId="1CF2AB5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90,0</w:t>
            </w:r>
          </w:p>
        </w:tc>
      </w:tr>
      <w:tr w:rsidR="002104FA" w:rsidRPr="00DB7D7C" w14:paraId="65AA63A4" w14:textId="77777777" w:rsidTr="002104FA">
        <w:trPr>
          <w:trHeight w:val="315"/>
        </w:trPr>
        <w:tc>
          <w:tcPr>
            <w:tcW w:w="3732" w:type="dxa"/>
            <w:shd w:val="clear" w:color="auto" w:fill="auto"/>
            <w:vAlign w:val="center"/>
          </w:tcPr>
          <w:p w14:paraId="3238224D"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Минсельхозпрод РД</w:t>
            </w:r>
          </w:p>
        </w:tc>
        <w:tc>
          <w:tcPr>
            <w:tcW w:w="1275" w:type="dxa"/>
            <w:shd w:val="clear" w:color="auto" w:fill="auto"/>
            <w:vAlign w:val="center"/>
          </w:tcPr>
          <w:p w14:paraId="2E88A9B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15 939,5</w:t>
            </w:r>
          </w:p>
        </w:tc>
        <w:tc>
          <w:tcPr>
            <w:tcW w:w="1134" w:type="dxa"/>
            <w:shd w:val="clear" w:color="auto" w:fill="auto"/>
            <w:noWrap/>
            <w:vAlign w:val="center"/>
          </w:tcPr>
          <w:p w14:paraId="4BE448E5"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7 996,00</w:t>
            </w:r>
          </w:p>
        </w:tc>
        <w:tc>
          <w:tcPr>
            <w:tcW w:w="1134" w:type="dxa"/>
            <w:shd w:val="clear" w:color="auto" w:fill="auto"/>
            <w:noWrap/>
            <w:vAlign w:val="center"/>
          </w:tcPr>
          <w:p w14:paraId="0FCD4A7E"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6 332,67</w:t>
            </w:r>
          </w:p>
        </w:tc>
        <w:tc>
          <w:tcPr>
            <w:tcW w:w="1134" w:type="dxa"/>
            <w:shd w:val="clear" w:color="auto" w:fill="auto"/>
            <w:noWrap/>
            <w:vAlign w:val="center"/>
          </w:tcPr>
          <w:p w14:paraId="51AF7A5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-1 663,3</w:t>
            </w:r>
          </w:p>
        </w:tc>
        <w:tc>
          <w:tcPr>
            <w:tcW w:w="851" w:type="dxa"/>
            <w:shd w:val="clear" w:color="auto" w:fill="auto"/>
            <w:vAlign w:val="center"/>
          </w:tcPr>
          <w:p w14:paraId="53F47E9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79,2</w:t>
            </w:r>
          </w:p>
        </w:tc>
      </w:tr>
      <w:tr w:rsidR="002104FA" w:rsidRPr="00DB7D7C" w14:paraId="35A297B1" w14:textId="77777777" w:rsidTr="002104FA">
        <w:trPr>
          <w:trHeight w:val="300"/>
        </w:trPr>
        <w:tc>
          <w:tcPr>
            <w:tcW w:w="3732" w:type="dxa"/>
            <w:shd w:val="clear" w:color="auto" w:fill="auto"/>
            <w:vAlign w:val="center"/>
          </w:tcPr>
          <w:p w14:paraId="54BD682A"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Счетная палата РД</w:t>
            </w:r>
          </w:p>
        </w:tc>
        <w:tc>
          <w:tcPr>
            <w:tcW w:w="1275" w:type="dxa"/>
            <w:shd w:val="clear" w:color="auto" w:fill="auto"/>
            <w:vAlign w:val="center"/>
          </w:tcPr>
          <w:p w14:paraId="0151E81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795,0</w:t>
            </w:r>
          </w:p>
        </w:tc>
        <w:tc>
          <w:tcPr>
            <w:tcW w:w="1134" w:type="dxa"/>
            <w:shd w:val="clear" w:color="auto" w:fill="auto"/>
            <w:noWrap/>
            <w:vAlign w:val="center"/>
          </w:tcPr>
          <w:p w14:paraId="3E41126B"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616C73D4"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364,63</w:t>
            </w:r>
          </w:p>
        </w:tc>
        <w:tc>
          <w:tcPr>
            <w:tcW w:w="1134" w:type="dxa"/>
            <w:shd w:val="clear" w:color="auto" w:fill="auto"/>
            <w:noWrap/>
            <w:vAlign w:val="center"/>
          </w:tcPr>
          <w:p w14:paraId="18A472F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364,6</w:t>
            </w:r>
          </w:p>
        </w:tc>
        <w:tc>
          <w:tcPr>
            <w:tcW w:w="851" w:type="dxa"/>
            <w:shd w:val="clear" w:color="auto" w:fill="auto"/>
            <w:vAlign w:val="center"/>
          </w:tcPr>
          <w:p w14:paraId="77DB5D9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5DC7DFF4" w14:textId="77777777" w:rsidTr="002104FA">
        <w:trPr>
          <w:trHeight w:val="247"/>
        </w:trPr>
        <w:tc>
          <w:tcPr>
            <w:tcW w:w="3732" w:type="dxa"/>
            <w:shd w:val="clear" w:color="auto" w:fill="auto"/>
            <w:vAlign w:val="center"/>
          </w:tcPr>
          <w:p w14:paraId="39A2245D"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lastRenderedPageBreak/>
              <w:t>Минпром РД</w:t>
            </w:r>
          </w:p>
        </w:tc>
        <w:tc>
          <w:tcPr>
            <w:tcW w:w="1275" w:type="dxa"/>
            <w:shd w:val="clear" w:color="auto" w:fill="auto"/>
            <w:vAlign w:val="center"/>
          </w:tcPr>
          <w:p w14:paraId="1C59CD1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0,5</w:t>
            </w:r>
          </w:p>
        </w:tc>
        <w:tc>
          <w:tcPr>
            <w:tcW w:w="1134" w:type="dxa"/>
            <w:shd w:val="clear" w:color="auto" w:fill="auto"/>
            <w:noWrap/>
            <w:vAlign w:val="center"/>
          </w:tcPr>
          <w:p w14:paraId="3C1CD161"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389945A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9,20</w:t>
            </w:r>
          </w:p>
        </w:tc>
        <w:tc>
          <w:tcPr>
            <w:tcW w:w="1134" w:type="dxa"/>
            <w:shd w:val="clear" w:color="auto" w:fill="auto"/>
            <w:noWrap/>
            <w:vAlign w:val="center"/>
          </w:tcPr>
          <w:p w14:paraId="6B1252E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9,2</w:t>
            </w:r>
          </w:p>
        </w:tc>
        <w:tc>
          <w:tcPr>
            <w:tcW w:w="851" w:type="dxa"/>
            <w:shd w:val="clear" w:color="auto" w:fill="auto"/>
            <w:vAlign w:val="center"/>
          </w:tcPr>
          <w:p w14:paraId="3903B1C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415DF165" w14:textId="77777777" w:rsidTr="002104FA">
        <w:trPr>
          <w:trHeight w:val="286"/>
        </w:trPr>
        <w:tc>
          <w:tcPr>
            <w:tcW w:w="3732" w:type="dxa"/>
            <w:shd w:val="clear" w:color="auto" w:fill="auto"/>
            <w:vAlign w:val="center"/>
          </w:tcPr>
          <w:p w14:paraId="57E78A7A"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Минкультуры РД</w:t>
            </w:r>
          </w:p>
        </w:tc>
        <w:tc>
          <w:tcPr>
            <w:tcW w:w="1275" w:type="dxa"/>
            <w:shd w:val="clear" w:color="auto" w:fill="auto"/>
            <w:vAlign w:val="center"/>
          </w:tcPr>
          <w:p w14:paraId="68B8474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266,6</w:t>
            </w:r>
          </w:p>
        </w:tc>
        <w:tc>
          <w:tcPr>
            <w:tcW w:w="1134" w:type="dxa"/>
            <w:shd w:val="clear" w:color="auto" w:fill="auto"/>
            <w:noWrap/>
            <w:vAlign w:val="center"/>
          </w:tcPr>
          <w:p w14:paraId="00946524"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36,00</w:t>
            </w:r>
          </w:p>
        </w:tc>
        <w:tc>
          <w:tcPr>
            <w:tcW w:w="1134" w:type="dxa"/>
            <w:shd w:val="clear" w:color="auto" w:fill="auto"/>
            <w:noWrap/>
            <w:vAlign w:val="center"/>
          </w:tcPr>
          <w:p w14:paraId="57F8B579"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36,00</w:t>
            </w:r>
          </w:p>
        </w:tc>
        <w:tc>
          <w:tcPr>
            <w:tcW w:w="1134" w:type="dxa"/>
            <w:shd w:val="clear" w:color="auto" w:fill="auto"/>
            <w:noWrap/>
            <w:vAlign w:val="center"/>
          </w:tcPr>
          <w:p w14:paraId="7B56C0E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4A33D42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w:t>
            </w:r>
          </w:p>
        </w:tc>
      </w:tr>
      <w:tr w:rsidR="002104FA" w:rsidRPr="00DB7D7C" w14:paraId="63334358" w14:textId="77777777" w:rsidTr="002104FA">
        <w:trPr>
          <w:trHeight w:val="262"/>
        </w:trPr>
        <w:tc>
          <w:tcPr>
            <w:tcW w:w="3732" w:type="dxa"/>
            <w:shd w:val="clear" w:color="auto" w:fill="auto"/>
            <w:vAlign w:val="center"/>
          </w:tcPr>
          <w:p w14:paraId="4C028FC0"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Федеральная служба по надзору в сфере транспорта</w:t>
            </w:r>
          </w:p>
        </w:tc>
        <w:tc>
          <w:tcPr>
            <w:tcW w:w="1275" w:type="dxa"/>
            <w:shd w:val="clear" w:color="auto" w:fill="auto"/>
            <w:vAlign w:val="center"/>
          </w:tcPr>
          <w:p w14:paraId="19518D5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2 562,3</w:t>
            </w:r>
          </w:p>
        </w:tc>
        <w:tc>
          <w:tcPr>
            <w:tcW w:w="1134" w:type="dxa"/>
            <w:shd w:val="clear" w:color="auto" w:fill="auto"/>
            <w:noWrap/>
            <w:vAlign w:val="center"/>
          </w:tcPr>
          <w:p w14:paraId="68A84594"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1 320,00</w:t>
            </w:r>
          </w:p>
        </w:tc>
        <w:tc>
          <w:tcPr>
            <w:tcW w:w="1134" w:type="dxa"/>
            <w:shd w:val="clear" w:color="auto" w:fill="auto"/>
            <w:noWrap/>
            <w:vAlign w:val="center"/>
          </w:tcPr>
          <w:p w14:paraId="1A822C17"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1 352,72</w:t>
            </w:r>
          </w:p>
        </w:tc>
        <w:tc>
          <w:tcPr>
            <w:tcW w:w="1134" w:type="dxa"/>
            <w:shd w:val="clear" w:color="auto" w:fill="auto"/>
            <w:noWrap/>
            <w:vAlign w:val="center"/>
          </w:tcPr>
          <w:p w14:paraId="0EE2225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32,7</w:t>
            </w:r>
          </w:p>
        </w:tc>
        <w:tc>
          <w:tcPr>
            <w:tcW w:w="851" w:type="dxa"/>
            <w:shd w:val="clear" w:color="auto" w:fill="auto"/>
            <w:vAlign w:val="center"/>
          </w:tcPr>
          <w:p w14:paraId="144CD92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102,5</w:t>
            </w:r>
          </w:p>
        </w:tc>
      </w:tr>
      <w:tr w:rsidR="002104FA" w:rsidRPr="00DB7D7C" w14:paraId="7288E928" w14:textId="77777777" w:rsidTr="002104FA">
        <w:trPr>
          <w:trHeight w:val="279"/>
        </w:trPr>
        <w:tc>
          <w:tcPr>
            <w:tcW w:w="3732" w:type="dxa"/>
            <w:shd w:val="clear" w:color="auto" w:fill="auto"/>
            <w:vAlign w:val="center"/>
          </w:tcPr>
          <w:p w14:paraId="40AB7E2E"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Минстрой РД</w:t>
            </w:r>
          </w:p>
        </w:tc>
        <w:tc>
          <w:tcPr>
            <w:tcW w:w="1275" w:type="dxa"/>
            <w:shd w:val="clear" w:color="auto" w:fill="auto"/>
            <w:vAlign w:val="center"/>
          </w:tcPr>
          <w:p w14:paraId="0E14842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0,0</w:t>
            </w:r>
          </w:p>
        </w:tc>
        <w:tc>
          <w:tcPr>
            <w:tcW w:w="1134" w:type="dxa"/>
            <w:shd w:val="clear" w:color="auto" w:fill="auto"/>
            <w:noWrap/>
            <w:vAlign w:val="center"/>
          </w:tcPr>
          <w:p w14:paraId="441F878B"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089FA722"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4 291,35</w:t>
            </w:r>
          </w:p>
        </w:tc>
        <w:tc>
          <w:tcPr>
            <w:tcW w:w="1134" w:type="dxa"/>
            <w:shd w:val="clear" w:color="auto" w:fill="auto"/>
            <w:noWrap/>
            <w:vAlign w:val="center"/>
          </w:tcPr>
          <w:p w14:paraId="6FDB695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4 291,4</w:t>
            </w:r>
          </w:p>
        </w:tc>
        <w:tc>
          <w:tcPr>
            <w:tcW w:w="851" w:type="dxa"/>
            <w:shd w:val="clear" w:color="auto" w:fill="auto"/>
            <w:vAlign w:val="center"/>
          </w:tcPr>
          <w:p w14:paraId="4F650BF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79515459" w14:textId="77777777" w:rsidTr="002104FA">
        <w:trPr>
          <w:trHeight w:val="284"/>
        </w:trPr>
        <w:tc>
          <w:tcPr>
            <w:tcW w:w="3732" w:type="dxa"/>
            <w:shd w:val="clear" w:color="auto" w:fill="auto"/>
            <w:vAlign w:val="center"/>
          </w:tcPr>
          <w:p w14:paraId="096588FD"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proofErr w:type="spellStart"/>
            <w:r w:rsidRPr="00DB7D7C">
              <w:rPr>
                <w:rFonts w:ascii="Times New Roman" w:eastAsia="Times New Roman" w:hAnsi="Times New Roman" w:cs="Times New Roman"/>
                <w:color w:val="000000"/>
                <w:sz w:val="20"/>
                <w:szCs w:val="20"/>
                <w:lang w:eastAsia="ru-RU"/>
              </w:rPr>
              <w:t>Госжилинспекция</w:t>
            </w:r>
            <w:proofErr w:type="spellEnd"/>
            <w:r w:rsidRPr="00DB7D7C">
              <w:rPr>
                <w:rFonts w:ascii="Times New Roman" w:eastAsia="Times New Roman" w:hAnsi="Times New Roman" w:cs="Times New Roman"/>
                <w:color w:val="000000"/>
                <w:sz w:val="20"/>
                <w:szCs w:val="20"/>
                <w:lang w:eastAsia="ru-RU"/>
              </w:rPr>
              <w:t xml:space="preserve"> РД</w:t>
            </w:r>
          </w:p>
        </w:tc>
        <w:tc>
          <w:tcPr>
            <w:tcW w:w="1275" w:type="dxa"/>
            <w:shd w:val="clear" w:color="auto" w:fill="auto"/>
            <w:vAlign w:val="center"/>
          </w:tcPr>
          <w:p w14:paraId="1745034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1 128,6</w:t>
            </w:r>
          </w:p>
        </w:tc>
        <w:tc>
          <w:tcPr>
            <w:tcW w:w="1134" w:type="dxa"/>
            <w:shd w:val="clear" w:color="auto" w:fill="auto"/>
            <w:noWrap/>
            <w:vAlign w:val="center"/>
          </w:tcPr>
          <w:p w14:paraId="4D9BFC42"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742949A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766,22</w:t>
            </w:r>
          </w:p>
        </w:tc>
        <w:tc>
          <w:tcPr>
            <w:tcW w:w="1134" w:type="dxa"/>
            <w:shd w:val="clear" w:color="auto" w:fill="auto"/>
            <w:noWrap/>
            <w:vAlign w:val="center"/>
          </w:tcPr>
          <w:p w14:paraId="6EFBE8D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766,2</w:t>
            </w:r>
          </w:p>
        </w:tc>
        <w:tc>
          <w:tcPr>
            <w:tcW w:w="851" w:type="dxa"/>
            <w:shd w:val="clear" w:color="auto" w:fill="auto"/>
            <w:vAlign w:val="center"/>
          </w:tcPr>
          <w:p w14:paraId="5120FB3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7EA3ED94" w14:textId="77777777" w:rsidTr="002104FA">
        <w:trPr>
          <w:trHeight w:val="402"/>
        </w:trPr>
        <w:tc>
          <w:tcPr>
            <w:tcW w:w="3732" w:type="dxa"/>
            <w:shd w:val="clear" w:color="auto" w:fill="auto"/>
            <w:vAlign w:val="center"/>
          </w:tcPr>
          <w:p w14:paraId="401DDA76"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по национальной политике РД</w:t>
            </w:r>
          </w:p>
        </w:tc>
        <w:tc>
          <w:tcPr>
            <w:tcW w:w="1275" w:type="dxa"/>
            <w:shd w:val="clear" w:color="auto" w:fill="auto"/>
            <w:vAlign w:val="center"/>
          </w:tcPr>
          <w:p w14:paraId="5452ABB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11,9</w:t>
            </w:r>
          </w:p>
        </w:tc>
        <w:tc>
          <w:tcPr>
            <w:tcW w:w="1134" w:type="dxa"/>
            <w:shd w:val="clear" w:color="auto" w:fill="auto"/>
            <w:noWrap/>
            <w:vAlign w:val="center"/>
          </w:tcPr>
          <w:p w14:paraId="02929D4C"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4DA90BDB"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368,18</w:t>
            </w:r>
          </w:p>
        </w:tc>
        <w:tc>
          <w:tcPr>
            <w:tcW w:w="1134" w:type="dxa"/>
            <w:shd w:val="clear" w:color="auto" w:fill="auto"/>
            <w:noWrap/>
            <w:vAlign w:val="center"/>
          </w:tcPr>
          <w:p w14:paraId="6938A09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368,2</w:t>
            </w:r>
          </w:p>
        </w:tc>
        <w:tc>
          <w:tcPr>
            <w:tcW w:w="851" w:type="dxa"/>
            <w:shd w:val="clear" w:color="auto" w:fill="auto"/>
            <w:vAlign w:val="center"/>
          </w:tcPr>
          <w:p w14:paraId="3C7564A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7425AA00" w14:textId="77777777" w:rsidTr="002104FA">
        <w:trPr>
          <w:trHeight w:val="265"/>
        </w:trPr>
        <w:tc>
          <w:tcPr>
            <w:tcW w:w="3732" w:type="dxa"/>
            <w:shd w:val="clear" w:color="auto" w:fill="auto"/>
            <w:vAlign w:val="center"/>
          </w:tcPr>
          <w:p w14:paraId="71DE3176"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Минтруд РД</w:t>
            </w:r>
          </w:p>
        </w:tc>
        <w:tc>
          <w:tcPr>
            <w:tcW w:w="1275" w:type="dxa"/>
            <w:shd w:val="clear" w:color="auto" w:fill="auto"/>
            <w:vAlign w:val="center"/>
          </w:tcPr>
          <w:p w14:paraId="741C6EE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12 524,6</w:t>
            </w:r>
          </w:p>
        </w:tc>
        <w:tc>
          <w:tcPr>
            <w:tcW w:w="1134" w:type="dxa"/>
            <w:shd w:val="clear" w:color="auto" w:fill="auto"/>
            <w:noWrap/>
            <w:vAlign w:val="center"/>
          </w:tcPr>
          <w:p w14:paraId="01D6A70D"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10 702,07</w:t>
            </w:r>
          </w:p>
        </w:tc>
        <w:tc>
          <w:tcPr>
            <w:tcW w:w="1134" w:type="dxa"/>
            <w:shd w:val="clear" w:color="auto" w:fill="auto"/>
            <w:noWrap/>
            <w:vAlign w:val="center"/>
          </w:tcPr>
          <w:p w14:paraId="22D35433"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10 702,07</w:t>
            </w:r>
          </w:p>
        </w:tc>
        <w:tc>
          <w:tcPr>
            <w:tcW w:w="1134" w:type="dxa"/>
            <w:shd w:val="clear" w:color="auto" w:fill="auto"/>
            <w:noWrap/>
            <w:vAlign w:val="center"/>
          </w:tcPr>
          <w:p w14:paraId="2051DE0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7FBF978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w:t>
            </w:r>
          </w:p>
        </w:tc>
      </w:tr>
      <w:tr w:rsidR="002104FA" w:rsidRPr="00DB7D7C" w14:paraId="01938113" w14:textId="77777777" w:rsidTr="002104FA">
        <w:trPr>
          <w:trHeight w:val="270"/>
        </w:trPr>
        <w:tc>
          <w:tcPr>
            <w:tcW w:w="3732" w:type="dxa"/>
            <w:shd w:val="clear" w:color="auto" w:fill="auto"/>
            <w:vAlign w:val="center"/>
          </w:tcPr>
          <w:p w14:paraId="63F7C19A"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Федеральная антимонопольная служба </w:t>
            </w:r>
          </w:p>
        </w:tc>
        <w:tc>
          <w:tcPr>
            <w:tcW w:w="1275" w:type="dxa"/>
            <w:shd w:val="clear" w:color="auto" w:fill="auto"/>
            <w:vAlign w:val="center"/>
          </w:tcPr>
          <w:p w14:paraId="32CB17A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1 570,1</w:t>
            </w:r>
          </w:p>
        </w:tc>
        <w:tc>
          <w:tcPr>
            <w:tcW w:w="1134" w:type="dxa"/>
            <w:shd w:val="clear" w:color="auto" w:fill="auto"/>
            <w:noWrap/>
            <w:vAlign w:val="center"/>
          </w:tcPr>
          <w:p w14:paraId="3457FC73"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1 226,80</w:t>
            </w:r>
          </w:p>
        </w:tc>
        <w:tc>
          <w:tcPr>
            <w:tcW w:w="1134" w:type="dxa"/>
            <w:shd w:val="clear" w:color="auto" w:fill="auto"/>
            <w:noWrap/>
            <w:vAlign w:val="center"/>
          </w:tcPr>
          <w:p w14:paraId="2E7C8EE3"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280,69</w:t>
            </w:r>
          </w:p>
        </w:tc>
        <w:tc>
          <w:tcPr>
            <w:tcW w:w="1134" w:type="dxa"/>
            <w:shd w:val="clear" w:color="auto" w:fill="auto"/>
            <w:noWrap/>
            <w:vAlign w:val="center"/>
          </w:tcPr>
          <w:p w14:paraId="7B825C6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-946,1</w:t>
            </w:r>
          </w:p>
        </w:tc>
        <w:tc>
          <w:tcPr>
            <w:tcW w:w="851" w:type="dxa"/>
            <w:shd w:val="clear" w:color="auto" w:fill="auto"/>
            <w:vAlign w:val="center"/>
          </w:tcPr>
          <w:p w14:paraId="531FAF4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22,9</w:t>
            </w:r>
          </w:p>
        </w:tc>
      </w:tr>
      <w:tr w:rsidR="002104FA" w:rsidRPr="00DB7D7C" w14:paraId="1F57E31B" w14:textId="77777777" w:rsidTr="002104FA">
        <w:trPr>
          <w:trHeight w:val="415"/>
        </w:trPr>
        <w:tc>
          <w:tcPr>
            <w:tcW w:w="3732" w:type="dxa"/>
            <w:shd w:val="clear" w:color="auto" w:fill="auto"/>
            <w:vAlign w:val="center"/>
          </w:tcPr>
          <w:p w14:paraId="12CB6051"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по физической культуре и спорту РД</w:t>
            </w:r>
          </w:p>
        </w:tc>
        <w:tc>
          <w:tcPr>
            <w:tcW w:w="1275" w:type="dxa"/>
            <w:shd w:val="clear" w:color="auto" w:fill="auto"/>
            <w:vAlign w:val="center"/>
          </w:tcPr>
          <w:p w14:paraId="1F3AAF9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5,7</w:t>
            </w:r>
          </w:p>
        </w:tc>
        <w:tc>
          <w:tcPr>
            <w:tcW w:w="1134" w:type="dxa"/>
            <w:shd w:val="clear" w:color="auto" w:fill="auto"/>
            <w:noWrap/>
            <w:vAlign w:val="center"/>
          </w:tcPr>
          <w:p w14:paraId="296DE5C4"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7814661B"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35,88</w:t>
            </w:r>
          </w:p>
        </w:tc>
        <w:tc>
          <w:tcPr>
            <w:tcW w:w="1134" w:type="dxa"/>
            <w:shd w:val="clear" w:color="auto" w:fill="auto"/>
            <w:noWrap/>
            <w:vAlign w:val="center"/>
          </w:tcPr>
          <w:p w14:paraId="419E107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35,9</w:t>
            </w:r>
          </w:p>
        </w:tc>
        <w:tc>
          <w:tcPr>
            <w:tcW w:w="851" w:type="dxa"/>
            <w:shd w:val="clear" w:color="auto" w:fill="auto"/>
            <w:vAlign w:val="center"/>
          </w:tcPr>
          <w:p w14:paraId="67EA374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5359EC6D" w14:textId="77777777" w:rsidTr="002104FA">
        <w:trPr>
          <w:trHeight w:val="273"/>
        </w:trPr>
        <w:tc>
          <w:tcPr>
            <w:tcW w:w="3732" w:type="dxa"/>
            <w:shd w:val="clear" w:color="auto" w:fill="auto"/>
            <w:vAlign w:val="center"/>
          </w:tcPr>
          <w:p w14:paraId="09B058C1"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ГУ МЧС по РД</w:t>
            </w:r>
          </w:p>
        </w:tc>
        <w:tc>
          <w:tcPr>
            <w:tcW w:w="1275" w:type="dxa"/>
            <w:shd w:val="clear" w:color="auto" w:fill="auto"/>
            <w:vAlign w:val="center"/>
          </w:tcPr>
          <w:p w14:paraId="4D49A4B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10 384,0</w:t>
            </w:r>
          </w:p>
        </w:tc>
        <w:tc>
          <w:tcPr>
            <w:tcW w:w="1134" w:type="dxa"/>
            <w:shd w:val="clear" w:color="auto" w:fill="auto"/>
            <w:noWrap/>
            <w:vAlign w:val="center"/>
          </w:tcPr>
          <w:p w14:paraId="1D4056E6"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4852704C"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3 399,21</w:t>
            </w:r>
          </w:p>
        </w:tc>
        <w:tc>
          <w:tcPr>
            <w:tcW w:w="1134" w:type="dxa"/>
            <w:shd w:val="clear" w:color="auto" w:fill="auto"/>
            <w:noWrap/>
            <w:vAlign w:val="center"/>
          </w:tcPr>
          <w:p w14:paraId="1DAAFD0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3 399,2</w:t>
            </w:r>
          </w:p>
        </w:tc>
        <w:tc>
          <w:tcPr>
            <w:tcW w:w="851" w:type="dxa"/>
            <w:shd w:val="clear" w:color="auto" w:fill="auto"/>
            <w:vAlign w:val="center"/>
          </w:tcPr>
          <w:p w14:paraId="43BA0B8D"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2F57B0B7" w14:textId="77777777" w:rsidTr="002104FA">
        <w:trPr>
          <w:trHeight w:val="290"/>
        </w:trPr>
        <w:tc>
          <w:tcPr>
            <w:tcW w:w="3732" w:type="dxa"/>
            <w:shd w:val="clear" w:color="auto" w:fill="auto"/>
            <w:vAlign w:val="center"/>
          </w:tcPr>
          <w:p w14:paraId="3BCFE106"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МЧС по РД</w:t>
            </w:r>
          </w:p>
        </w:tc>
        <w:tc>
          <w:tcPr>
            <w:tcW w:w="1275" w:type="dxa"/>
            <w:shd w:val="clear" w:color="auto" w:fill="auto"/>
            <w:vAlign w:val="center"/>
          </w:tcPr>
          <w:p w14:paraId="30F86B5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1 272,9</w:t>
            </w:r>
          </w:p>
        </w:tc>
        <w:tc>
          <w:tcPr>
            <w:tcW w:w="1134" w:type="dxa"/>
            <w:shd w:val="clear" w:color="auto" w:fill="auto"/>
            <w:noWrap/>
            <w:vAlign w:val="center"/>
          </w:tcPr>
          <w:p w14:paraId="453A9902"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188,60</w:t>
            </w:r>
          </w:p>
        </w:tc>
        <w:tc>
          <w:tcPr>
            <w:tcW w:w="1134" w:type="dxa"/>
            <w:shd w:val="clear" w:color="auto" w:fill="auto"/>
            <w:noWrap/>
            <w:vAlign w:val="center"/>
          </w:tcPr>
          <w:p w14:paraId="740CC89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251,50</w:t>
            </w:r>
          </w:p>
        </w:tc>
        <w:tc>
          <w:tcPr>
            <w:tcW w:w="1134" w:type="dxa"/>
            <w:shd w:val="clear" w:color="auto" w:fill="auto"/>
            <w:noWrap/>
            <w:vAlign w:val="center"/>
          </w:tcPr>
          <w:p w14:paraId="2978A4D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62,9</w:t>
            </w:r>
          </w:p>
        </w:tc>
        <w:tc>
          <w:tcPr>
            <w:tcW w:w="851" w:type="dxa"/>
            <w:shd w:val="clear" w:color="auto" w:fill="auto"/>
            <w:vAlign w:val="center"/>
          </w:tcPr>
          <w:p w14:paraId="1458D7B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133,4</w:t>
            </w:r>
          </w:p>
        </w:tc>
      </w:tr>
      <w:tr w:rsidR="002104FA" w:rsidRPr="00DB7D7C" w14:paraId="12722F50" w14:textId="77777777" w:rsidTr="002104FA">
        <w:trPr>
          <w:trHeight w:val="283"/>
        </w:trPr>
        <w:tc>
          <w:tcPr>
            <w:tcW w:w="3732" w:type="dxa"/>
            <w:shd w:val="clear" w:color="auto" w:fill="auto"/>
            <w:vAlign w:val="center"/>
          </w:tcPr>
          <w:p w14:paraId="52232948"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Минобороны РФ</w:t>
            </w:r>
          </w:p>
        </w:tc>
        <w:tc>
          <w:tcPr>
            <w:tcW w:w="1275" w:type="dxa"/>
            <w:shd w:val="clear" w:color="auto" w:fill="auto"/>
            <w:vAlign w:val="center"/>
          </w:tcPr>
          <w:p w14:paraId="29F38FF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0,0</w:t>
            </w:r>
          </w:p>
        </w:tc>
        <w:tc>
          <w:tcPr>
            <w:tcW w:w="1134" w:type="dxa"/>
            <w:shd w:val="clear" w:color="auto" w:fill="auto"/>
            <w:noWrap/>
            <w:vAlign w:val="center"/>
          </w:tcPr>
          <w:p w14:paraId="7FE6C447"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5304D7EB"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3,50</w:t>
            </w:r>
          </w:p>
        </w:tc>
        <w:tc>
          <w:tcPr>
            <w:tcW w:w="1134" w:type="dxa"/>
            <w:shd w:val="clear" w:color="auto" w:fill="auto"/>
            <w:noWrap/>
            <w:vAlign w:val="center"/>
          </w:tcPr>
          <w:p w14:paraId="7BDC439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3,5</w:t>
            </w:r>
          </w:p>
        </w:tc>
        <w:tc>
          <w:tcPr>
            <w:tcW w:w="851" w:type="dxa"/>
            <w:shd w:val="clear" w:color="auto" w:fill="auto"/>
            <w:vAlign w:val="center"/>
          </w:tcPr>
          <w:p w14:paraId="4C19BCF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41B28938" w14:textId="77777777" w:rsidTr="002104FA">
        <w:trPr>
          <w:trHeight w:val="272"/>
        </w:trPr>
        <w:tc>
          <w:tcPr>
            <w:tcW w:w="3732" w:type="dxa"/>
            <w:shd w:val="clear" w:color="auto" w:fill="auto"/>
            <w:vAlign w:val="center"/>
          </w:tcPr>
          <w:p w14:paraId="418DC7A9"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Республиканская служба по тарифам </w:t>
            </w:r>
          </w:p>
        </w:tc>
        <w:tc>
          <w:tcPr>
            <w:tcW w:w="1275" w:type="dxa"/>
            <w:shd w:val="clear" w:color="auto" w:fill="auto"/>
            <w:vAlign w:val="center"/>
          </w:tcPr>
          <w:p w14:paraId="77316FB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626,1</w:t>
            </w:r>
          </w:p>
        </w:tc>
        <w:tc>
          <w:tcPr>
            <w:tcW w:w="1134" w:type="dxa"/>
            <w:shd w:val="clear" w:color="auto" w:fill="auto"/>
            <w:noWrap/>
            <w:vAlign w:val="center"/>
          </w:tcPr>
          <w:p w14:paraId="3E96B636"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36D91873"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100,00</w:t>
            </w:r>
          </w:p>
        </w:tc>
        <w:tc>
          <w:tcPr>
            <w:tcW w:w="1134" w:type="dxa"/>
            <w:shd w:val="clear" w:color="auto" w:fill="auto"/>
            <w:noWrap/>
            <w:vAlign w:val="center"/>
          </w:tcPr>
          <w:p w14:paraId="418BBDA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w:t>
            </w:r>
          </w:p>
        </w:tc>
        <w:tc>
          <w:tcPr>
            <w:tcW w:w="851" w:type="dxa"/>
            <w:shd w:val="clear" w:color="auto" w:fill="auto"/>
            <w:vAlign w:val="center"/>
          </w:tcPr>
          <w:p w14:paraId="28F7B39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2324F82C" w14:textId="77777777" w:rsidTr="002104FA">
        <w:trPr>
          <w:trHeight w:val="276"/>
        </w:trPr>
        <w:tc>
          <w:tcPr>
            <w:tcW w:w="3732" w:type="dxa"/>
            <w:shd w:val="clear" w:color="auto" w:fill="auto"/>
            <w:vAlign w:val="center"/>
          </w:tcPr>
          <w:p w14:paraId="7946F47E"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Минюст РФ </w:t>
            </w:r>
          </w:p>
        </w:tc>
        <w:tc>
          <w:tcPr>
            <w:tcW w:w="1275" w:type="dxa"/>
            <w:shd w:val="clear" w:color="auto" w:fill="auto"/>
            <w:vAlign w:val="center"/>
          </w:tcPr>
          <w:p w14:paraId="321E8D1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201,1</w:t>
            </w:r>
          </w:p>
        </w:tc>
        <w:tc>
          <w:tcPr>
            <w:tcW w:w="1134" w:type="dxa"/>
            <w:shd w:val="clear" w:color="auto" w:fill="auto"/>
            <w:noWrap/>
            <w:vAlign w:val="center"/>
          </w:tcPr>
          <w:p w14:paraId="5917AD5B"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7C625B84"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126,00</w:t>
            </w:r>
          </w:p>
        </w:tc>
        <w:tc>
          <w:tcPr>
            <w:tcW w:w="1134" w:type="dxa"/>
            <w:shd w:val="clear" w:color="auto" w:fill="auto"/>
            <w:noWrap/>
            <w:vAlign w:val="center"/>
          </w:tcPr>
          <w:p w14:paraId="645DC08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126,0</w:t>
            </w:r>
          </w:p>
        </w:tc>
        <w:tc>
          <w:tcPr>
            <w:tcW w:w="851" w:type="dxa"/>
            <w:shd w:val="clear" w:color="auto" w:fill="auto"/>
            <w:vAlign w:val="center"/>
          </w:tcPr>
          <w:p w14:paraId="7BAFD25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377CB161" w14:textId="77777777" w:rsidTr="002104FA">
        <w:trPr>
          <w:trHeight w:val="276"/>
        </w:trPr>
        <w:tc>
          <w:tcPr>
            <w:tcW w:w="3732" w:type="dxa"/>
            <w:shd w:val="clear" w:color="auto" w:fill="auto"/>
            <w:vAlign w:val="center"/>
          </w:tcPr>
          <w:p w14:paraId="5C517C09"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Федеральная служба судебных приставов</w:t>
            </w:r>
          </w:p>
        </w:tc>
        <w:tc>
          <w:tcPr>
            <w:tcW w:w="1275" w:type="dxa"/>
            <w:shd w:val="clear" w:color="auto" w:fill="auto"/>
            <w:vAlign w:val="center"/>
          </w:tcPr>
          <w:p w14:paraId="3D104D1F"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11,3</w:t>
            </w:r>
          </w:p>
        </w:tc>
        <w:tc>
          <w:tcPr>
            <w:tcW w:w="1134" w:type="dxa"/>
            <w:shd w:val="clear" w:color="auto" w:fill="auto"/>
            <w:noWrap/>
            <w:vAlign w:val="center"/>
          </w:tcPr>
          <w:p w14:paraId="356B6EA9"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75811F69"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189,70</w:t>
            </w:r>
          </w:p>
        </w:tc>
        <w:tc>
          <w:tcPr>
            <w:tcW w:w="1134" w:type="dxa"/>
            <w:shd w:val="clear" w:color="auto" w:fill="auto"/>
            <w:noWrap/>
            <w:vAlign w:val="center"/>
          </w:tcPr>
          <w:p w14:paraId="759EED1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189,7</w:t>
            </w:r>
          </w:p>
        </w:tc>
        <w:tc>
          <w:tcPr>
            <w:tcW w:w="851" w:type="dxa"/>
            <w:shd w:val="clear" w:color="auto" w:fill="auto"/>
            <w:vAlign w:val="center"/>
          </w:tcPr>
          <w:p w14:paraId="6CF96AA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01F629E2" w14:textId="77777777" w:rsidTr="002104FA">
        <w:trPr>
          <w:trHeight w:val="274"/>
        </w:trPr>
        <w:tc>
          <w:tcPr>
            <w:tcW w:w="3732" w:type="dxa"/>
            <w:shd w:val="clear" w:color="auto" w:fill="auto"/>
            <w:vAlign w:val="center"/>
          </w:tcPr>
          <w:p w14:paraId="45AD98B3"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Генпрокуратура РФ</w:t>
            </w:r>
          </w:p>
        </w:tc>
        <w:tc>
          <w:tcPr>
            <w:tcW w:w="1275" w:type="dxa"/>
            <w:shd w:val="clear" w:color="auto" w:fill="auto"/>
            <w:vAlign w:val="center"/>
          </w:tcPr>
          <w:p w14:paraId="2FC7E94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398,6</w:t>
            </w:r>
          </w:p>
        </w:tc>
        <w:tc>
          <w:tcPr>
            <w:tcW w:w="1134" w:type="dxa"/>
            <w:shd w:val="clear" w:color="auto" w:fill="auto"/>
            <w:noWrap/>
            <w:vAlign w:val="center"/>
          </w:tcPr>
          <w:p w14:paraId="234D82B1"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6F9B8CB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219,86</w:t>
            </w:r>
          </w:p>
        </w:tc>
        <w:tc>
          <w:tcPr>
            <w:tcW w:w="1134" w:type="dxa"/>
            <w:shd w:val="clear" w:color="auto" w:fill="auto"/>
            <w:noWrap/>
            <w:vAlign w:val="center"/>
          </w:tcPr>
          <w:p w14:paraId="3D729FE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219,9</w:t>
            </w:r>
          </w:p>
        </w:tc>
        <w:tc>
          <w:tcPr>
            <w:tcW w:w="851" w:type="dxa"/>
            <w:shd w:val="clear" w:color="auto" w:fill="auto"/>
            <w:vAlign w:val="center"/>
          </w:tcPr>
          <w:p w14:paraId="716D1CC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30A71FE4" w14:textId="77777777" w:rsidTr="002104FA">
        <w:trPr>
          <w:trHeight w:val="217"/>
        </w:trPr>
        <w:tc>
          <w:tcPr>
            <w:tcW w:w="3732" w:type="dxa"/>
            <w:shd w:val="clear" w:color="auto" w:fill="auto"/>
            <w:vAlign w:val="center"/>
          </w:tcPr>
          <w:p w14:paraId="5BB17514"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Минтранс РД</w:t>
            </w:r>
          </w:p>
        </w:tc>
        <w:tc>
          <w:tcPr>
            <w:tcW w:w="1275" w:type="dxa"/>
            <w:shd w:val="clear" w:color="auto" w:fill="auto"/>
            <w:vAlign w:val="center"/>
          </w:tcPr>
          <w:p w14:paraId="41E5600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4 958,7</w:t>
            </w:r>
          </w:p>
        </w:tc>
        <w:tc>
          <w:tcPr>
            <w:tcW w:w="1134" w:type="dxa"/>
            <w:shd w:val="clear" w:color="auto" w:fill="auto"/>
            <w:noWrap/>
            <w:vAlign w:val="center"/>
          </w:tcPr>
          <w:p w14:paraId="17A1BC45"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32C060BC"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3 679,02</w:t>
            </w:r>
          </w:p>
        </w:tc>
        <w:tc>
          <w:tcPr>
            <w:tcW w:w="1134" w:type="dxa"/>
            <w:shd w:val="clear" w:color="auto" w:fill="auto"/>
            <w:noWrap/>
            <w:vAlign w:val="center"/>
          </w:tcPr>
          <w:p w14:paraId="194BD29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3 679,0</w:t>
            </w:r>
          </w:p>
        </w:tc>
        <w:tc>
          <w:tcPr>
            <w:tcW w:w="851" w:type="dxa"/>
            <w:shd w:val="clear" w:color="auto" w:fill="auto"/>
            <w:vAlign w:val="center"/>
          </w:tcPr>
          <w:p w14:paraId="0CDA6025"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527C03D5" w14:textId="77777777" w:rsidTr="002104FA">
        <w:trPr>
          <w:trHeight w:val="217"/>
        </w:trPr>
        <w:tc>
          <w:tcPr>
            <w:tcW w:w="3732" w:type="dxa"/>
            <w:shd w:val="clear" w:color="auto" w:fill="auto"/>
            <w:vAlign w:val="center"/>
          </w:tcPr>
          <w:p w14:paraId="167F4D5D"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Госинспекция по надзору за техсостоянием самоходных машин</w:t>
            </w:r>
          </w:p>
        </w:tc>
        <w:tc>
          <w:tcPr>
            <w:tcW w:w="1275" w:type="dxa"/>
            <w:shd w:val="clear" w:color="auto" w:fill="auto"/>
            <w:vAlign w:val="center"/>
          </w:tcPr>
          <w:p w14:paraId="2CC7B2F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4 660,3</w:t>
            </w:r>
          </w:p>
        </w:tc>
        <w:tc>
          <w:tcPr>
            <w:tcW w:w="1134" w:type="dxa"/>
            <w:shd w:val="clear" w:color="auto" w:fill="auto"/>
            <w:noWrap/>
            <w:vAlign w:val="center"/>
          </w:tcPr>
          <w:p w14:paraId="042980D4"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4740095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4 837,22</w:t>
            </w:r>
          </w:p>
        </w:tc>
        <w:tc>
          <w:tcPr>
            <w:tcW w:w="1134" w:type="dxa"/>
            <w:shd w:val="clear" w:color="auto" w:fill="auto"/>
            <w:noWrap/>
            <w:vAlign w:val="center"/>
          </w:tcPr>
          <w:p w14:paraId="7EB38E58"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4 837,2</w:t>
            </w:r>
          </w:p>
        </w:tc>
        <w:tc>
          <w:tcPr>
            <w:tcW w:w="851" w:type="dxa"/>
            <w:shd w:val="clear" w:color="auto" w:fill="auto"/>
            <w:vAlign w:val="center"/>
          </w:tcPr>
          <w:p w14:paraId="4968BF34"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7C713C1C" w14:textId="77777777" w:rsidTr="002104FA">
        <w:trPr>
          <w:trHeight w:val="217"/>
        </w:trPr>
        <w:tc>
          <w:tcPr>
            <w:tcW w:w="3732" w:type="dxa"/>
            <w:shd w:val="clear" w:color="auto" w:fill="auto"/>
            <w:vAlign w:val="center"/>
          </w:tcPr>
          <w:p w14:paraId="7AABE954"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Министерство юстиции РД</w:t>
            </w:r>
          </w:p>
        </w:tc>
        <w:tc>
          <w:tcPr>
            <w:tcW w:w="1275" w:type="dxa"/>
            <w:shd w:val="clear" w:color="auto" w:fill="auto"/>
            <w:vAlign w:val="center"/>
          </w:tcPr>
          <w:p w14:paraId="30232B6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134,6</w:t>
            </w:r>
          </w:p>
        </w:tc>
        <w:tc>
          <w:tcPr>
            <w:tcW w:w="1134" w:type="dxa"/>
            <w:shd w:val="clear" w:color="auto" w:fill="auto"/>
            <w:noWrap/>
            <w:vAlign w:val="center"/>
          </w:tcPr>
          <w:p w14:paraId="50442FC8"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4 788,00</w:t>
            </w:r>
          </w:p>
        </w:tc>
        <w:tc>
          <w:tcPr>
            <w:tcW w:w="1134" w:type="dxa"/>
            <w:shd w:val="clear" w:color="auto" w:fill="auto"/>
            <w:noWrap/>
            <w:vAlign w:val="center"/>
          </w:tcPr>
          <w:p w14:paraId="62E9FC0C"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20 430,57</w:t>
            </w:r>
          </w:p>
        </w:tc>
        <w:tc>
          <w:tcPr>
            <w:tcW w:w="1134" w:type="dxa"/>
            <w:shd w:val="clear" w:color="auto" w:fill="auto"/>
            <w:noWrap/>
            <w:vAlign w:val="center"/>
          </w:tcPr>
          <w:p w14:paraId="457743E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15 642,6</w:t>
            </w:r>
          </w:p>
        </w:tc>
        <w:tc>
          <w:tcPr>
            <w:tcW w:w="851" w:type="dxa"/>
            <w:shd w:val="clear" w:color="auto" w:fill="auto"/>
            <w:vAlign w:val="center"/>
          </w:tcPr>
          <w:p w14:paraId="0B7401AF"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426,7</w:t>
            </w:r>
          </w:p>
        </w:tc>
      </w:tr>
      <w:tr w:rsidR="002104FA" w:rsidRPr="00DB7D7C" w14:paraId="17319FC7" w14:textId="77777777" w:rsidTr="002104FA">
        <w:trPr>
          <w:trHeight w:val="217"/>
        </w:trPr>
        <w:tc>
          <w:tcPr>
            <w:tcW w:w="3732" w:type="dxa"/>
            <w:shd w:val="clear" w:color="auto" w:fill="auto"/>
            <w:vAlign w:val="center"/>
          </w:tcPr>
          <w:p w14:paraId="1F1BFE74"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Агентство по предпринимательству и инвестициям РД</w:t>
            </w:r>
          </w:p>
        </w:tc>
        <w:tc>
          <w:tcPr>
            <w:tcW w:w="1275" w:type="dxa"/>
            <w:shd w:val="clear" w:color="auto" w:fill="auto"/>
            <w:vAlign w:val="center"/>
          </w:tcPr>
          <w:p w14:paraId="0FFD5A6C"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687,0</w:t>
            </w:r>
          </w:p>
        </w:tc>
        <w:tc>
          <w:tcPr>
            <w:tcW w:w="1134" w:type="dxa"/>
            <w:shd w:val="clear" w:color="auto" w:fill="auto"/>
            <w:noWrap/>
            <w:vAlign w:val="center"/>
          </w:tcPr>
          <w:p w14:paraId="05829025"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729,01</w:t>
            </w:r>
          </w:p>
        </w:tc>
        <w:tc>
          <w:tcPr>
            <w:tcW w:w="1134" w:type="dxa"/>
            <w:shd w:val="clear" w:color="auto" w:fill="auto"/>
            <w:noWrap/>
            <w:vAlign w:val="center"/>
          </w:tcPr>
          <w:p w14:paraId="7CE083AD"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729,01</w:t>
            </w:r>
          </w:p>
        </w:tc>
        <w:tc>
          <w:tcPr>
            <w:tcW w:w="1134" w:type="dxa"/>
            <w:shd w:val="clear" w:color="auto" w:fill="auto"/>
            <w:noWrap/>
            <w:vAlign w:val="center"/>
          </w:tcPr>
          <w:p w14:paraId="4C28727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46BB36C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w:t>
            </w:r>
          </w:p>
        </w:tc>
      </w:tr>
      <w:tr w:rsidR="002104FA" w:rsidRPr="00DB7D7C" w14:paraId="1CD8EA4F" w14:textId="77777777" w:rsidTr="002104FA">
        <w:trPr>
          <w:trHeight w:val="217"/>
        </w:trPr>
        <w:tc>
          <w:tcPr>
            <w:tcW w:w="3732" w:type="dxa"/>
            <w:shd w:val="clear" w:color="auto" w:fill="auto"/>
            <w:vAlign w:val="center"/>
          </w:tcPr>
          <w:p w14:paraId="65CB5834"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 xml:space="preserve">Управление </w:t>
            </w:r>
            <w:proofErr w:type="spellStart"/>
            <w:r w:rsidRPr="00DB7D7C">
              <w:rPr>
                <w:rFonts w:ascii="Times New Roman" w:eastAsia="Times New Roman" w:hAnsi="Times New Roman" w:cs="Times New Roman"/>
                <w:color w:val="000000"/>
                <w:sz w:val="20"/>
                <w:szCs w:val="20"/>
                <w:lang w:eastAsia="ru-RU"/>
              </w:rPr>
              <w:t>АГиПРД</w:t>
            </w:r>
            <w:proofErr w:type="spellEnd"/>
          </w:p>
        </w:tc>
        <w:tc>
          <w:tcPr>
            <w:tcW w:w="1275" w:type="dxa"/>
            <w:shd w:val="clear" w:color="auto" w:fill="auto"/>
            <w:vAlign w:val="center"/>
          </w:tcPr>
          <w:p w14:paraId="4503A499"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0,0</w:t>
            </w:r>
          </w:p>
        </w:tc>
        <w:tc>
          <w:tcPr>
            <w:tcW w:w="1134" w:type="dxa"/>
            <w:shd w:val="clear" w:color="auto" w:fill="auto"/>
            <w:noWrap/>
            <w:vAlign w:val="center"/>
          </w:tcPr>
          <w:p w14:paraId="37CE5607"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01C71939"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81,38</w:t>
            </w:r>
          </w:p>
        </w:tc>
        <w:tc>
          <w:tcPr>
            <w:tcW w:w="1134" w:type="dxa"/>
            <w:shd w:val="clear" w:color="auto" w:fill="auto"/>
            <w:noWrap/>
            <w:vAlign w:val="center"/>
          </w:tcPr>
          <w:p w14:paraId="4E1F488B"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81,4</w:t>
            </w:r>
          </w:p>
        </w:tc>
        <w:tc>
          <w:tcPr>
            <w:tcW w:w="851" w:type="dxa"/>
            <w:shd w:val="clear" w:color="auto" w:fill="auto"/>
            <w:vAlign w:val="center"/>
          </w:tcPr>
          <w:p w14:paraId="212ED61D"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p>
        </w:tc>
      </w:tr>
      <w:tr w:rsidR="002104FA" w:rsidRPr="00DB7D7C" w14:paraId="6B86889A" w14:textId="77777777" w:rsidTr="002104FA">
        <w:trPr>
          <w:trHeight w:val="217"/>
        </w:trPr>
        <w:tc>
          <w:tcPr>
            <w:tcW w:w="3732" w:type="dxa"/>
            <w:shd w:val="clear" w:color="auto" w:fill="auto"/>
            <w:vAlign w:val="center"/>
          </w:tcPr>
          <w:p w14:paraId="48A18F06"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Минздрав РД</w:t>
            </w:r>
          </w:p>
        </w:tc>
        <w:tc>
          <w:tcPr>
            <w:tcW w:w="1275" w:type="dxa"/>
            <w:shd w:val="clear" w:color="auto" w:fill="auto"/>
            <w:vAlign w:val="center"/>
          </w:tcPr>
          <w:p w14:paraId="78F8A71A"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0,0</w:t>
            </w:r>
          </w:p>
        </w:tc>
        <w:tc>
          <w:tcPr>
            <w:tcW w:w="1134" w:type="dxa"/>
            <w:shd w:val="clear" w:color="auto" w:fill="auto"/>
            <w:noWrap/>
            <w:vAlign w:val="center"/>
          </w:tcPr>
          <w:p w14:paraId="762F8D0C"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1 565,58</w:t>
            </w:r>
          </w:p>
        </w:tc>
        <w:tc>
          <w:tcPr>
            <w:tcW w:w="1134" w:type="dxa"/>
            <w:shd w:val="clear" w:color="auto" w:fill="auto"/>
            <w:noWrap/>
            <w:vAlign w:val="center"/>
          </w:tcPr>
          <w:p w14:paraId="19430843"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1 565,58</w:t>
            </w:r>
          </w:p>
        </w:tc>
        <w:tc>
          <w:tcPr>
            <w:tcW w:w="1134" w:type="dxa"/>
            <w:shd w:val="clear" w:color="auto" w:fill="auto"/>
            <w:noWrap/>
            <w:vAlign w:val="center"/>
          </w:tcPr>
          <w:p w14:paraId="3BA0B267"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1EE8FEE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100,0</w:t>
            </w:r>
          </w:p>
        </w:tc>
      </w:tr>
      <w:tr w:rsidR="002104FA" w:rsidRPr="00DB7D7C" w14:paraId="3BFC93AC" w14:textId="77777777" w:rsidTr="002104FA">
        <w:trPr>
          <w:trHeight w:val="217"/>
        </w:trPr>
        <w:tc>
          <w:tcPr>
            <w:tcW w:w="3732" w:type="dxa"/>
            <w:shd w:val="clear" w:color="auto" w:fill="auto"/>
            <w:vAlign w:val="center"/>
          </w:tcPr>
          <w:p w14:paraId="233362C0"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Федеральная служба по надзору в сфере защиты прав потребителей и благополучия человека</w:t>
            </w:r>
          </w:p>
        </w:tc>
        <w:tc>
          <w:tcPr>
            <w:tcW w:w="1275" w:type="dxa"/>
            <w:shd w:val="clear" w:color="auto" w:fill="auto"/>
            <w:vAlign w:val="center"/>
          </w:tcPr>
          <w:p w14:paraId="05601B52"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785,5</w:t>
            </w:r>
          </w:p>
        </w:tc>
        <w:tc>
          <w:tcPr>
            <w:tcW w:w="1134" w:type="dxa"/>
            <w:shd w:val="clear" w:color="auto" w:fill="auto"/>
            <w:noWrap/>
            <w:vAlign w:val="center"/>
          </w:tcPr>
          <w:p w14:paraId="5304DBC6"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579,26</w:t>
            </w:r>
          </w:p>
        </w:tc>
        <w:tc>
          <w:tcPr>
            <w:tcW w:w="1134" w:type="dxa"/>
            <w:shd w:val="clear" w:color="auto" w:fill="auto"/>
            <w:noWrap/>
            <w:vAlign w:val="center"/>
          </w:tcPr>
          <w:p w14:paraId="7C70239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395,74</w:t>
            </w:r>
          </w:p>
        </w:tc>
        <w:tc>
          <w:tcPr>
            <w:tcW w:w="1134" w:type="dxa"/>
            <w:shd w:val="clear" w:color="auto" w:fill="auto"/>
            <w:noWrap/>
            <w:vAlign w:val="center"/>
          </w:tcPr>
          <w:p w14:paraId="7512C1A1"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-183,5</w:t>
            </w:r>
          </w:p>
        </w:tc>
        <w:tc>
          <w:tcPr>
            <w:tcW w:w="851" w:type="dxa"/>
            <w:shd w:val="clear" w:color="auto" w:fill="auto"/>
            <w:vAlign w:val="center"/>
          </w:tcPr>
          <w:p w14:paraId="6B9B32E6"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68,3</w:t>
            </w:r>
          </w:p>
        </w:tc>
      </w:tr>
      <w:tr w:rsidR="002104FA" w:rsidRPr="00DB7D7C" w14:paraId="0D726336" w14:textId="77777777" w:rsidTr="002104FA">
        <w:trPr>
          <w:trHeight w:val="217"/>
        </w:trPr>
        <w:tc>
          <w:tcPr>
            <w:tcW w:w="3732" w:type="dxa"/>
            <w:shd w:val="clear" w:color="auto" w:fill="auto"/>
            <w:vAlign w:val="center"/>
          </w:tcPr>
          <w:p w14:paraId="63B9F989"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Комитет по ветеринарии РД</w:t>
            </w:r>
          </w:p>
        </w:tc>
        <w:tc>
          <w:tcPr>
            <w:tcW w:w="1275" w:type="dxa"/>
            <w:shd w:val="clear" w:color="auto" w:fill="auto"/>
            <w:vAlign w:val="center"/>
          </w:tcPr>
          <w:p w14:paraId="70A6E49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353,2</w:t>
            </w:r>
          </w:p>
        </w:tc>
        <w:tc>
          <w:tcPr>
            <w:tcW w:w="1134" w:type="dxa"/>
            <w:shd w:val="clear" w:color="auto" w:fill="auto"/>
            <w:noWrap/>
            <w:vAlign w:val="center"/>
          </w:tcPr>
          <w:p w14:paraId="4D9D7829"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2D1792FD"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7C6EC26F"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402603F3"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r>
      <w:tr w:rsidR="002104FA" w:rsidRPr="00DB7D7C" w14:paraId="4CADB3EE" w14:textId="77777777" w:rsidTr="002104FA">
        <w:trPr>
          <w:trHeight w:val="217"/>
        </w:trPr>
        <w:tc>
          <w:tcPr>
            <w:tcW w:w="3732" w:type="dxa"/>
            <w:shd w:val="clear" w:color="auto" w:fill="auto"/>
            <w:vAlign w:val="center"/>
          </w:tcPr>
          <w:p w14:paraId="7854D19A" w14:textId="77777777" w:rsidR="00DB7D7C" w:rsidRPr="00DB7D7C" w:rsidRDefault="00DB7D7C" w:rsidP="00DB7D7C">
            <w:pPr>
              <w:spacing w:after="0" w:line="240" w:lineRule="auto"/>
              <w:jc w:val="both"/>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Федеральная служба по надзору в сфере связи, информационных технологий и массовых коммуникаций</w:t>
            </w:r>
          </w:p>
        </w:tc>
        <w:tc>
          <w:tcPr>
            <w:tcW w:w="1275" w:type="dxa"/>
            <w:shd w:val="clear" w:color="auto" w:fill="auto"/>
            <w:vAlign w:val="center"/>
          </w:tcPr>
          <w:p w14:paraId="68F9E99E"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sz w:val="20"/>
                <w:szCs w:val="20"/>
                <w:lang w:eastAsia="ru-RU"/>
              </w:rPr>
              <w:t>26,0</w:t>
            </w:r>
          </w:p>
        </w:tc>
        <w:tc>
          <w:tcPr>
            <w:tcW w:w="1134" w:type="dxa"/>
            <w:shd w:val="clear" w:color="auto" w:fill="auto"/>
            <w:noWrap/>
            <w:vAlign w:val="center"/>
          </w:tcPr>
          <w:p w14:paraId="56844929" w14:textId="77777777" w:rsidR="00DB7D7C" w:rsidRPr="00DB7D7C" w:rsidRDefault="00DB7D7C" w:rsidP="002104FA">
            <w:pPr>
              <w:widowControl w:val="0"/>
              <w:autoSpaceDE w:val="0"/>
              <w:autoSpaceDN w:val="0"/>
              <w:adjustRightInd w:val="0"/>
              <w:spacing w:after="0" w:line="240" w:lineRule="auto"/>
              <w:ind w:left="-57" w:right="-79"/>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2BF77FEA" w14:textId="77777777" w:rsidR="00DB7D7C" w:rsidRPr="00DB7D7C" w:rsidRDefault="00DB7D7C" w:rsidP="002104FA">
            <w:pPr>
              <w:widowControl w:val="0"/>
              <w:autoSpaceDE w:val="0"/>
              <w:autoSpaceDN w:val="0"/>
              <w:adjustRightInd w:val="0"/>
              <w:spacing w:after="0" w:line="240" w:lineRule="auto"/>
              <w:ind w:left="-173" w:right="-147"/>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1134" w:type="dxa"/>
            <w:shd w:val="clear" w:color="auto" w:fill="auto"/>
            <w:noWrap/>
            <w:vAlign w:val="center"/>
          </w:tcPr>
          <w:p w14:paraId="50F2FB9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c>
          <w:tcPr>
            <w:tcW w:w="851" w:type="dxa"/>
            <w:shd w:val="clear" w:color="auto" w:fill="auto"/>
            <w:vAlign w:val="center"/>
          </w:tcPr>
          <w:p w14:paraId="14A9AF10" w14:textId="77777777" w:rsidR="00DB7D7C" w:rsidRPr="00DB7D7C" w:rsidRDefault="00DB7D7C" w:rsidP="002104FA">
            <w:pPr>
              <w:widowControl w:val="0"/>
              <w:autoSpaceDE w:val="0"/>
              <w:autoSpaceDN w:val="0"/>
              <w:adjustRightInd w:val="0"/>
              <w:spacing w:after="0" w:line="240" w:lineRule="auto"/>
              <w:ind w:right="-82"/>
              <w:jc w:val="center"/>
              <w:rPr>
                <w:rFonts w:ascii="Times New Roman" w:eastAsia="Times New Roman" w:hAnsi="Times New Roman" w:cs="Times New Roman"/>
                <w:color w:val="000000"/>
                <w:sz w:val="20"/>
                <w:szCs w:val="20"/>
                <w:lang w:eastAsia="ru-RU"/>
              </w:rPr>
            </w:pPr>
            <w:r w:rsidRPr="00DB7D7C">
              <w:rPr>
                <w:rFonts w:ascii="Times New Roman" w:eastAsia="Times New Roman" w:hAnsi="Times New Roman" w:cs="Times New Roman"/>
                <w:color w:val="000000"/>
                <w:sz w:val="20"/>
                <w:szCs w:val="20"/>
                <w:lang w:eastAsia="ru-RU"/>
              </w:rPr>
              <w:t>0,0</w:t>
            </w:r>
          </w:p>
        </w:tc>
      </w:tr>
    </w:tbl>
    <w:p w14:paraId="3EDC975D" w14:textId="77777777" w:rsidR="00DB7D7C" w:rsidRPr="00DB7D7C" w:rsidRDefault="00DB7D7C" w:rsidP="00DB7D7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highlight w:val="yellow"/>
          <w:lang w:eastAsia="ar-SA"/>
        </w:rPr>
      </w:pPr>
    </w:p>
    <w:p w14:paraId="2FA7A5D3" w14:textId="096D8EAD"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При прогнозировании поступлений неналоговых доходов на 2020 год поступления по 27 администраторам были определены ниже, чем фактические поступления за 2019 год, в связи с чем фактические поступления доходов за 2020 год по 5 администраторам превышают запланированные объемы поступлений более чем в 1,5 раза, в частности:</w:t>
      </w:r>
    </w:p>
    <w:p w14:paraId="4D915DBA"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Министерство природных ресурсов и экологии Республики Дагестан – в 4,6 раза (факт за 2019 год – 3 712,1 тыс. рублей, план на 2020 год – 2 244,2 тыс. рублей, факт за 2020 год – 10 389,8 тыс. рублей);</w:t>
      </w:r>
    </w:p>
    <w:p w14:paraId="5CC58CBF"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Комитет по лесному хозяйству Республики Дагестан – в 3,5 раза (факт за 2019 год – 1 555,9 тыс. рублей, план на 2020 год – 1 390,6 тыс. рублей, факт за 2020 год – 4 815,0 тыс. рублей);</w:t>
      </w:r>
    </w:p>
    <w:p w14:paraId="21B575F9"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Министерство образования и науки Республики Дагестан – в 2,5 раза (факт за 2019 год – 11 139,1 тыс. рублей, план на 2020 год – 4 587,5 тыс. рублей, факт за 2020 год – 11 448,4 тыс. рублей);</w:t>
      </w:r>
    </w:p>
    <w:p w14:paraId="497B8B3A" w14:textId="4B0729A9"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lastRenderedPageBreak/>
        <w:t>- Управление Федеральной службы государственной регистрации</w:t>
      </w:r>
      <w:r w:rsidR="00272B33">
        <w:rPr>
          <w:rFonts w:ascii="Times New Roman" w:eastAsia="Times New Roman" w:hAnsi="Times New Roman" w:cs="Times New Roman"/>
          <w:sz w:val="28"/>
          <w:szCs w:val="28"/>
          <w:lang w:eastAsia="ar-SA"/>
        </w:rPr>
        <w:t>,</w:t>
      </w:r>
      <w:r w:rsidRPr="00DB7D7C">
        <w:rPr>
          <w:rFonts w:ascii="Times New Roman" w:eastAsia="Times New Roman" w:hAnsi="Times New Roman" w:cs="Times New Roman"/>
          <w:sz w:val="28"/>
          <w:szCs w:val="28"/>
          <w:lang w:eastAsia="ar-SA"/>
        </w:rPr>
        <w:t xml:space="preserve"> кадастра и картографии по Республике Дагестан – в 2,2 раза (факт за 2019 год – 3 051,3 тыс. рублей, план на 2020 год – 1 400,0 тыс. рублей, факт за 2020 год – 3 010,3 тыс. рублей);</w:t>
      </w:r>
    </w:p>
    <w:p w14:paraId="23990BA2"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Министерство внутренних дел по Республике Дагестан – (факт за 2019 год – 732 301,1 тыс. рублей, план на 2020 год – 555 740,6 тыс. рублей, факт за 2020 год – 838 313,7 тыс. рублей).</w:t>
      </w:r>
    </w:p>
    <w:p w14:paraId="41601E58"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Следует отметить, что на 2020 год по 15 министерствам и ведомствам не были запланированы поступления неналоговых доходов, от которых фактически поступления за 2020 год составили 18 471,3 тыс. рублей, в том числе наибольшие значения поступили от:</w:t>
      </w:r>
    </w:p>
    <w:p w14:paraId="1F78DD4E"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Министерства строительства Республики Дагестан – 4 291,4 тыс. рублей;</w:t>
      </w:r>
    </w:p>
    <w:p w14:paraId="7ACEA9D0" w14:textId="52D8E89A"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Государственн</w:t>
      </w:r>
      <w:r w:rsidR="00272B33">
        <w:rPr>
          <w:rFonts w:ascii="Times New Roman" w:eastAsia="Times New Roman" w:hAnsi="Times New Roman" w:cs="Times New Roman"/>
          <w:sz w:val="28"/>
          <w:szCs w:val="28"/>
          <w:lang w:eastAsia="ar-SA"/>
        </w:rPr>
        <w:t>ой</w:t>
      </w:r>
      <w:r w:rsidRPr="00DB7D7C">
        <w:rPr>
          <w:rFonts w:ascii="Times New Roman" w:eastAsia="Times New Roman" w:hAnsi="Times New Roman" w:cs="Times New Roman"/>
          <w:sz w:val="28"/>
          <w:szCs w:val="28"/>
          <w:lang w:eastAsia="ar-SA"/>
        </w:rPr>
        <w:t xml:space="preserve"> инспекци</w:t>
      </w:r>
      <w:r w:rsidR="00272B33">
        <w:rPr>
          <w:rFonts w:ascii="Times New Roman" w:eastAsia="Times New Roman" w:hAnsi="Times New Roman" w:cs="Times New Roman"/>
          <w:sz w:val="28"/>
          <w:szCs w:val="28"/>
          <w:lang w:eastAsia="ar-SA"/>
        </w:rPr>
        <w:t>и</w:t>
      </w:r>
      <w:r w:rsidRPr="00DB7D7C">
        <w:rPr>
          <w:rFonts w:ascii="Times New Roman" w:eastAsia="Times New Roman" w:hAnsi="Times New Roman" w:cs="Times New Roman"/>
          <w:sz w:val="28"/>
          <w:szCs w:val="28"/>
          <w:lang w:eastAsia="ar-SA"/>
        </w:rPr>
        <w:t xml:space="preserve"> Республики Дагестан по надзору за техническим состоянием самоходных машин и других видов техники – 4 837,2 тыс. рублей;</w:t>
      </w:r>
    </w:p>
    <w:p w14:paraId="65557E68" w14:textId="74069CE6"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Главно</w:t>
      </w:r>
      <w:r w:rsidR="00272B33">
        <w:rPr>
          <w:rFonts w:ascii="Times New Roman" w:eastAsia="Times New Roman" w:hAnsi="Times New Roman" w:cs="Times New Roman"/>
          <w:sz w:val="28"/>
          <w:szCs w:val="28"/>
          <w:lang w:eastAsia="ar-SA"/>
        </w:rPr>
        <w:t>го</w:t>
      </w:r>
      <w:r w:rsidRPr="00DB7D7C">
        <w:rPr>
          <w:rFonts w:ascii="Times New Roman" w:eastAsia="Times New Roman" w:hAnsi="Times New Roman" w:cs="Times New Roman"/>
          <w:sz w:val="28"/>
          <w:szCs w:val="28"/>
          <w:lang w:eastAsia="ar-SA"/>
        </w:rPr>
        <w:t xml:space="preserve"> управлени</w:t>
      </w:r>
      <w:r w:rsidR="00272B33">
        <w:rPr>
          <w:rFonts w:ascii="Times New Roman" w:eastAsia="Times New Roman" w:hAnsi="Times New Roman" w:cs="Times New Roman"/>
          <w:sz w:val="28"/>
          <w:szCs w:val="28"/>
          <w:lang w:eastAsia="ar-SA"/>
        </w:rPr>
        <w:t>я</w:t>
      </w:r>
      <w:r w:rsidRPr="00DB7D7C">
        <w:rPr>
          <w:rFonts w:ascii="Times New Roman" w:eastAsia="Times New Roman" w:hAnsi="Times New Roman" w:cs="Times New Roman"/>
          <w:sz w:val="28"/>
          <w:szCs w:val="28"/>
          <w:lang w:eastAsia="ar-SA"/>
        </w:rPr>
        <w:t xml:space="preserve"> МЧС России по Республике Дагестан – 3 399,2 тыс. рублей;</w:t>
      </w:r>
    </w:p>
    <w:p w14:paraId="1BDF40B6" w14:textId="6596D969"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DB7D7C">
        <w:rPr>
          <w:rFonts w:ascii="Times New Roman" w:eastAsia="Times New Roman" w:hAnsi="Times New Roman" w:cs="Times New Roman"/>
          <w:sz w:val="28"/>
          <w:szCs w:val="28"/>
          <w:lang w:eastAsia="ar-SA"/>
        </w:rPr>
        <w:t>- Министерств</w:t>
      </w:r>
      <w:r w:rsidR="00272B33">
        <w:rPr>
          <w:rFonts w:ascii="Times New Roman" w:eastAsia="Times New Roman" w:hAnsi="Times New Roman" w:cs="Times New Roman"/>
          <w:sz w:val="28"/>
          <w:szCs w:val="28"/>
          <w:lang w:eastAsia="ar-SA"/>
        </w:rPr>
        <w:t>а</w:t>
      </w:r>
      <w:r w:rsidRPr="00DB7D7C">
        <w:rPr>
          <w:rFonts w:ascii="Times New Roman" w:eastAsia="Times New Roman" w:hAnsi="Times New Roman" w:cs="Times New Roman"/>
          <w:sz w:val="28"/>
          <w:szCs w:val="28"/>
          <w:lang w:eastAsia="ar-SA"/>
        </w:rPr>
        <w:t xml:space="preserve"> транспорта и дорожного хозяйства Республики Дагестан – 3 679,0 тыс. рублей. </w:t>
      </w:r>
    </w:p>
    <w:p w14:paraId="5EC2534B" w14:textId="77777777" w:rsidR="00DB7D7C" w:rsidRPr="00DB7D7C" w:rsidRDefault="00DB7D7C" w:rsidP="00DB7D7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p>
    <w:p w14:paraId="5F759FCE"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706349D"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60FA733"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17A7F01"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F15EBC4"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6F7AD8B"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B3A4CDA"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3EABC01"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FD344FA"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81C4526"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C369A21"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7E7660CB"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8B95CE9"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515E41D"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F8716DA"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51CC2BA4"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0325392"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76C465A"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D29EAC8"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3AA109E" w14:textId="629624F6"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514DC71" w14:textId="7C59A42D" w:rsidR="005D701B" w:rsidRDefault="005D701B"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5FC5D58" w14:textId="0D95AA5A" w:rsidR="005D701B" w:rsidRDefault="005D701B"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1B4E6B5" w14:textId="77777777" w:rsidR="005D701B" w:rsidRDefault="005D701B"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1E98EC4" w14:textId="77777777" w:rsidR="00A00AD3" w:rsidRDefault="00A00AD3"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49DEAB6" w14:textId="0E4C5871" w:rsidR="0047383D" w:rsidRPr="0047383D" w:rsidRDefault="0047383D"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sidRPr="0047383D">
        <w:rPr>
          <w:rFonts w:ascii="Times New Roman" w:eastAsia="Times New Roman" w:hAnsi="Times New Roman" w:cs="Times New Roman"/>
          <w:b/>
          <w:color w:val="002060"/>
          <w:sz w:val="28"/>
          <w:szCs w:val="28"/>
          <w:lang w:eastAsia="ru-RU"/>
        </w:rPr>
        <w:lastRenderedPageBreak/>
        <w:t>4.2</w:t>
      </w:r>
      <w:r w:rsidRPr="0047383D">
        <w:rPr>
          <w:rFonts w:ascii="Times New Roman" w:eastAsia="Times New Roman" w:hAnsi="Times New Roman" w:cs="Times New Roman"/>
          <w:b/>
          <w:color w:val="002060"/>
          <w:sz w:val="28"/>
          <w:szCs w:val="28"/>
          <w:lang w:val="x-none" w:eastAsia="ru-RU"/>
        </w:rPr>
        <w:t xml:space="preserve">. Исполнение расходной части </w:t>
      </w:r>
    </w:p>
    <w:p w14:paraId="0942112D" w14:textId="77777777" w:rsidR="0047383D" w:rsidRPr="0047383D" w:rsidRDefault="0047383D" w:rsidP="00995E19">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sidRPr="0047383D">
        <w:rPr>
          <w:rFonts w:ascii="Times New Roman" w:eastAsia="Times New Roman" w:hAnsi="Times New Roman" w:cs="Times New Roman"/>
          <w:b/>
          <w:color w:val="002060"/>
          <w:sz w:val="28"/>
          <w:szCs w:val="28"/>
          <w:lang w:val="x-none" w:eastAsia="ru-RU"/>
        </w:rPr>
        <w:t>республиканского бюджета Республики Дагестан</w:t>
      </w:r>
    </w:p>
    <w:p w14:paraId="4699A2A5" w14:textId="77777777" w:rsidR="0047383D" w:rsidRPr="0047383D" w:rsidRDefault="0047383D" w:rsidP="00995E19">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val="x-none" w:eastAsia="ru-RU"/>
        </w:rPr>
      </w:pPr>
    </w:p>
    <w:p w14:paraId="33A28011" w14:textId="39423742" w:rsidR="00B40BA7" w:rsidRDefault="0047383D" w:rsidP="00995E19">
      <w:pPr>
        <w:widowControl w:val="0"/>
        <w:autoSpaceDE w:val="0"/>
        <w:autoSpaceDN w:val="0"/>
        <w:adjustRightInd w:val="0"/>
        <w:spacing w:after="0" w:line="240" w:lineRule="auto"/>
        <w:ind w:firstLine="709"/>
        <w:jc w:val="both"/>
        <w:rPr>
          <w:rFonts w:ascii="Times New Roman" w:eastAsia="Times New Roman" w:hAnsi="Times New Roman" w:cs="Times New Roman"/>
          <w:color w:val="002060"/>
          <w:sz w:val="28"/>
          <w:szCs w:val="28"/>
          <w:lang w:eastAsia="ru-RU"/>
        </w:rPr>
      </w:pPr>
      <w:r w:rsidRPr="0047383D">
        <w:rPr>
          <w:rFonts w:ascii="Times New Roman" w:eastAsia="Times New Roman" w:hAnsi="Times New Roman" w:cs="Times New Roman"/>
          <w:b/>
          <w:bCs/>
          <w:color w:val="002060"/>
          <w:sz w:val="28"/>
          <w:szCs w:val="28"/>
          <w:lang w:eastAsia="ru-RU"/>
        </w:rPr>
        <w:t>4.2.1.</w:t>
      </w:r>
      <w:r w:rsidRPr="0047383D">
        <w:rPr>
          <w:rFonts w:ascii="Times New Roman" w:eastAsia="Times New Roman" w:hAnsi="Times New Roman" w:cs="Times New Roman"/>
          <w:color w:val="002060"/>
          <w:sz w:val="28"/>
          <w:szCs w:val="28"/>
          <w:lang w:eastAsia="ru-RU"/>
        </w:rPr>
        <w:t xml:space="preserve"> </w:t>
      </w:r>
      <w:r w:rsidR="00B40BA7" w:rsidRPr="00B40BA7">
        <w:rPr>
          <w:rFonts w:ascii="Times New Roman" w:eastAsia="Times New Roman" w:hAnsi="Times New Roman" w:cs="Times New Roman"/>
          <w:b/>
          <w:bCs/>
          <w:color w:val="002060"/>
          <w:sz w:val="28"/>
          <w:szCs w:val="28"/>
          <w:lang w:eastAsia="ru-RU"/>
        </w:rPr>
        <w:t xml:space="preserve">Анализ исполнения расходной части республиканского бюджета Республики </w:t>
      </w:r>
      <w:r w:rsidR="00B40BA7">
        <w:rPr>
          <w:rFonts w:ascii="Times New Roman" w:eastAsia="Times New Roman" w:hAnsi="Times New Roman" w:cs="Times New Roman"/>
          <w:b/>
          <w:bCs/>
          <w:color w:val="002060"/>
          <w:sz w:val="28"/>
          <w:szCs w:val="28"/>
          <w:lang w:eastAsia="ru-RU"/>
        </w:rPr>
        <w:t>Д</w:t>
      </w:r>
      <w:r w:rsidR="00B40BA7" w:rsidRPr="00B40BA7">
        <w:rPr>
          <w:rFonts w:ascii="Times New Roman" w:eastAsia="Times New Roman" w:hAnsi="Times New Roman" w:cs="Times New Roman"/>
          <w:b/>
          <w:bCs/>
          <w:color w:val="002060"/>
          <w:sz w:val="28"/>
          <w:szCs w:val="28"/>
          <w:lang w:eastAsia="ru-RU"/>
        </w:rPr>
        <w:t>агестан.</w:t>
      </w:r>
      <w:r w:rsidR="00B40BA7" w:rsidRPr="00B40BA7">
        <w:rPr>
          <w:rFonts w:ascii="Times New Roman" w:eastAsia="Times New Roman" w:hAnsi="Times New Roman" w:cs="Times New Roman"/>
          <w:color w:val="002060"/>
          <w:sz w:val="28"/>
          <w:szCs w:val="28"/>
          <w:lang w:eastAsia="ru-RU"/>
        </w:rPr>
        <w:t xml:space="preserve"> </w:t>
      </w:r>
    </w:p>
    <w:p w14:paraId="0F016FBB" w14:textId="166173C1" w:rsidR="0047383D" w:rsidRPr="0047383D" w:rsidRDefault="0047383D" w:rsidP="00900AFA">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Первоначальной редакцией Закона Республики Дагестан от 25 декабря 2019 года № 118 «О республиканском бюджете Республики Дагестан на 2020 год и на плановый период 2021 и 2022 годов» общий объем расходов республиканского бюджета Республики Дагестан был утвержден в сумме 138 556 481,1 тыс. рублей.</w:t>
      </w:r>
    </w:p>
    <w:p w14:paraId="45281FF7" w14:textId="77777777" w:rsidR="0047383D" w:rsidRPr="0047383D" w:rsidRDefault="0047383D" w:rsidP="00900AFA">
      <w:pPr>
        <w:widowControl w:val="0"/>
        <w:autoSpaceDE w:val="0"/>
        <w:autoSpaceDN w:val="0"/>
        <w:adjustRightInd w:val="0"/>
        <w:spacing w:after="0" w:line="32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В процессе исполнения в расходную часть республиканского бюджета Республики Дагестан был внесен ряд изменений и дополнений, с учетом которых (в редакции Закона Республики Дагестан </w:t>
      </w:r>
      <w:r w:rsidRPr="0047383D">
        <w:rPr>
          <w:rFonts w:ascii="Times New Roman" w:eastAsia="Times New Roman" w:hAnsi="Times New Roman" w:cs="Times New Roman"/>
          <w:bCs/>
          <w:sz w:val="28"/>
          <w:szCs w:val="28"/>
          <w:lang w:eastAsia="ru-RU"/>
        </w:rPr>
        <w:t xml:space="preserve">от 8 декабря 2020 года </w:t>
      </w:r>
      <w:r w:rsidRPr="0047383D">
        <w:rPr>
          <w:rFonts w:ascii="Times New Roman" w:eastAsia="Times New Roman" w:hAnsi="Times New Roman" w:cs="Times New Roman"/>
          <w:bCs/>
          <w:sz w:val="28"/>
          <w:szCs w:val="28"/>
          <w:lang w:eastAsia="ru-RU"/>
        </w:rPr>
        <w:br/>
        <w:t xml:space="preserve">№ 87) </w:t>
      </w:r>
      <w:r w:rsidRPr="0047383D">
        <w:rPr>
          <w:rFonts w:ascii="Times New Roman" w:eastAsia="Times New Roman" w:hAnsi="Times New Roman" w:cs="Times New Roman"/>
          <w:sz w:val="28"/>
          <w:szCs w:val="28"/>
          <w:lang w:eastAsia="ru-RU"/>
        </w:rPr>
        <w:t>о</w:t>
      </w:r>
      <w:r w:rsidRPr="0047383D">
        <w:rPr>
          <w:rFonts w:ascii="Times New Roman" w:eastAsia="Times New Roman" w:hAnsi="Times New Roman" w:cs="Times New Roman"/>
          <w:color w:val="000000"/>
          <w:sz w:val="28"/>
          <w:szCs w:val="28"/>
          <w:lang w:eastAsia="ru-RU"/>
        </w:rPr>
        <w:t xml:space="preserve">бщий объем расходов на 2020 год утвержден в сумме </w:t>
      </w:r>
      <w:r w:rsidRPr="0047383D">
        <w:rPr>
          <w:rFonts w:ascii="Times New Roman" w:eastAsia="Times New Roman" w:hAnsi="Times New Roman" w:cs="Times New Roman"/>
          <w:sz w:val="28"/>
          <w:szCs w:val="28"/>
          <w:lang w:eastAsia="ru-RU"/>
        </w:rPr>
        <w:t>174 959 088,5 тыс. рублей, что на 36 402 607,4 тыс. рублей, или на 26,3 %</w:t>
      </w:r>
      <w:r w:rsidRPr="0047383D">
        <w:rPr>
          <w:rFonts w:ascii="Times New Roman" w:eastAsia="Times New Roman" w:hAnsi="Times New Roman" w:cs="Times New Roman"/>
          <w:color w:val="000000"/>
          <w:sz w:val="28"/>
          <w:szCs w:val="28"/>
          <w:lang w:eastAsia="ru-RU"/>
        </w:rPr>
        <w:t xml:space="preserve"> больше первоначально утвержденных бюджетных назначений</w:t>
      </w:r>
      <w:r w:rsidRPr="0047383D">
        <w:rPr>
          <w:rFonts w:ascii="Times New Roman" w:eastAsia="Times New Roman" w:hAnsi="Times New Roman" w:cs="Times New Roman"/>
          <w:sz w:val="28"/>
          <w:szCs w:val="28"/>
          <w:lang w:eastAsia="ru-RU"/>
        </w:rPr>
        <w:t xml:space="preserve">. </w:t>
      </w:r>
    </w:p>
    <w:p w14:paraId="2F5F2810" w14:textId="671F8488" w:rsidR="0047383D" w:rsidRPr="0047383D" w:rsidRDefault="0047383D" w:rsidP="00900AFA">
      <w:pPr>
        <w:widowControl w:val="0"/>
        <w:autoSpaceDE w:val="0"/>
        <w:autoSpaceDN w:val="0"/>
        <w:adjustRightInd w:val="0"/>
        <w:spacing w:after="0" w:line="320" w:lineRule="exact"/>
        <w:ind w:firstLine="709"/>
        <w:jc w:val="both"/>
        <w:outlineLvl w:val="3"/>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При этом следует отметить, что в связи с дополнительным поступлением субсидий (5 223 880,9 тыс. рублей) и субвенций (769 108,6 тыс. рублей) из федерального бюджета уточненной сводной бюджетной росписью общий объем расходов республиканского бюджета Республики Дагестан на 2020 год по сравнению с объемом расходов, утвержденным Законом Республики Дагестан о республиканском бюджете Республики Дагестан на 2020 год, увеличен на 6 060 101,5 тыс. рублей и утвержден в сумме 181 019 190,0 тыс. рублей. Указанные изменения в сводную бюджетную роспись внесены в соответствии с полномочиями, предоставленными руководителю финансового органа абзацем восьмым пункта 3 статьи 217 Бюджетного кодекса Российской Федерации. </w:t>
      </w:r>
    </w:p>
    <w:p w14:paraId="7090C5C7" w14:textId="214AA574" w:rsidR="0047383D" w:rsidRDefault="0047383D" w:rsidP="00900AFA">
      <w:pPr>
        <w:widowControl w:val="0"/>
        <w:autoSpaceDE w:val="0"/>
        <w:autoSpaceDN w:val="0"/>
        <w:adjustRightInd w:val="0"/>
        <w:spacing w:after="0" w:line="320" w:lineRule="exact"/>
        <w:ind w:firstLine="709"/>
        <w:jc w:val="both"/>
        <w:outlineLvl w:val="3"/>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Отклонение плановых назначений по разделам бюджетной классификации расходов, утвержденных законом о бюджете и сводной бюджетной росписью на 2020 год, представлено </w:t>
      </w:r>
      <w:r w:rsidR="00272B33">
        <w:rPr>
          <w:rFonts w:ascii="Times New Roman" w:eastAsia="Times New Roman" w:hAnsi="Times New Roman" w:cs="Times New Roman"/>
          <w:sz w:val="28"/>
          <w:szCs w:val="28"/>
          <w:lang w:eastAsia="ru-RU"/>
        </w:rPr>
        <w:t xml:space="preserve">в </w:t>
      </w:r>
      <w:r w:rsidRPr="0047383D">
        <w:rPr>
          <w:rFonts w:ascii="Times New Roman" w:eastAsia="Times New Roman" w:hAnsi="Times New Roman" w:cs="Times New Roman"/>
          <w:sz w:val="28"/>
          <w:szCs w:val="28"/>
          <w:lang w:eastAsia="ru-RU"/>
        </w:rPr>
        <w:t>следующей таблицей.</w:t>
      </w:r>
    </w:p>
    <w:p w14:paraId="7D004692" w14:textId="77777777" w:rsidR="0047383D" w:rsidRPr="0047383D" w:rsidRDefault="0047383D" w:rsidP="00900AFA">
      <w:pPr>
        <w:widowControl w:val="0"/>
        <w:autoSpaceDE w:val="0"/>
        <w:autoSpaceDN w:val="0"/>
        <w:adjustRightInd w:val="0"/>
        <w:spacing w:after="0" w:line="220" w:lineRule="exact"/>
        <w:jc w:val="right"/>
        <w:rPr>
          <w:rFonts w:ascii="Times New Roman" w:eastAsia="Times New Roman" w:hAnsi="Times New Roman" w:cs="Times New Roman"/>
          <w:b/>
          <w:bCs/>
          <w:color w:val="002060"/>
          <w:spacing w:val="1"/>
          <w:sz w:val="24"/>
          <w:szCs w:val="24"/>
          <w:lang w:eastAsia="ru-RU"/>
        </w:rPr>
      </w:pPr>
      <w:r w:rsidRPr="0047383D">
        <w:rPr>
          <w:rFonts w:ascii="Times New Roman" w:eastAsia="Times New Roman" w:hAnsi="Times New Roman" w:cs="Times New Roman"/>
          <w:b/>
          <w:bCs/>
          <w:color w:val="002060"/>
          <w:spacing w:val="1"/>
          <w:sz w:val="24"/>
          <w:szCs w:val="24"/>
          <w:lang w:eastAsia="ru-RU"/>
        </w:rPr>
        <w:t xml:space="preserve">тыс. рублей </w:t>
      </w:r>
    </w:p>
    <w:tbl>
      <w:tblPr>
        <w:tblW w:w="93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174"/>
        <w:gridCol w:w="1440"/>
        <w:gridCol w:w="1384"/>
        <w:gridCol w:w="1260"/>
      </w:tblGrid>
      <w:tr w:rsidR="0047383D" w:rsidRPr="0047383D" w14:paraId="544B3875" w14:textId="77777777" w:rsidTr="00912CB1">
        <w:tc>
          <w:tcPr>
            <w:tcW w:w="4111" w:type="dxa"/>
            <w:shd w:val="clear" w:color="auto" w:fill="DEEAF6"/>
          </w:tcPr>
          <w:p w14:paraId="0EA042CE"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Наименование расходов</w:t>
            </w:r>
          </w:p>
        </w:tc>
        <w:tc>
          <w:tcPr>
            <w:tcW w:w="1174" w:type="dxa"/>
            <w:shd w:val="clear" w:color="auto" w:fill="DEEAF6"/>
          </w:tcPr>
          <w:p w14:paraId="352FA4BD" w14:textId="77777777" w:rsidR="0047383D" w:rsidRPr="0047383D" w:rsidRDefault="0047383D" w:rsidP="00900AFA">
            <w:pPr>
              <w:widowControl w:val="0"/>
              <w:autoSpaceDE w:val="0"/>
              <w:autoSpaceDN w:val="0"/>
              <w:adjustRightInd w:val="0"/>
              <w:spacing w:after="0" w:line="220" w:lineRule="exact"/>
              <w:ind w:left="-103" w:right="-167"/>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Раздел, подраздел</w:t>
            </w:r>
          </w:p>
        </w:tc>
        <w:tc>
          <w:tcPr>
            <w:tcW w:w="1440" w:type="dxa"/>
            <w:shd w:val="clear" w:color="auto" w:fill="DEEAF6"/>
          </w:tcPr>
          <w:p w14:paraId="7FCFC092" w14:textId="77777777" w:rsidR="0047383D" w:rsidRPr="0047383D" w:rsidRDefault="0047383D" w:rsidP="00900AFA">
            <w:pPr>
              <w:widowControl w:val="0"/>
              <w:tabs>
                <w:tab w:val="left" w:pos="-6375"/>
              </w:tabs>
              <w:autoSpaceDE w:val="0"/>
              <w:autoSpaceDN w:val="0"/>
              <w:adjustRightInd w:val="0"/>
              <w:spacing w:after="0" w:line="220" w:lineRule="exact"/>
              <w:ind w:left="-109" w:right="-108"/>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 xml:space="preserve">Утверждено </w:t>
            </w:r>
          </w:p>
          <w:p w14:paraId="601BA00A" w14:textId="77777777" w:rsidR="0047383D" w:rsidRPr="0047383D" w:rsidRDefault="0047383D" w:rsidP="00900AFA">
            <w:pPr>
              <w:widowControl w:val="0"/>
              <w:autoSpaceDE w:val="0"/>
              <w:autoSpaceDN w:val="0"/>
              <w:adjustRightInd w:val="0"/>
              <w:spacing w:after="0" w:line="220" w:lineRule="exact"/>
              <w:ind w:left="-108" w:right="-108"/>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законом о бюджете</w:t>
            </w:r>
          </w:p>
        </w:tc>
        <w:tc>
          <w:tcPr>
            <w:tcW w:w="1384" w:type="dxa"/>
            <w:shd w:val="clear" w:color="auto" w:fill="DEEAF6"/>
          </w:tcPr>
          <w:p w14:paraId="1ED79B57" w14:textId="77777777" w:rsidR="0047383D" w:rsidRPr="0047383D" w:rsidRDefault="0047383D" w:rsidP="00900AFA">
            <w:pPr>
              <w:widowControl w:val="0"/>
              <w:autoSpaceDE w:val="0"/>
              <w:autoSpaceDN w:val="0"/>
              <w:adjustRightInd w:val="0"/>
              <w:spacing w:after="0" w:line="220" w:lineRule="exact"/>
              <w:ind w:left="-108" w:right="-108"/>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Утверждено бюджетной росписью (уточненная)</w:t>
            </w:r>
          </w:p>
        </w:tc>
        <w:tc>
          <w:tcPr>
            <w:tcW w:w="1260" w:type="dxa"/>
            <w:shd w:val="clear" w:color="auto" w:fill="DEEAF6"/>
          </w:tcPr>
          <w:p w14:paraId="506F2E2C" w14:textId="77777777" w:rsidR="0047383D" w:rsidRPr="0047383D" w:rsidRDefault="0047383D" w:rsidP="00900AFA">
            <w:pPr>
              <w:widowControl w:val="0"/>
              <w:autoSpaceDE w:val="0"/>
              <w:autoSpaceDN w:val="0"/>
              <w:adjustRightInd w:val="0"/>
              <w:spacing w:after="0" w:line="220" w:lineRule="exact"/>
              <w:ind w:left="-108" w:right="-108"/>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Отклонения</w:t>
            </w:r>
          </w:p>
        </w:tc>
      </w:tr>
      <w:tr w:rsidR="0047383D" w:rsidRPr="0047383D" w14:paraId="64AFD1EB" w14:textId="77777777" w:rsidTr="00912CB1">
        <w:trPr>
          <w:trHeight w:val="250"/>
        </w:trPr>
        <w:tc>
          <w:tcPr>
            <w:tcW w:w="4111" w:type="dxa"/>
          </w:tcPr>
          <w:p w14:paraId="64C1BE9D"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Расходы, всего</w:t>
            </w:r>
          </w:p>
        </w:tc>
        <w:tc>
          <w:tcPr>
            <w:tcW w:w="1174" w:type="dxa"/>
          </w:tcPr>
          <w:p w14:paraId="77BA6C44" w14:textId="77777777" w:rsidR="0047383D" w:rsidRPr="0047383D" w:rsidRDefault="0047383D" w:rsidP="00900AFA">
            <w:pPr>
              <w:widowControl w:val="0"/>
              <w:autoSpaceDE w:val="0"/>
              <w:autoSpaceDN w:val="0"/>
              <w:adjustRightInd w:val="0"/>
              <w:spacing w:after="0" w:line="220" w:lineRule="exact"/>
              <w:jc w:val="right"/>
              <w:rPr>
                <w:rFonts w:ascii="Times New Roman" w:eastAsia="Times New Roman" w:hAnsi="Times New Roman" w:cs="Times New Roman"/>
                <w:b/>
                <w:sz w:val="20"/>
                <w:szCs w:val="20"/>
                <w:lang w:eastAsia="ru-RU"/>
              </w:rPr>
            </w:pPr>
          </w:p>
        </w:tc>
        <w:tc>
          <w:tcPr>
            <w:tcW w:w="1440" w:type="dxa"/>
          </w:tcPr>
          <w:p w14:paraId="45D867BC"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174 959 088,5</w:t>
            </w:r>
          </w:p>
        </w:tc>
        <w:tc>
          <w:tcPr>
            <w:tcW w:w="1384" w:type="dxa"/>
          </w:tcPr>
          <w:p w14:paraId="1A107B07"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181 019 190,0</w:t>
            </w:r>
          </w:p>
        </w:tc>
        <w:tc>
          <w:tcPr>
            <w:tcW w:w="1260" w:type="dxa"/>
          </w:tcPr>
          <w:p w14:paraId="054C8C5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+6 060 101,5</w:t>
            </w:r>
          </w:p>
        </w:tc>
      </w:tr>
      <w:tr w:rsidR="0047383D" w:rsidRPr="0047383D" w14:paraId="3075C488" w14:textId="77777777" w:rsidTr="00912CB1">
        <w:trPr>
          <w:trHeight w:val="143"/>
        </w:trPr>
        <w:tc>
          <w:tcPr>
            <w:tcW w:w="4111" w:type="dxa"/>
          </w:tcPr>
          <w:p w14:paraId="4815240C"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Общегосударственные вопросы</w:t>
            </w:r>
          </w:p>
        </w:tc>
        <w:tc>
          <w:tcPr>
            <w:tcW w:w="1174" w:type="dxa"/>
          </w:tcPr>
          <w:p w14:paraId="6E14CDFA"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0100</w:t>
            </w:r>
          </w:p>
        </w:tc>
        <w:tc>
          <w:tcPr>
            <w:tcW w:w="1440" w:type="dxa"/>
          </w:tcPr>
          <w:p w14:paraId="2F2EE60F"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6 033 896,8</w:t>
            </w:r>
          </w:p>
        </w:tc>
        <w:tc>
          <w:tcPr>
            <w:tcW w:w="1384" w:type="dxa"/>
          </w:tcPr>
          <w:p w14:paraId="353C9934"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4 351 544,9</w:t>
            </w:r>
          </w:p>
        </w:tc>
        <w:tc>
          <w:tcPr>
            <w:tcW w:w="1260" w:type="dxa"/>
          </w:tcPr>
          <w:p w14:paraId="70CE2BDE"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-1 682 351,9</w:t>
            </w:r>
          </w:p>
        </w:tc>
      </w:tr>
      <w:tr w:rsidR="0047383D" w:rsidRPr="0047383D" w14:paraId="1943AA9F" w14:textId="77777777" w:rsidTr="00912CB1">
        <w:tc>
          <w:tcPr>
            <w:tcW w:w="4111" w:type="dxa"/>
          </w:tcPr>
          <w:p w14:paraId="31016A00"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Национальная оборона</w:t>
            </w:r>
          </w:p>
        </w:tc>
        <w:tc>
          <w:tcPr>
            <w:tcW w:w="1174" w:type="dxa"/>
          </w:tcPr>
          <w:p w14:paraId="1E4C5E9D"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0200</w:t>
            </w:r>
          </w:p>
        </w:tc>
        <w:tc>
          <w:tcPr>
            <w:tcW w:w="1440" w:type="dxa"/>
          </w:tcPr>
          <w:p w14:paraId="72D673FD"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105 597,4</w:t>
            </w:r>
          </w:p>
        </w:tc>
        <w:tc>
          <w:tcPr>
            <w:tcW w:w="1384" w:type="dxa"/>
          </w:tcPr>
          <w:p w14:paraId="282CB1A4"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105 597,4</w:t>
            </w:r>
          </w:p>
        </w:tc>
        <w:tc>
          <w:tcPr>
            <w:tcW w:w="1260" w:type="dxa"/>
          </w:tcPr>
          <w:p w14:paraId="55A79673"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r>
      <w:tr w:rsidR="0047383D" w:rsidRPr="0047383D" w14:paraId="3E55422B" w14:textId="77777777" w:rsidTr="00900AFA">
        <w:trPr>
          <w:trHeight w:val="112"/>
        </w:trPr>
        <w:tc>
          <w:tcPr>
            <w:tcW w:w="4111" w:type="dxa"/>
          </w:tcPr>
          <w:p w14:paraId="53F55E5E"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bCs/>
                <w:sz w:val="20"/>
                <w:szCs w:val="20"/>
                <w:lang w:eastAsia="ru-RU"/>
              </w:rPr>
              <w:t>Национальная безопасность и правоохранительная деятельность</w:t>
            </w:r>
          </w:p>
        </w:tc>
        <w:tc>
          <w:tcPr>
            <w:tcW w:w="1174" w:type="dxa"/>
          </w:tcPr>
          <w:p w14:paraId="0732165E"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0300</w:t>
            </w:r>
          </w:p>
        </w:tc>
        <w:tc>
          <w:tcPr>
            <w:tcW w:w="1440" w:type="dxa"/>
          </w:tcPr>
          <w:p w14:paraId="2790BBF0"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2 874 667,4</w:t>
            </w:r>
          </w:p>
        </w:tc>
        <w:tc>
          <w:tcPr>
            <w:tcW w:w="1384" w:type="dxa"/>
          </w:tcPr>
          <w:p w14:paraId="7686AAF8"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2 851 952,4</w:t>
            </w:r>
          </w:p>
        </w:tc>
        <w:tc>
          <w:tcPr>
            <w:tcW w:w="1260" w:type="dxa"/>
          </w:tcPr>
          <w:p w14:paraId="2759E28F"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-22 715,0</w:t>
            </w:r>
          </w:p>
        </w:tc>
      </w:tr>
      <w:tr w:rsidR="0047383D" w:rsidRPr="0047383D" w14:paraId="5FE7C7B9" w14:textId="77777777" w:rsidTr="00912CB1">
        <w:tc>
          <w:tcPr>
            <w:tcW w:w="4111" w:type="dxa"/>
          </w:tcPr>
          <w:p w14:paraId="67D84AA1"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Национальная экономика</w:t>
            </w:r>
          </w:p>
        </w:tc>
        <w:tc>
          <w:tcPr>
            <w:tcW w:w="1174" w:type="dxa"/>
          </w:tcPr>
          <w:p w14:paraId="6FB3E89D"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0400</w:t>
            </w:r>
          </w:p>
        </w:tc>
        <w:tc>
          <w:tcPr>
            <w:tcW w:w="1440" w:type="dxa"/>
          </w:tcPr>
          <w:p w14:paraId="63EFBEFA"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20 266 809,9</w:t>
            </w:r>
          </w:p>
        </w:tc>
        <w:tc>
          <w:tcPr>
            <w:tcW w:w="1384" w:type="dxa"/>
          </w:tcPr>
          <w:p w14:paraId="7F7E650B"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19 332 427,3</w:t>
            </w:r>
          </w:p>
        </w:tc>
        <w:tc>
          <w:tcPr>
            <w:tcW w:w="1260" w:type="dxa"/>
          </w:tcPr>
          <w:p w14:paraId="2EF74A3D"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-934 382,6</w:t>
            </w:r>
          </w:p>
        </w:tc>
      </w:tr>
      <w:tr w:rsidR="0047383D" w:rsidRPr="0047383D" w14:paraId="0934B635" w14:textId="77777777" w:rsidTr="00912CB1">
        <w:tc>
          <w:tcPr>
            <w:tcW w:w="4111" w:type="dxa"/>
          </w:tcPr>
          <w:p w14:paraId="59E5DB92"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Жилищно-коммунальное хозяйство</w:t>
            </w:r>
          </w:p>
        </w:tc>
        <w:tc>
          <w:tcPr>
            <w:tcW w:w="1174" w:type="dxa"/>
          </w:tcPr>
          <w:p w14:paraId="6225684C"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0500</w:t>
            </w:r>
          </w:p>
        </w:tc>
        <w:tc>
          <w:tcPr>
            <w:tcW w:w="1440" w:type="dxa"/>
          </w:tcPr>
          <w:p w14:paraId="501F19E7"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6 666 210,4</w:t>
            </w:r>
          </w:p>
        </w:tc>
        <w:tc>
          <w:tcPr>
            <w:tcW w:w="1384" w:type="dxa"/>
          </w:tcPr>
          <w:p w14:paraId="54319B24"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6 697 586,5</w:t>
            </w:r>
          </w:p>
        </w:tc>
        <w:tc>
          <w:tcPr>
            <w:tcW w:w="1260" w:type="dxa"/>
          </w:tcPr>
          <w:p w14:paraId="0E19A75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+31 376,1</w:t>
            </w:r>
          </w:p>
        </w:tc>
      </w:tr>
      <w:tr w:rsidR="0047383D" w:rsidRPr="0047383D" w14:paraId="3FA60744" w14:textId="77777777" w:rsidTr="00912CB1">
        <w:tc>
          <w:tcPr>
            <w:tcW w:w="4111" w:type="dxa"/>
          </w:tcPr>
          <w:p w14:paraId="463EB252"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Охрана окружающей среды</w:t>
            </w:r>
          </w:p>
        </w:tc>
        <w:tc>
          <w:tcPr>
            <w:tcW w:w="1174" w:type="dxa"/>
          </w:tcPr>
          <w:p w14:paraId="6E4BCDED"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0600</w:t>
            </w:r>
          </w:p>
        </w:tc>
        <w:tc>
          <w:tcPr>
            <w:tcW w:w="1440" w:type="dxa"/>
          </w:tcPr>
          <w:p w14:paraId="6D27EAA4"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186 667,9</w:t>
            </w:r>
          </w:p>
        </w:tc>
        <w:tc>
          <w:tcPr>
            <w:tcW w:w="1384" w:type="dxa"/>
          </w:tcPr>
          <w:p w14:paraId="2F6184FF"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189 767,9</w:t>
            </w:r>
          </w:p>
        </w:tc>
        <w:tc>
          <w:tcPr>
            <w:tcW w:w="1260" w:type="dxa"/>
          </w:tcPr>
          <w:p w14:paraId="4B38085F"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+3 100,0</w:t>
            </w:r>
          </w:p>
        </w:tc>
      </w:tr>
      <w:tr w:rsidR="0047383D" w:rsidRPr="0047383D" w14:paraId="5519516A" w14:textId="77777777" w:rsidTr="00912CB1">
        <w:tc>
          <w:tcPr>
            <w:tcW w:w="4111" w:type="dxa"/>
          </w:tcPr>
          <w:p w14:paraId="5F71A4FA"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Образование</w:t>
            </w:r>
          </w:p>
        </w:tc>
        <w:tc>
          <w:tcPr>
            <w:tcW w:w="1174" w:type="dxa"/>
          </w:tcPr>
          <w:p w14:paraId="25D2EC87"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0700</w:t>
            </w:r>
          </w:p>
        </w:tc>
        <w:tc>
          <w:tcPr>
            <w:tcW w:w="1440" w:type="dxa"/>
          </w:tcPr>
          <w:p w14:paraId="27C8CB7D"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56 888 156,2</w:t>
            </w:r>
          </w:p>
        </w:tc>
        <w:tc>
          <w:tcPr>
            <w:tcW w:w="1384" w:type="dxa"/>
          </w:tcPr>
          <w:p w14:paraId="5D334915"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57 241 459,4</w:t>
            </w:r>
          </w:p>
        </w:tc>
        <w:tc>
          <w:tcPr>
            <w:tcW w:w="1260" w:type="dxa"/>
          </w:tcPr>
          <w:p w14:paraId="1387A03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+353 302,8</w:t>
            </w:r>
          </w:p>
        </w:tc>
      </w:tr>
      <w:tr w:rsidR="0047383D" w:rsidRPr="0047383D" w14:paraId="369700CC" w14:textId="77777777" w:rsidTr="00912CB1">
        <w:tc>
          <w:tcPr>
            <w:tcW w:w="4111" w:type="dxa"/>
          </w:tcPr>
          <w:p w14:paraId="475532A3"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 xml:space="preserve">Культура и кинематография </w:t>
            </w:r>
          </w:p>
        </w:tc>
        <w:tc>
          <w:tcPr>
            <w:tcW w:w="1174" w:type="dxa"/>
          </w:tcPr>
          <w:p w14:paraId="2A847CF8"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0800</w:t>
            </w:r>
          </w:p>
        </w:tc>
        <w:tc>
          <w:tcPr>
            <w:tcW w:w="1440" w:type="dxa"/>
          </w:tcPr>
          <w:p w14:paraId="37BB033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1 916 528,5</w:t>
            </w:r>
          </w:p>
        </w:tc>
        <w:tc>
          <w:tcPr>
            <w:tcW w:w="1384" w:type="dxa"/>
          </w:tcPr>
          <w:p w14:paraId="1C766B7C"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1 921 064,9</w:t>
            </w:r>
          </w:p>
        </w:tc>
        <w:tc>
          <w:tcPr>
            <w:tcW w:w="1260" w:type="dxa"/>
          </w:tcPr>
          <w:p w14:paraId="0606311E"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+4 536,4</w:t>
            </w:r>
          </w:p>
        </w:tc>
      </w:tr>
      <w:tr w:rsidR="0047383D" w:rsidRPr="0047383D" w14:paraId="7F7A3B8D" w14:textId="77777777" w:rsidTr="00912CB1">
        <w:tc>
          <w:tcPr>
            <w:tcW w:w="4111" w:type="dxa"/>
          </w:tcPr>
          <w:p w14:paraId="5A067517"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 xml:space="preserve">Здравоохранение </w:t>
            </w:r>
          </w:p>
        </w:tc>
        <w:tc>
          <w:tcPr>
            <w:tcW w:w="1174" w:type="dxa"/>
          </w:tcPr>
          <w:p w14:paraId="44C6CB2C"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0900</w:t>
            </w:r>
          </w:p>
        </w:tc>
        <w:tc>
          <w:tcPr>
            <w:tcW w:w="1440" w:type="dxa"/>
          </w:tcPr>
          <w:p w14:paraId="196D2C55"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22 997 887,1</w:t>
            </w:r>
          </w:p>
        </w:tc>
        <w:tc>
          <w:tcPr>
            <w:tcW w:w="1384" w:type="dxa"/>
          </w:tcPr>
          <w:p w14:paraId="0C4A6816"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23 494 186,3</w:t>
            </w:r>
          </w:p>
        </w:tc>
        <w:tc>
          <w:tcPr>
            <w:tcW w:w="1260" w:type="dxa"/>
          </w:tcPr>
          <w:p w14:paraId="1D87D81B"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+496 299,2</w:t>
            </w:r>
          </w:p>
        </w:tc>
      </w:tr>
      <w:tr w:rsidR="0047383D" w:rsidRPr="0047383D" w14:paraId="3EDA5E8C" w14:textId="77777777" w:rsidTr="00912CB1">
        <w:tc>
          <w:tcPr>
            <w:tcW w:w="4111" w:type="dxa"/>
          </w:tcPr>
          <w:p w14:paraId="0F4B95D3"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Социальная политика</w:t>
            </w:r>
          </w:p>
        </w:tc>
        <w:tc>
          <w:tcPr>
            <w:tcW w:w="1174" w:type="dxa"/>
          </w:tcPr>
          <w:p w14:paraId="61BF6E08"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1000</w:t>
            </w:r>
          </w:p>
        </w:tc>
        <w:tc>
          <w:tcPr>
            <w:tcW w:w="1440" w:type="dxa"/>
          </w:tcPr>
          <w:p w14:paraId="07ED1375"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44 555 895,9</w:t>
            </w:r>
          </w:p>
        </w:tc>
        <w:tc>
          <w:tcPr>
            <w:tcW w:w="1384" w:type="dxa"/>
          </w:tcPr>
          <w:p w14:paraId="2D102E38"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51 444 806,9</w:t>
            </w:r>
          </w:p>
        </w:tc>
        <w:tc>
          <w:tcPr>
            <w:tcW w:w="1260" w:type="dxa"/>
          </w:tcPr>
          <w:p w14:paraId="60C9F574"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+6 888 911,0</w:t>
            </w:r>
          </w:p>
        </w:tc>
      </w:tr>
      <w:tr w:rsidR="0047383D" w:rsidRPr="0047383D" w14:paraId="3766321B" w14:textId="77777777" w:rsidTr="00912CB1">
        <w:tc>
          <w:tcPr>
            <w:tcW w:w="4111" w:type="dxa"/>
          </w:tcPr>
          <w:p w14:paraId="5A6A00EB"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Физическая культура и спорт</w:t>
            </w:r>
          </w:p>
        </w:tc>
        <w:tc>
          <w:tcPr>
            <w:tcW w:w="1174" w:type="dxa"/>
          </w:tcPr>
          <w:p w14:paraId="2FB20BF7"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1100</w:t>
            </w:r>
          </w:p>
        </w:tc>
        <w:tc>
          <w:tcPr>
            <w:tcW w:w="1440" w:type="dxa"/>
          </w:tcPr>
          <w:p w14:paraId="5C81DF57"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2 707 581,9</w:t>
            </w:r>
          </w:p>
        </w:tc>
        <w:tc>
          <w:tcPr>
            <w:tcW w:w="1384" w:type="dxa"/>
          </w:tcPr>
          <w:p w14:paraId="7D61F9EC"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2 725 089,5</w:t>
            </w:r>
          </w:p>
        </w:tc>
        <w:tc>
          <w:tcPr>
            <w:tcW w:w="1260" w:type="dxa"/>
          </w:tcPr>
          <w:p w14:paraId="32BDD376"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+17 507,6</w:t>
            </w:r>
          </w:p>
        </w:tc>
      </w:tr>
      <w:tr w:rsidR="0047383D" w:rsidRPr="0047383D" w14:paraId="0334A5BD" w14:textId="77777777" w:rsidTr="00912CB1">
        <w:tc>
          <w:tcPr>
            <w:tcW w:w="4111" w:type="dxa"/>
          </w:tcPr>
          <w:p w14:paraId="669D0049"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Средства массовой информации</w:t>
            </w:r>
          </w:p>
        </w:tc>
        <w:tc>
          <w:tcPr>
            <w:tcW w:w="1174" w:type="dxa"/>
          </w:tcPr>
          <w:p w14:paraId="3020DF7D"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1200</w:t>
            </w:r>
          </w:p>
        </w:tc>
        <w:tc>
          <w:tcPr>
            <w:tcW w:w="1440" w:type="dxa"/>
          </w:tcPr>
          <w:p w14:paraId="782A989F"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451 350,3</w:t>
            </w:r>
          </w:p>
        </w:tc>
        <w:tc>
          <w:tcPr>
            <w:tcW w:w="1384" w:type="dxa"/>
          </w:tcPr>
          <w:p w14:paraId="152E0047"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451 350,3</w:t>
            </w:r>
          </w:p>
        </w:tc>
        <w:tc>
          <w:tcPr>
            <w:tcW w:w="1260" w:type="dxa"/>
          </w:tcPr>
          <w:p w14:paraId="20CD68A8"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r>
      <w:tr w:rsidR="0047383D" w:rsidRPr="0047383D" w14:paraId="12EF857A" w14:textId="77777777" w:rsidTr="00912CB1">
        <w:tc>
          <w:tcPr>
            <w:tcW w:w="4111" w:type="dxa"/>
          </w:tcPr>
          <w:p w14:paraId="15C6F9B0"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Обслуживание государственного долга</w:t>
            </w:r>
          </w:p>
        </w:tc>
        <w:tc>
          <w:tcPr>
            <w:tcW w:w="1174" w:type="dxa"/>
          </w:tcPr>
          <w:p w14:paraId="0D6586FF"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1300</w:t>
            </w:r>
          </w:p>
        </w:tc>
        <w:tc>
          <w:tcPr>
            <w:tcW w:w="1440" w:type="dxa"/>
          </w:tcPr>
          <w:p w14:paraId="0AF895A5"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8 810,5</w:t>
            </w:r>
          </w:p>
        </w:tc>
        <w:tc>
          <w:tcPr>
            <w:tcW w:w="1384" w:type="dxa"/>
          </w:tcPr>
          <w:p w14:paraId="7D918679"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8 810,5</w:t>
            </w:r>
          </w:p>
        </w:tc>
        <w:tc>
          <w:tcPr>
            <w:tcW w:w="1260" w:type="dxa"/>
          </w:tcPr>
          <w:p w14:paraId="52E0BE40"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r>
      <w:tr w:rsidR="0047383D" w:rsidRPr="0047383D" w14:paraId="1A39032E" w14:textId="77777777" w:rsidTr="00912CB1">
        <w:tc>
          <w:tcPr>
            <w:tcW w:w="4111" w:type="dxa"/>
          </w:tcPr>
          <w:p w14:paraId="09E06633" w14:textId="77777777" w:rsidR="0047383D" w:rsidRPr="0047383D" w:rsidRDefault="0047383D" w:rsidP="00900AFA">
            <w:pPr>
              <w:widowControl w:val="0"/>
              <w:autoSpaceDE w:val="0"/>
              <w:autoSpaceDN w:val="0"/>
              <w:adjustRightInd w:val="0"/>
              <w:spacing w:after="0" w:line="220" w:lineRule="exac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Межбюджетные трансферты</w:t>
            </w:r>
          </w:p>
        </w:tc>
        <w:tc>
          <w:tcPr>
            <w:tcW w:w="1174" w:type="dxa"/>
          </w:tcPr>
          <w:p w14:paraId="00BD73F2" w14:textId="77777777" w:rsidR="0047383D" w:rsidRPr="0047383D" w:rsidRDefault="0047383D" w:rsidP="00900AFA">
            <w:pPr>
              <w:widowControl w:val="0"/>
              <w:autoSpaceDE w:val="0"/>
              <w:autoSpaceDN w:val="0"/>
              <w:adjustRightInd w:val="0"/>
              <w:spacing w:after="0" w:line="220" w:lineRule="exact"/>
              <w:jc w:val="center"/>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1400</w:t>
            </w:r>
          </w:p>
        </w:tc>
        <w:tc>
          <w:tcPr>
            <w:tcW w:w="1440" w:type="dxa"/>
          </w:tcPr>
          <w:p w14:paraId="7F15ADFA"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9 299 028,0</w:t>
            </w:r>
          </w:p>
        </w:tc>
        <w:tc>
          <w:tcPr>
            <w:tcW w:w="1384" w:type="dxa"/>
          </w:tcPr>
          <w:p w14:paraId="7DC0505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10 203 545,8</w:t>
            </w:r>
          </w:p>
        </w:tc>
        <w:tc>
          <w:tcPr>
            <w:tcW w:w="1260" w:type="dxa"/>
          </w:tcPr>
          <w:p w14:paraId="55D652F2" w14:textId="77777777" w:rsidR="0047383D" w:rsidRPr="0047383D" w:rsidRDefault="0047383D" w:rsidP="00900AFA">
            <w:pPr>
              <w:widowControl w:val="0"/>
              <w:autoSpaceDE w:val="0"/>
              <w:autoSpaceDN w:val="0"/>
              <w:adjustRightInd w:val="0"/>
              <w:spacing w:after="0" w:line="220" w:lineRule="exact"/>
              <w:ind w:right="-57"/>
              <w:jc w:val="right"/>
              <w:rPr>
                <w:rFonts w:ascii="Times New Roman" w:eastAsia="Times New Roman" w:hAnsi="Times New Roman" w:cs="Times New Roman"/>
                <w:bCs/>
                <w:sz w:val="20"/>
                <w:szCs w:val="20"/>
                <w:lang w:eastAsia="ru-RU"/>
              </w:rPr>
            </w:pPr>
            <w:r w:rsidRPr="0047383D">
              <w:rPr>
                <w:rFonts w:ascii="Times New Roman" w:eastAsia="Times New Roman" w:hAnsi="Times New Roman" w:cs="Times New Roman"/>
                <w:bCs/>
                <w:sz w:val="20"/>
                <w:szCs w:val="20"/>
                <w:lang w:eastAsia="ru-RU"/>
              </w:rPr>
              <w:t>+904 517,8</w:t>
            </w:r>
          </w:p>
        </w:tc>
      </w:tr>
    </w:tbl>
    <w:p w14:paraId="183BB974" w14:textId="77777777" w:rsidR="0047383D" w:rsidRPr="0047383D" w:rsidRDefault="0047383D" w:rsidP="00900AFA">
      <w:pPr>
        <w:widowControl w:val="0"/>
        <w:autoSpaceDE w:val="0"/>
        <w:autoSpaceDN w:val="0"/>
        <w:adjustRightInd w:val="0"/>
        <w:spacing w:after="0" w:line="220" w:lineRule="exact"/>
        <w:ind w:firstLine="709"/>
        <w:jc w:val="both"/>
        <w:rPr>
          <w:rFonts w:ascii="Times New Roman" w:eastAsia="Times New Roman" w:hAnsi="Times New Roman" w:cs="Times New Roman"/>
          <w:sz w:val="28"/>
          <w:szCs w:val="28"/>
          <w:lang w:eastAsia="ru-RU"/>
        </w:rPr>
      </w:pPr>
    </w:p>
    <w:p w14:paraId="46466464" w14:textId="77777777" w:rsidR="0047383D" w:rsidRPr="0047383D" w:rsidRDefault="0047383D" w:rsidP="00E359EE">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В 2020 году при утвержденных бюджетных назначениях по расходам в сумме 181 019 190,0 тыс. рублей Министерством финансов Республики Дагестан расходы главных распорядителей и получателей бюджетных средств профинансированы в сумме </w:t>
      </w:r>
      <w:r w:rsidRPr="00A00AD3">
        <w:rPr>
          <w:rFonts w:ascii="Times New Roman" w:eastAsia="Times New Roman" w:hAnsi="Times New Roman" w:cs="Times New Roman"/>
          <w:sz w:val="28"/>
          <w:szCs w:val="28"/>
          <w:lang w:eastAsia="ru-RU"/>
        </w:rPr>
        <w:t>180 570 837,4 тыс.</w:t>
      </w:r>
      <w:r w:rsidRPr="0047383D">
        <w:rPr>
          <w:rFonts w:ascii="Times New Roman" w:eastAsia="Times New Roman" w:hAnsi="Times New Roman" w:cs="Times New Roman"/>
          <w:sz w:val="28"/>
          <w:szCs w:val="28"/>
          <w:lang w:eastAsia="ru-RU"/>
        </w:rPr>
        <w:t xml:space="preserve"> рублей, или на 99,8 %. </w:t>
      </w:r>
    </w:p>
    <w:p w14:paraId="15863496" w14:textId="77777777" w:rsidR="0047383D" w:rsidRPr="0047383D" w:rsidRDefault="0047383D" w:rsidP="00E359EE">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Общий объем недофинансирования за 2020 год составил 448 352,6 тыс. рублей, в том числе по разделам:</w:t>
      </w:r>
    </w:p>
    <w:p w14:paraId="589C1351"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«Общегосударственные вопросы» (0100) – 229 729,0 тыс. рублей;</w:t>
      </w:r>
    </w:p>
    <w:p w14:paraId="769DE66F"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«Национальная экономика» (0400) – 8 000,0 тыс. рублей;</w:t>
      </w:r>
    </w:p>
    <w:p w14:paraId="229E32A0"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«Жилищно-коммунальное хозяйство» (0500) – 5 276,9 тыс. рублей; </w:t>
      </w:r>
    </w:p>
    <w:p w14:paraId="2A08F92C"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«Образование» (0700) – 205 341,5 тыс. рублей;</w:t>
      </w:r>
    </w:p>
    <w:p w14:paraId="354BC6AE"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«Здравоохранение» (0900) – 5,3 тыс. рублей. </w:t>
      </w:r>
    </w:p>
    <w:p w14:paraId="3711D5CE" w14:textId="3FC74116"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Как показал проведенный анализ, финансирование расходов главных распорядителей и получателей средств республиканского бюджета Республики Дагестан в 2020 году осуществлялось неравномерно, что в большей степени связано с несвоевременным поступлением межбюджетных трансфертов из федерального бюджета</w:t>
      </w:r>
      <w:r w:rsidR="00E359EE">
        <w:rPr>
          <w:rFonts w:ascii="Times New Roman" w:eastAsia="Times New Roman" w:hAnsi="Times New Roman" w:cs="Times New Roman"/>
          <w:sz w:val="28"/>
          <w:szCs w:val="28"/>
          <w:lang w:eastAsia="ru-RU"/>
        </w:rPr>
        <w:t>.</w:t>
      </w:r>
    </w:p>
    <w:p w14:paraId="42441C73"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Так, поступление межбюджетных трансфертов из федерального бюджета в </w:t>
      </w:r>
      <w:r w:rsidRPr="0047383D">
        <w:rPr>
          <w:rFonts w:ascii="Times New Roman" w:eastAsia="Times New Roman" w:hAnsi="Times New Roman" w:cs="Times New Roman"/>
          <w:sz w:val="28"/>
          <w:szCs w:val="28"/>
          <w:lang w:val="en-US" w:eastAsia="ru-RU"/>
        </w:rPr>
        <w:t>I</w:t>
      </w:r>
      <w:r w:rsidRPr="0047383D">
        <w:rPr>
          <w:rFonts w:ascii="Times New Roman" w:eastAsia="Times New Roman" w:hAnsi="Times New Roman" w:cs="Times New Roman"/>
          <w:sz w:val="28"/>
          <w:szCs w:val="28"/>
          <w:lang w:eastAsia="ru-RU"/>
        </w:rPr>
        <w:t xml:space="preserve"> квартале 2020 года составило 22 571 108,3 тыс. рублей, или </w:t>
      </w:r>
      <w:r w:rsidRPr="0047383D">
        <w:rPr>
          <w:rFonts w:ascii="Times New Roman" w:eastAsia="Times New Roman" w:hAnsi="Times New Roman" w:cs="Times New Roman"/>
          <w:sz w:val="28"/>
          <w:szCs w:val="28"/>
          <w:lang w:eastAsia="ru-RU"/>
        </w:rPr>
        <w:br/>
        <w:t xml:space="preserve">16,8 % к общему объему поступивших межбюджетных трансфертов (134 499 861,7 тыс. рублей) и собственных доходов – 6 682 952,3 тыс. рублей, или 19,4 % к общему объему поступивших доходов, во </w:t>
      </w:r>
      <w:r w:rsidRPr="0047383D">
        <w:rPr>
          <w:rFonts w:ascii="Times New Roman" w:eastAsia="Times New Roman" w:hAnsi="Times New Roman" w:cs="Times New Roman"/>
          <w:sz w:val="28"/>
          <w:szCs w:val="28"/>
          <w:lang w:val="en-US" w:eastAsia="ru-RU"/>
        </w:rPr>
        <w:t>II</w:t>
      </w:r>
      <w:r w:rsidRPr="0047383D">
        <w:rPr>
          <w:rFonts w:ascii="Times New Roman" w:eastAsia="Times New Roman" w:hAnsi="Times New Roman" w:cs="Times New Roman"/>
          <w:sz w:val="28"/>
          <w:szCs w:val="28"/>
          <w:lang w:eastAsia="ru-RU"/>
        </w:rPr>
        <w:t xml:space="preserve"> квартале 2020 года – соответственно 33 696 875,8 тыс. рублей, или 25 % и 6 636 857,0 тыс. рублей, или 19,2 %, в </w:t>
      </w:r>
      <w:r w:rsidRPr="0047383D">
        <w:rPr>
          <w:rFonts w:ascii="Times New Roman" w:eastAsia="Times New Roman" w:hAnsi="Times New Roman" w:cs="Times New Roman"/>
          <w:sz w:val="28"/>
          <w:szCs w:val="28"/>
          <w:lang w:val="en-US" w:eastAsia="ru-RU"/>
        </w:rPr>
        <w:t>III</w:t>
      </w:r>
      <w:r w:rsidRPr="0047383D">
        <w:rPr>
          <w:rFonts w:ascii="Times New Roman" w:eastAsia="Times New Roman" w:hAnsi="Times New Roman" w:cs="Times New Roman"/>
          <w:sz w:val="28"/>
          <w:szCs w:val="28"/>
          <w:lang w:eastAsia="ru-RU"/>
        </w:rPr>
        <w:t xml:space="preserve"> квартале 2020 года – соответственно 32 658 127,8 тыс. рублей, или 24,3 % и 9 778 114,1 тыс. рублей, или 28,3 % и в </w:t>
      </w:r>
      <w:r w:rsidRPr="0047383D">
        <w:rPr>
          <w:rFonts w:ascii="Times New Roman" w:eastAsia="Times New Roman" w:hAnsi="Times New Roman" w:cs="Times New Roman"/>
          <w:sz w:val="28"/>
          <w:szCs w:val="28"/>
          <w:lang w:val="en-US" w:eastAsia="ru-RU"/>
        </w:rPr>
        <w:t>IV</w:t>
      </w:r>
      <w:r w:rsidRPr="0047383D">
        <w:rPr>
          <w:rFonts w:ascii="Times New Roman" w:eastAsia="Times New Roman" w:hAnsi="Times New Roman" w:cs="Times New Roman"/>
          <w:sz w:val="28"/>
          <w:szCs w:val="28"/>
          <w:lang w:eastAsia="ru-RU"/>
        </w:rPr>
        <w:t xml:space="preserve"> квартале 2020 года –  соответственно 45 573 749,8 тыс. рублей, или 33,9 % и 11 428 999,5 тыс. рублей, или 33,1%.  </w:t>
      </w:r>
    </w:p>
    <w:p w14:paraId="4A042EBC"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Как следствие, в </w:t>
      </w:r>
      <w:r w:rsidRPr="0047383D">
        <w:rPr>
          <w:rFonts w:ascii="Times New Roman" w:eastAsia="Times New Roman" w:hAnsi="Times New Roman" w:cs="Times New Roman"/>
          <w:sz w:val="28"/>
          <w:szCs w:val="28"/>
          <w:lang w:val="en-US" w:eastAsia="ru-RU"/>
        </w:rPr>
        <w:t>I</w:t>
      </w:r>
      <w:r w:rsidRPr="0047383D">
        <w:rPr>
          <w:rFonts w:ascii="Times New Roman" w:eastAsia="Times New Roman" w:hAnsi="Times New Roman" w:cs="Times New Roman"/>
          <w:sz w:val="28"/>
          <w:szCs w:val="28"/>
          <w:lang w:eastAsia="ru-RU"/>
        </w:rPr>
        <w:t xml:space="preserve"> квартале 2020 года Министерством финансов Республики Дагестан профинансированы расходы главных распорядителей и получателей средств республиканского бюджета Республики Дагестан в общей сумме 26 334 133,6 тыс. рублей, что составляет 14,6 % к общему объему профинансированных расходов (180 570 837,4 тыс. рублей), во </w:t>
      </w:r>
      <w:r w:rsidRPr="00E359EE">
        <w:rPr>
          <w:rFonts w:ascii="Times New Roman" w:eastAsia="Times New Roman" w:hAnsi="Times New Roman" w:cs="Times New Roman"/>
          <w:sz w:val="28"/>
          <w:szCs w:val="28"/>
          <w:lang w:eastAsia="ru-RU"/>
        </w:rPr>
        <w:t>II</w:t>
      </w:r>
      <w:r w:rsidRPr="0047383D">
        <w:rPr>
          <w:rFonts w:ascii="Times New Roman" w:eastAsia="Times New Roman" w:hAnsi="Times New Roman" w:cs="Times New Roman"/>
          <w:sz w:val="28"/>
          <w:szCs w:val="28"/>
          <w:lang w:eastAsia="ru-RU"/>
        </w:rPr>
        <w:t xml:space="preserve"> квартале 2020 года – в общей сумме 45 062 803,5 тыс. рублей, или 25 %, в </w:t>
      </w:r>
      <w:r w:rsidRPr="00E359EE">
        <w:rPr>
          <w:rFonts w:ascii="Times New Roman" w:eastAsia="Times New Roman" w:hAnsi="Times New Roman" w:cs="Times New Roman"/>
          <w:sz w:val="28"/>
          <w:szCs w:val="28"/>
          <w:lang w:eastAsia="ru-RU"/>
        </w:rPr>
        <w:t>III</w:t>
      </w:r>
      <w:r w:rsidRPr="0047383D">
        <w:rPr>
          <w:rFonts w:ascii="Times New Roman" w:eastAsia="Times New Roman" w:hAnsi="Times New Roman" w:cs="Times New Roman"/>
          <w:sz w:val="28"/>
          <w:szCs w:val="28"/>
          <w:lang w:eastAsia="ru-RU"/>
        </w:rPr>
        <w:t xml:space="preserve"> квартале 2020 года – в общей сумме 51 148 491,8 тыс. рублей, или 28,3 % и в </w:t>
      </w:r>
      <w:r w:rsidRPr="00E359EE">
        <w:rPr>
          <w:rFonts w:ascii="Times New Roman" w:eastAsia="Times New Roman" w:hAnsi="Times New Roman" w:cs="Times New Roman"/>
          <w:sz w:val="28"/>
          <w:szCs w:val="28"/>
          <w:lang w:eastAsia="ru-RU"/>
        </w:rPr>
        <w:t>IV</w:t>
      </w:r>
      <w:r w:rsidRPr="0047383D">
        <w:rPr>
          <w:rFonts w:ascii="Times New Roman" w:eastAsia="Times New Roman" w:hAnsi="Times New Roman" w:cs="Times New Roman"/>
          <w:sz w:val="28"/>
          <w:szCs w:val="28"/>
          <w:lang w:eastAsia="ru-RU"/>
        </w:rPr>
        <w:t xml:space="preserve"> квартале 2020 года – 58 025 408,5 тыс. рублей, или 32,1 %.</w:t>
      </w:r>
    </w:p>
    <w:p w14:paraId="1D81BCAA" w14:textId="4BC3D48A" w:rsidR="0047383D" w:rsidRPr="0047383D" w:rsidRDefault="00E359EE"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E359EE">
        <w:rPr>
          <w:rFonts w:ascii="Times New Roman" w:eastAsia="Times New Roman" w:hAnsi="Times New Roman" w:cs="Times New Roman"/>
          <w:sz w:val="28"/>
          <w:szCs w:val="28"/>
          <w:lang w:eastAsia="ru-RU"/>
        </w:rPr>
        <w:t xml:space="preserve">В результате чего, на 1 января 2021 года на счетах получателей средств республиканского бюджета Республики Дагестан остатки неиспользованных средств составили 13 770 526,8 тыс. рублей, в том числе: на текущем счете исполнения республиканского бюджета Республики Дагестан – 1 985 899,8 тыс. рублей; на лицевых счетах главных распорядителей республиканского </w:t>
      </w:r>
      <w:r w:rsidRPr="00E359EE">
        <w:rPr>
          <w:rFonts w:ascii="Times New Roman" w:eastAsia="Times New Roman" w:hAnsi="Times New Roman" w:cs="Times New Roman"/>
          <w:sz w:val="28"/>
          <w:szCs w:val="28"/>
          <w:lang w:eastAsia="ru-RU"/>
        </w:rPr>
        <w:lastRenderedPageBreak/>
        <w:t xml:space="preserve">бюджета Республики Дагестан – 11 784 627,0 тыс. рублей, </w:t>
      </w:r>
      <w:r w:rsidR="0047383D" w:rsidRPr="0047383D">
        <w:rPr>
          <w:rFonts w:ascii="Times New Roman" w:eastAsia="Times New Roman" w:hAnsi="Times New Roman" w:cs="Times New Roman"/>
          <w:sz w:val="28"/>
          <w:szCs w:val="28"/>
          <w:lang w:eastAsia="ru-RU"/>
        </w:rPr>
        <w:t xml:space="preserve">в том числе: </w:t>
      </w:r>
    </w:p>
    <w:p w14:paraId="152F7B7C"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на текущем счете исполнения республиканского бюджета Республики Дагестан – 1 985 899,8 тыс. рублей; </w:t>
      </w:r>
    </w:p>
    <w:p w14:paraId="59A10096"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лицевых счетах главных распорядителей республиканского бюджета Республики Дагестан – 11 784 627,0 тыс. рублей.</w:t>
      </w:r>
    </w:p>
    <w:p w14:paraId="10A071B5"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Кассовые расходы за 2020 год составили 168 786 210,4 тыс. рублей, или 93,5 % к объему профинансированных расходов. Не исполнены бюджетные назначения в сумме 11 784 627,0 тыс. рублей.</w:t>
      </w:r>
    </w:p>
    <w:p w14:paraId="7636DFDA" w14:textId="77777777" w:rsidR="0047383D" w:rsidRPr="0047383D" w:rsidRDefault="0047383D" w:rsidP="00E359E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color w:val="000000"/>
          <w:sz w:val="28"/>
          <w:szCs w:val="28"/>
          <w:lang w:eastAsia="ru-RU"/>
        </w:rPr>
      </w:pPr>
      <w:r w:rsidRPr="0047383D">
        <w:rPr>
          <w:rFonts w:ascii="Times New Roman" w:eastAsia="Times New Roman" w:hAnsi="Times New Roman" w:cs="Times New Roman"/>
          <w:color w:val="000000"/>
          <w:sz w:val="28"/>
          <w:szCs w:val="28"/>
          <w:lang w:eastAsia="ru-RU"/>
        </w:rPr>
        <w:t xml:space="preserve">Исполнение расходов республиканского бюджета </w:t>
      </w:r>
      <w:r w:rsidRPr="0047383D">
        <w:rPr>
          <w:rFonts w:ascii="Times New Roman" w:eastAsia="Times New Roman" w:hAnsi="Times New Roman" w:cs="Times New Roman"/>
          <w:sz w:val="28"/>
          <w:szCs w:val="28"/>
          <w:lang w:eastAsia="ru-RU"/>
        </w:rPr>
        <w:t>Республики Дагестан</w:t>
      </w:r>
      <w:r w:rsidRPr="0047383D">
        <w:rPr>
          <w:rFonts w:ascii="Times New Roman" w:eastAsia="Times New Roman" w:hAnsi="Times New Roman" w:cs="Times New Roman"/>
          <w:color w:val="000000"/>
          <w:sz w:val="28"/>
          <w:szCs w:val="28"/>
          <w:lang w:eastAsia="ru-RU"/>
        </w:rPr>
        <w:t xml:space="preserve"> за 2020 год по разделам и подразделам классификации расходов приведено в таблице.</w:t>
      </w:r>
    </w:p>
    <w:p w14:paraId="3236A9C1" w14:textId="77777777" w:rsidR="0047383D" w:rsidRPr="0047383D" w:rsidRDefault="0047383D" w:rsidP="0047383D">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bCs/>
          <w:color w:val="002060"/>
          <w:spacing w:val="1"/>
          <w:sz w:val="24"/>
          <w:szCs w:val="24"/>
          <w:lang w:eastAsia="ru-RU"/>
        </w:rPr>
      </w:pPr>
      <w:r w:rsidRPr="0047383D">
        <w:rPr>
          <w:rFonts w:ascii="Times New Roman" w:eastAsia="Times New Roman" w:hAnsi="Times New Roman" w:cs="Times New Roman"/>
          <w:b/>
          <w:bCs/>
          <w:color w:val="002060"/>
          <w:spacing w:val="1"/>
          <w:sz w:val="24"/>
          <w:szCs w:val="24"/>
          <w:lang w:eastAsia="ru-RU"/>
        </w:rPr>
        <w:t>тыс. рублей</w:t>
      </w:r>
    </w:p>
    <w:tbl>
      <w:tblPr>
        <w:tblW w:w="942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758"/>
        <w:gridCol w:w="578"/>
        <w:gridCol w:w="1123"/>
        <w:gridCol w:w="1134"/>
        <w:gridCol w:w="850"/>
        <w:gridCol w:w="1135"/>
        <w:gridCol w:w="992"/>
        <w:gridCol w:w="850"/>
      </w:tblGrid>
      <w:tr w:rsidR="0047383D" w:rsidRPr="0047383D" w14:paraId="04E53FCD" w14:textId="77777777" w:rsidTr="00A00AD3">
        <w:trPr>
          <w:tblHeader/>
        </w:trPr>
        <w:tc>
          <w:tcPr>
            <w:tcW w:w="2758" w:type="dxa"/>
            <w:shd w:val="clear" w:color="auto" w:fill="DEEAF6"/>
            <w:vAlign w:val="center"/>
          </w:tcPr>
          <w:p w14:paraId="761B18D1" w14:textId="38261FAD" w:rsidR="0047383D" w:rsidRPr="0047383D" w:rsidRDefault="0047383D" w:rsidP="00A00AD3">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Наименование</w:t>
            </w:r>
          </w:p>
          <w:p w14:paraId="0894039D" w14:textId="77777777" w:rsidR="0047383D" w:rsidRPr="0047383D" w:rsidRDefault="0047383D" w:rsidP="00A00AD3">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расходов</w:t>
            </w:r>
          </w:p>
        </w:tc>
        <w:tc>
          <w:tcPr>
            <w:tcW w:w="578" w:type="dxa"/>
            <w:shd w:val="clear" w:color="auto" w:fill="DEEAF6"/>
            <w:vAlign w:val="center"/>
          </w:tcPr>
          <w:p w14:paraId="315B50EA" w14:textId="77777777" w:rsidR="0047383D" w:rsidRPr="0047383D" w:rsidRDefault="0047383D" w:rsidP="00A00AD3">
            <w:pPr>
              <w:widowControl w:val="0"/>
              <w:autoSpaceDE w:val="0"/>
              <w:autoSpaceDN w:val="0"/>
              <w:adjustRightInd w:val="0"/>
              <w:spacing w:after="0" w:line="240" w:lineRule="auto"/>
              <w:ind w:left="-64" w:right="-74"/>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 xml:space="preserve">Раздел/ </w:t>
            </w:r>
            <w:proofErr w:type="gramStart"/>
            <w:r w:rsidRPr="0047383D">
              <w:rPr>
                <w:rFonts w:ascii="Times New Roman" w:eastAsia="Times New Roman" w:hAnsi="Times New Roman" w:cs="Times New Roman"/>
                <w:b/>
                <w:sz w:val="18"/>
                <w:szCs w:val="18"/>
                <w:lang w:eastAsia="ru-RU"/>
              </w:rPr>
              <w:t>под-раздел</w:t>
            </w:r>
            <w:proofErr w:type="gramEnd"/>
          </w:p>
        </w:tc>
        <w:tc>
          <w:tcPr>
            <w:tcW w:w="1123" w:type="dxa"/>
            <w:shd w:val="clear" w:color="auto" w:fill="DEEAF6"/>
            <w:vAlign w:val="center"/>
          </w:tcPr>
          <w:p w14:paraId="173BE14D" w14:textId="2999F742"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Утверждено (уточнено) бюджетной росписью</w:t>
            </w:r>
          </w:p>
          <w:p w14:paraId="6F3EF49A" w14:textId="12AF566D"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на 2020 год</w:t>
            </w:r>
          </w:p>
        </w:tc>
        <w:tc>
          <w:tcPr>
            <w:tcW w:w="1134" w:type="dxa"/>
            <w:shd w:val="clear" w:color="auto" w:fill="DEEAF6"/>
            <w:vAlign w:val="center"/>
          </w:tcPr>
          <w:p w14:paraId="5D3AA989" w14:textId="77777777" w:rsidR="0047383D" w:rsidRPr="0047383D" w:rsidRDefault="0047383D" w:rsidP="00A00AD3">
            <w:pPr>
              <w:widowControl w:val="0"/>
              <w:tabs>
                <w:tab w:val="left" w:pos="-6375"/>
              </w:tabs>
              <w:autoSpaceDE w:val="0"/>
              <w:autoSpaceDN w:val="0"/>
              <w:adjustRightInd w:val="0"/>
              <w:spacing w:after="0" w:line="240" w:lineRule="auto"/>
              <w:ind w:left="-109"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 xml:space="preserve">Фактически </w:t>
            </w:r>
            <w:proofErr w:type="spellStart"/>
            <w:r w:rsidRPr="0047383D">
              <w:rPr>
                <w:rFonts w:ascii="Times New Roman" w:eastAsia="Times New Roman" w:hAnsi="Times New Roman" w:cs="Times New Roman"/>
                <w:b/>
                <w:sz w:val="18"/>
                <w:szCs w:val="18"/>
                <w:lang w:eastAsia="ru-RU"/>
              </w:rPr>
              <w:t>профинан-сировано</w:t>
            </w:r>
            <w:proofErr w:type="spellEnd"/>
          </w:p>
          <w:p w14:paraId="2E86D4B2" w14:textId="77777777" w:rsidR="0047383D" w:rsidRPr="0047383D" w:rsidRDefault="0047383D" w:rsidP="00A00AD3">
            <w:pPr>
              <w:widowControl w:val="0"/>
              <w:tabs>
                <w:tab w:val="left" w:pos="-6375"/>
              </w:tabs>
              <w:autoSpaceDE w:val="0"/>
              <w:autoSpaceDN w:val="0"/>
              <w:adjustRightInd w:val="0"/>
              <w:spacing w:after="0" w:line="240" w:lineRule="auto"/>
              <w:ind w:left="-109"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в 2020 году</w:t>
            </w:r>
          </w:p>
        </w:tc>
        <w:tc>
          <w:tcPr>
            <w:tcW w:w="850" w:type="dxa"/>
            <w:shd w:val="clear" w:color="auto" w:fill="DEEAF6"/>
            <w:vAlign w:val="center"/>
          </w:tcPr>
          <w:p w14:paraId="059A8809"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Недо-</w:t>
            </w:r>
          </w:p>
          <w:p w14:paraId="14616CCE"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proofErr w:type="spellStart"/>
            <w:r w:rsidRPr="0047383D">
              <w:rPr>
                <w:rFonts w:ascii="Times New Roman" w:eastAsia="Times New Roman" w:hAnsi="Times New Roman" w:cs="Times New Roman"/>
                <w:b/>
                <w:sz w:val="18"/>
                <w:szCs w:val="18"/>
                <w:lang w:eastAsia="ru-RU"/>
              </w:rPr>
              <w:t>фианси-ровано</w:t>
            </w:r>
            <w:proofErr w:type="spellEnd"/>
          </w:p>
          <w:p w14:paraId="7897E2C4"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(гр.4-гр.3)</w:t>
            </w:r>
          </w:p>
        </w:tc>
        <w:tc>
          <w:tcPr>
            <w:tcW w:w="1135" w:type="dxa"/>
            <w:shd w:val="clear" w:color="auto" w:fill="DEEAF6"/>
            <w:vAlign w:val="center"/>
          </w:tcPr>
          <w:p w14:paraId="75E3616D" w14:textId="6B9356F5"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Исполнено</w:t>
            </w:r>
          </w:p>
          <w:p w14:paraId="2F1D85EA"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за 2020 год</w:t>
            </w:r>
          </w:p>
        </w:tc>
        <w:tc>
          <w:tcPr>
            <w:tcW w:w="992" w:type="dxa"/>
            <w:shd w:val="clear" w:color="auto" w:fill="DEEAF6"/>
            <w:vAlign w:val="center"/>
          </w:tcPr>
          <w:p w14:paraId="1AA72A77"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proofErr w:type="spellStart"/>
            <w:r w:rsidRPr="0047383D">
              <w:rPr>
                <w:rFonts w:ascii="Times New Roman" w:eastAsia="Times New Roman" w:hAnsi="Times New Roman" w:cs="Times New Roman"/>
                <w:b/>
                <w:sz w:val="18"/>
                <w:szCs w:val="18"/>
                <w:lang w:eastAsia="ru-RU"/>
              </w:rPr>
              <w:t>Неиспол-ненные</w:t>
            </w:r>
            <w:proofErr w:type="spellEnd"/>
            <w:r w:rsidRPr="0047383D">
              <w:rPr>
                <w:rFonts w:ascii="Times New Roman" w:eastAsia="Times New Roman" w:hAnsi="Times New Roman" w:cs="Times New Roman"/>
                <w:b/>
                <w:sz w:val="18"/>
                <w:szCs w:val="18"/>
                <w:lang w:eastAsia="ru-RU"/>
              </w:rPr>
              <w:t xml:space="preserve"> назначения</w:t>
            </w:r>
          </w:p>
          <w:p w14:paraId="1A14E383" w14:textId="77777777" w:rsidR="0047383D" w:rsidRPr="0047383D" w:rsidRDefault="0047383D" w:rsidP="00A00AD3">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(гр.6-гр.4)</w:t>
            </w:r>
          </w:p>
        </w:tc>
        <w:tc>
          <w:tcPr>
            <w:tcW w:w="850" w:type="dxa"/>
            <w:shd w:val="clear" w:color="auto" w:fill="DEEAF6"/>
            <w:vAlign w:val="center"/>
          </w:tcPr>
          <w:p w14:paraId="2E68C89F" w14:textId="77777777" w:rsidR="0047383D" w:rsidRPr="0047383D" w:rsidRDefault="0047383D" w:rsidP="00A00AD3">
            <w:pPr>
              <w:widowControl w:val="0"/>
              <w:autoSpaceDE w:val="0"/>
              <w:autoSpaceDN w:val="0"/>
              <w:adjustRightInd w:val="0"/>
              <w:spacing w:after="0" w:line="240" w:lineRule="auto"/>
              <w:ind w:left="-96" w:right="-96"/>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 xml:space="preserve">В % к объему </w:t>
            </w:r>
            <w:proofErr w:type="gramStart"/>
            <w:r w:rsidRPr="0047383D">
              <w:rPr>
                <w:rFonts w:ascii="Times New Roman" w:eastAsia="Times New Roman" w:hAnsi="Times New Roman" w:cs="Times New Roman"/>
                <w:b/>
                <w:sz w:val="18"/>
                <w:szCs w:val="18"/>
                <w:lang w:eastAsia="ru-RU"/>
              </w:rPr>
              <w:t>профи-</w:t>
            </w:r>
            <w:proofErr w:type="spellStart"/>
            <w:r w:rsidRPr="0047383D">
              <w:rPr>
                <w:rFonts w:ascii="Times New Roman" w:eastAsia="Times New Roman" w:hAnsi="Times New Roman" w:cs="Times New Roman"/>
                <w:b/>
                <w:sz w:val="18"/>
                <w:szCs w:val="18"/>
                <w:lang w:eastAsia="ru-RU"/>
              </w:rPr>
              <w:t>нансиро</w:t>
            </w:r>
            <w:proofErr w:type="spellEnd"/>
            <w:r w:rsidRPr="0047383D">
              <w:rPr>
                <w:rFonts w:ascii="Times New Roman" w:eastAsia="Times New Roman" w:hAnsi="Times New Roman" w:cs="Times New Roman"/>
                <w:b/>
                <w:sz w:val="18"/>
                <w:szCs w:val="18"/>
                <w:lang w:eastAsia="ru-RU"/>
              </w:rPr>
              <w:t>-ванных</w:t>
            </w:r>
            <w:proofErr w:type="gramEnd"/>
            <w:r w:rsidRPr="0047383D">
              <w:rPr>
                <w:rFonts w:ascii="Times New Roman" w:eastAsia="Times New Roman" w:hAnsi="Times New Roman" w:cs="Times New Roman"/>
                <w:b/>
                <w:sz w:val="18"/>
                <w:szCs w:val="18"/>
                <w:lang w:eastAsia="ru-RU"/>
              </w:rPr>
              <w:t xml:space="preserve"> расходов</w:t>
            </w:r>
          </w:p>
        </w:tc>
      </w:tr>
      <w:tr w:rsidR="0047383D" w:rsidRPr="0047383D" w14:paraId="25312287" w14:textId="77777777" w:rsidTr="00A00AD3">
        <w:trPr>
          <w:trHeight w:val="193"/>
        </w:trPr>
        <w:tc>
          <w:tcPr>
            <w:tcW w:w="2758" w:type="dxa"/>
            <w:shd w:val="clear" w:color="auto" w:fill="DEEAF6"/>
          </w:tcPr>
          <w:p w14:paraId="69CD4C40" w14:textId="77777777" w:rsidR="0047383D" w:rsidRPr="0047383D" w:rsidRDefault="0047383D" w:rsidP="00995E1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w:t>
            </w:r>
          </w:p>
        </w:tc>
        <w:tc>
          <w:tcPr>
            <w:tcW w:w="578" w:type="dxa"/>
            <w:shd w:val="clear" w:color="auto" w:fill="DEEAF6"/>
          </w:tcPr>
          <w:p w14:paraId="03F3169C"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2</w:t>
            </w:r>
          </w:p>
        </w:tc>
        <w:tc>
          <w:tcPr>
            <w:tcW w:w="1123" w:type="dxa"/>
            <w:shd w:val="clear" w:color="auto" w:fill="DEEAF6"/>
          </w:tcPr>
          <w:p w14:paraId="1FB70C9B" w14:textId="77777777" w:rsidR="0047383D" w:rsidRPr="0047383D" w:rsidRDefault="0047383D" w:rsidP="0047383D">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3</w:t>
            </w:r>
          </w:p>
        </w:tc>
        <w:tc>
          <w:tcPr>
            <w:tcW w:w="1134" w:type="dxa"/>
            <w:shd w:val="clear" w:color="auto" w:fill="DEEAF6"/>
          </w:tcPr>
          <w:p w14:paraId="4C6B570C" w14:textId="77777777" w:rsidR="0047383D" w:rsidRPr="0047383D" w:rsidRDefault="0047383D" w:rsidP="0047383D">
            <w:pPr>
              <w:widowControl w:val="0"/>
              <w:autoSpaceDE w:val="0"/>
              <w:autoSpaceDN w:val="0"/>
              <w:adjustRightInd w:val="0"/>
              <w:spacing w:after="0" w:line="240" w:lineRule="auto"/>
              <w:ind w:left="-109" w:right="-108"/>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4</w:t>
            </w:r>
          </w:p>
        </w:tc>
        <w:tc>
          <w:tcPr>
            <w:tcW w:w="850" w:type="dxa"/>
            <w:shd w:val="clear" w:color="auto" w:fill="DEEAF6"/>
          </w:tcPr>
          <w:p w14:paraId="4CF73ECD" w14:textId="77777777" w:rsidR="0047383D" w:rsidRPr="0047383D" w:rsidRDefault="0047383D" w:rsidP="0047383D">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w:t>
            </w:r>
          </w:p>
        </w:tc>
        <w:tc>
          <w:tcPr>
            <w:tcW w:w="1135" w:type="dxa"/>
            <w:shd w:val="clear" w:color="auto" w:fill="DEEAF6"/>
          </w:tcPr>
          <w:p w14:paraId="44311756" w14:textId="77777777" w:rsidR="0047383D" w:rsidRPr="0047383D" w:rsidRDefault="0047383D" w:rsidP="0047383D">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6</w:t>
            </w:r>
          </w:p>
        </w:tc>
        <w:tc>
          <w:tcPr>
            <w:tcW w:w="992" w:type="dxa"/>
            <w:shd w:val="clear" w:color="auto" w:fill="DEEAF6"/>
          </w:tcPr>
          <w:p w14:paraId="2A59286B" w14:textId="77777777" w:rsidR="0047383D" w:rsidRPr="0047383D" w:rsidRDefault="0047383D" w:rsidP="0047383D">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7</w:t>
            </w:r>
          </w:p>
        </w:tc>
        <w:tc>
          <w:tcPr>
            <w:tcW w:w="850" w:type="dxa"/>
            <w:shd w:val="clear" w:color="auto" w:fill="DEEAF6"/>
          </w:tcPr>
          <w:p w14:paraId="3970531C" w14:textId="77777777" w:rsidR="0047383D" w:rsidRPr="0047383D" w:rsidRDefault="0047383D" w:rsidP="0047383D">
            <w:pPr>
              <w:widowControl w:val="0"/>
              <w:autoSpaceDE w:val="0"/>
              <w:autoSpaceDN w:val="0"/>
              <w:adjustRightInd w:val="0"/>
              <w:spacing w:after="0" w:line="240" w:lineRule="auto"/>
              <w:ind w:left="-96" w:right="-96"/>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8</w:t>
            </w:r>
          </w:p>
        </w:tc>
      </w:tr>
      <w:tr w:rsidR="0047383D" w:rsidRPr="0047383D" w14:paraId="5AEB4C8D" w14:textId="77777777" w:rsidTr="00A00AD3">
        <w:trPr>
          <w:trHeight w:val="306"/>
        </w:trPr>
        <w:tc>
          <w:tcPr>
            <w:tcW w:w="2758" w:type="dxa"/>
          </w:tcPr>
          <w:p w14:paraId="69066836"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Расходы – всего</w:t>
            </w:r>
          </w:p>
        </w:tc>
        <w:tc>
          <w:tcPr>
            <w:tcW w:w="578" w:type="dxa"/>
            <w:vAlign w:val="center"/>
          </w:tcPr>
          <w:p w14:paraId="35D8D149"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b/>
                <w:sz w:val="18"/>
                <w:szCs w:val="18"/>
                <w:lang w:eastAsia="ru-RU"/>
              </w:rPr>
            </w:pPr>
          </w:p>
        </w:tc>
        <w:tc>
          <w:tcPr>
            <w:tcW w:w="1123" w:type="dxa"/>
            <w:vAlign w:val="center"/>
          </w:tcPr>
          <w:p w14:paraId="59E1A60D" w14:textId="77777777" w:rsidR="0047383D" w:rsidRPr="0047383D" w:rsidRDefault="0047383D" w:rsidP="0047383D">
            <w:pPr>
              <w:widowControl w:val="0"/>
              <w:autoSpaceDE w:val="0"/>
              <w:autoSpaceDN w:val="0"/>
              <w:adjustRightInd w:val="0"/>
              <w:spacing w:after="0" w:line="240" w:lineRule="auto"/>
              <w:ind w:left="-105"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181 019 190,0</w:t>
            </w:r>
          </w:p>
        </w:tc>
        <w:tc>
          <w:tcPr>
            <w:tcW w:w="1134" w:type="dxa"/>
            <w:vAlign w:val="center"/>
          </w:tcPr>
          <w:p w14:paraId="40AC13F8"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180 570 837,4</w:t>
            </w:r>
          </w:p>
        </w:tc>
        <w:tc>
          <w:tcPr>
            <w:tcW w:w="850" w:type="dxa"/>
            <w:vAlign w:val="center"/>
          </w:tcPr>
          <w:p w14:paraId="2486E35E" w14:textId="77777777" w:rsidR="0047383D" w:rsidRPr="0047383D" w:rsidRDefault="0047383D" w:rsidP="0047383D">
            <w:pPr>
              <w:widowControl w:val="0"/>
              <w:autoSpaceDE w:val="0"/>
              <w:autoSpaceDN w:val="0"/>
              <w:adjustRightInd w:val="0"/>
              <w:spacing w:after="0" w:line="240" w:lineRule="auto"/>
              <w:ind w:left="-108"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448 352,6</w:t>
            </w:r>
          </w:p>
        </w:tc>
        <w:tc>
          <w:tcPr>
            <w:tcW w:w="1135" w:type="dxa"/>
            <w:vAlign w:val="center"/>
          </w:tcPr>
          <w:p w14:paraId="65CD518E" w14:textId="77777777" w:rsidR="0047383D" w:rsidRPr="0047383D" w:rsidRDefault="0047383D" w:rsidP="0047383D">
            <w:pPr>
              <w:widowControl w:val="0"/>
              <w:autoSpaceDE w:val="0"/>
              <w:autoSpaceDN w:val="0"/>
              <w:adjustRightInd w:val="0"/>
              <w:spacing w:after="0" w:line="240" w:lineRule="auto"/>
              <w:ind w:left="-161"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168 786 210,4</w:t>
            </w:r>
          </w:p>
        </w:tc>
        <w:tc>
          <w:tcPr>
            <w:tcW w:w="992" w:type="dxa"/>
            <w:vAlign w:val="center"/>
          </w:tcPr>
          <w:p w14:paraId="10BEAE93" w14:textId="77777777" w:rsidR="0047383D" w:rsidRPr="0047383D" w:rsidRDefault="0047383D" w:rsidP="0047383D">
            <w:pPr>
              <w:widowControl w:val="0"/>
              <w:autoSpaceDE w:val="0"/>
              <w:autoSpaceDN w:val="0"/>
              <w:adjustRightInd w:val="0"/>
              <w:spacing w:after="0" w:line="240" w:lineRule="auto"/>
              <w:ind w:left="-153"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11 784 627,0</w:t>
            </w:r>
          </w:p>
        </w:tc>
        <w:tc>
          <w:tcPr>
            <w:tcW w:w="850" w:type="dxa"/>
            <w:vAlign w:val="center"/>
          </w:tcPr>
          <w:p w14:paraId="7E3BE5C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93,5</w:t>
            </w:r>
          </w:p>
        </w:tc>
      </w:tr>
      <w:tr w:rsidR="0047383D" w:rsidRPr="0047383D" w14:paraId="2C08DCDE" w14:textId="77777777" w:rsidTr="00A00AD3">
        <w:trPr>
          <w:trHeight w:val="283"/>
        </w:trPr>
        <w:tc>
          <w:tcPr>
            <w:tcW w:w="2758" w:type="dxa"/>
          </w:tcPr>
          <w:p w14:paraId="0FE492DE"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Общегосударственные вопросы</w:t>
            </w:r>
          </w:p>
        </w:tc>
        <w:tc>
          <w:tcPr>
            <w:tcW w:w="578" w:type="dxa"/>
            <w:vAlign w:val="center"/>
          </w:tcPr>
          <w:p w14:paraId="795ECE8E" w14:textId="77777777" w:rsidR="0047383D" w:rsidRPr="0047383D" w:rsidRDefault="0047383D" w:rsidP="00995E19">
            <w:pPr>
              <w:widowControl w:val="0"/>
              <w:autoSpaceDE w:val="0"/>
              <w:autoSpaceDN w:val="0"/>
              <w:adjustRightInd w:val="0"/>
              <w:spacing w:after="0" w:line="240" w:lineRule="auto"/>
              <w:ind w:right="-57"/>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0100</w:t>
            </w:r>
          </w:p>
        </w:tc>
        <w:tc>
          <w:tcPr>
            <w:tcW w:w="1123" w:type="dxa"/>
            <w:vAlign w:val="center"/>
          </w:tcPr>
          <w:p w14:paraId="452723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4 351 544,9</w:t>
            </w:r>
          </w:p>
        </w:tc>
        <w:tc>
          <w:tcPr>
            <w:tcW w:w="1134" w:type="dxa"/>
            <w:vAlign w:val="center"/>
          </w:tcPr>
          <w:p w14:paraId="098BF61A"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4 121 815,9</w:t>
            </w:r>
          </w:p>
        </w:tc>
        <w:tc>
          <w:tcPr>
            <w:tcW w:w="850" w:type="dxa"/>
            <w:vAlign w:val="center"/>
          </w:tcPr>
          <w:p w14:paraId="596CEC0E" w14:textId="77777777" w:rsidR="0047383D" w:rsidRPr="0047383D" w:rsidRDefault="0047383D" w:rsidP="0047383D">
            <w:pPr>
              <w:widowControl w:val="0"/>
              <w:autoSpaceDE w:val="0"/>
              <w:autoSpaceDN w:val="0"/>
              <w:adjustRightInd w:val="0"/>
              <w:spacing w:after="0" w:line="240" w:lineRule="auto"/>
              <w:ind w:left="-137" w:right="-57"/>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 xml:space="preserve">  229 729,0</w:t>
            </w:r>
          </w:p>
        </w:tc>
        <w:tc>
          <w:tcPr>
            <w:tcW w:w="1135" w:type="dxa"/>
            <w:vAlign w:val="center"/>
          </w:tcPr>
          <w:p w14:paraId="42A8C02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3 965 673,5</w:t>
            </w:r>
          </w:p>
        </w:tc>
        <w:tc>
          <w:tcPr>
            <w:tcW w:w="992" w:type="dxa"/>
            <w:vAlign w:val="center"/>
          </w:tcPr>
          <w:p w14:paraId="5EE0AE0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156 142,4</w:t>
            </w:r>
          </w:p>
        </w:tc>
        <w:tc>
          <w:tcPr>
            <w:tcW w:w="850" w:type="dxa"/>
            <w:vAlign w:val="center"/>
          </w:tcPr>
          <w:p w14:paraId="6C8100C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96,2</w:t>
            </w:r>
          </w:p>
        </w:tc>
      </w:tr>
      <w:tr w:rsidR="0047383D" w:rsidRPr="0047383D" w14:paraId="20CC4EAE" w14:textId="77777777" w:rsidTr="00A00AD3">
        <w:tc>
          <w:tcPr>
            <w:tcW w:w="2758" w:type="dxa"/>
          </w:tcPr>
          <w:p w14:paraId="6B0DF83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Функционирование высшего должностного лица субъекта Российской Федерации и органа местного самоуправления</w:t>
            </w:r>
          </w:p>
        </w:tc>
        <w:tc>
          <w:tcPr>
            <w:tcW w:w="578" w:type="dxa"/>
            <w:vAlign w:val="center"/>
          </w:tcPr>
          <w:p w14:paraId="11F7CEA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0102</w:t>
            </w:r>
          </w:p>
        </w:tc>
        <w:tc>
          <w:tcPr>
            <w:tcW w:w="1123" w:type="dxa"/>
            <w:vAlign w:val="center"/>
          </w:tcPr>
          <w:p w14:paraId="6ABF24D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3 637,0</w:t>
            </w:r>
          </w:p>
        </w:tc>
        <w:tc>
          <w:tcPr>
            <w:tcW w:w="1134" w:type="dxa"/>
            <w:vAlign w:val="center"/>
          </w:tcPr>
          <w:p w14:paraId="41F5664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3 637,0</w:t>
            </w:r>
          </w:p>
        </w:tc>
        <w:tc>
          <w:tcPr>
            <w:tcW w:w="850" w:type="dxa"/>
            <w:vAlign w:val="center"/>
          </w:tcPr>
          <w:p w14:paraId="7E62B77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C2651F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3 434,6</w:t>
            </w:r>
          </w:p>
        </w:tc>
        <w:tc>
          <w:tcPr>
            <w:tcW w:w="992" w:type="dxa"/>
            <w:vAlign w:val="center"/>
          </w:tcPr>
          <w:p w14:paraId="5523278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202,4</w:t>
            </w:r>
          </w:p>
        </w:tc>
        <w:tc>
          <w:tcPr>
            <w:tcW w:w="850" w:type="dxa"/>
            <w:vAlign w:val="center"/>
          </w:tcPr>
          <w:p w14:paraId="40AF513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94,4</w:t>
            </w:r>
          </w:p>
        </w:tc>
      </w:tr>
      <w:tr w:rsidR="0047383D" w:rsidRPr="0047383D" w14:paraId="68CDB89C" w14:textId="77777777" w:rsidTr="00A00AD3">
        <w:tc>
          <w:tcPr>
            <w:tcW w:w="2758" w:type="dxa"/>
          </w:tcPr>
          <w:p w14:paraId="58F3218E" w14:textId="0E7BDA29"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Функционирование </w:t>
            </w:r>
            <w:proofErr w:type="spellStart"/>
            <w:proofErr w:type="gramStart"/>
            <w:r w:rsidRPr="0047383D">
              <w:rPr>
                <w:rFonts w:ascii="Times New Roman" w:eastAsia="Times New Roman" w:hAnsi="Times New Roman" w:cs="Times New Roman"/>
                <w:sz w:val="18"/>
                <w:szCs w:val="18"/>
                <w:lang w:eastAsia="ru-RU"/>
              </w:rPr>
              <w:t>законода</w:t>
            </w:r>
            <w:proofErr w:type="spellEnd"/>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тельных</w:t>
            </w:r>
            <w:proofErr w:type="gramEnd"/>
            <w:r w:rsidRPr="0047383D">
              <w:rPr>
                <w:rFonts w:ascii="Times New Roman" w:eastAsia="Times New Roman" w:hAnsi="Times New Roman" w:cs="Times New Roman"/>
                <w:sz w:val="18"/>
                <w:szCs w:val="18"/>
                <w:lang w:eastAsia="ru-RU"/>
              </w:rPr>
              <w:t xml:space="preserve"> (представительных) органов государственной власти и местного самоуправления</w:t>
            </w:r>
          </w:p>
        </w:tc>
        <w:tc>
          <w:tcPr>
            <w:tcW w:w="578" w:type="dxa"/>
            <w:vAlign w:val="center"/>
          </w:tcPr>
          <w:p w14:paraId="025B353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0103</w:t>
            </w:r>
          </w:p>
        </w:tc>
        <w:tc>
          <w:tcPr>
            <w:tcW w:w="1123" w:type="dxa"/>
            <w:vAlign w:val="center"/>
          </w:tcPr>
          <w:p w14:paraId="0014E5F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204 724,8</w:t>
            </w:r>
          </w:p>
        </w:tc>
        <w:tc>
          <w:tcPr>
            <w:tcW w:w="1134" w:type="dxa"/>
            <w:vAlign w:val="center"/>
          </w:tcPr>
          <w:p w14:paraId="3CC6A83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203 146,1</w:t>
            </w:r>
          </w:p>
        </w:tc>
        <w:tc>
          <w:tcPr>
            <w:tcW w:w="850" w:type="dxa"/>
            <w:vAlign w:val="center"/>
          </w:tcPr>
          <w:p w14:paraId="2C30505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1 578,7</w:t>
            </w:r>
          </w:p>
        </w:tc>
        <w:tc>
          <w:tcPr>
            <w:tcW w:w="1135" w:type="dxa"/>
            <w:vAlign w:val="center"/>
          </w:tcPr>
          <w:p w14:paraId="548801D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202 456,1</w:t>
            </w:r>
          </w:p>
        </w:tc>
        <w:tc>
          <w:tcPr>
            <w:tcW w:w="992" w:type="dxa"/>
            <w:vAlign w:val="center"/>
          </w:tcPr>
          <w:p w14:paraId="00BC3B5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690,0</w:t>
            </w:r>
          </w:p>
        </w:tc>
        <w:tc>
          <w:tcPr>
            <w:tcW w:w="850" w:type="dxa"/>
            <w:vAlign w:val="center"/>
          </w:tcPr>
          <w:p w14:paraId="503DAAC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99,7</w:t>
            </w:r>
          </w:p>
        </w:tc>
      </w:tr>
      <w:tr w:rsidR="0047383D" w:rsidRPr="0047383D" w14:paraId="12FE41A5" w14:textId="77777777" w:rsidTr="00A00AD3">
        <w:tc>
          <w:tcPr>
            <w:tcW w:w="2758" w:type="dxa"/>
          </w:tcPr>
          <w:p w14:paraId="37302AF0" w14:textId="7F554CD2"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Функционирование </w:t>
            </w:r>
            <w:proofErr w:type="gramStart"/>
            <w:r w:rsidRPr="0047383D">
              <w:rPr>
                <w:rFonts w:ascii="Times New Roman" w:eastAsia="Times New Roman" w:hAnsi="Times New Roman" w:cs="Times New Roman"/>
                <w:sz w:val="18"/>
                <w:szCs w:val="18"/>
                <w:lang w:eastAsia="ru-RU"/>
              </w:rPr>
              <w:t>Правитель</w:t>
            </w:r>
            <w:r w:rsidR="00A00AD3">
              <w:rPr>
                <w:rFonts w:ascii="Times New Roman" w:eastAsia="Times New Roman" w:hAnsi="Times New Roman" w:cs="Times New Roman"/>
                <w:sz w:val="18"/>
                <w:szCs w:val="18"/>
                <w:lang w:eastAsia="ru-RU"/>
              </w:rPr>
              <w:t>-</w:t>
            </w:r>
            <w:proofErr w:type="spellStart"/>
            <w:r w:rsidRPr="0047383D">
              <w:rPr>
                <w:rFonts w:ascii="Times New Roman" w:eastAsia="Times New Roman" w:hAnsi="Times New Roman" w:cs="Times New Roman"/>
                <w:sz w:val="18"/>
                <w:szCs w:val="18"/>
                <w:lang w:eastAsia="ru-RU"/>
              </w:rPr>
              <w:t>ства</w:t>
            </w:r>
            <w:proofErr w:type="spellEnd"/>
            <w:proofErr w:type="gramEnd"/>
            <w:r w:rsidRPr="0047383D">
              <w:rPr>
                <w:rFonts w:ascii="Times New Roman" w:eastAsia="Times New Roman" w:hAnsi="Times New Roman" w:cs="Times New Roman"/>
                <w:sz w:val="18"/>
                <w:szCs w:val="18"/>
                <w:lang w:eastAsia="ru-RU"/>
              </w:rPr>
              <w:t xml:space="preserve"> Российской Федерации, высших органов исполнительной власти субъектов Российской Федерации, местных </w:t>
            </w:r>
            <w:proofErr w:type="spellStart"/>
            <w:r w:rsidRPr="0047383D">
              <w:rPr>
                <w:rFonts w:ascii="Times New Roman" w:eastAsia="Times New Roman" w:hAnsi="Times New Roman" w:cs="Times New Roman"/>
                <w:sz w:val="18"/>
                <w:szCs w:val="18"/>
                <w:lang w:eastAsia="ru-RU"/>
              </w:rPr>
              <w:t>админис</w:t>
            </w:r>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траций</w:t>
            </w:r>
            <w:proofErr w:type="spellEnd"/>
          </w:p>
        </w:tc>
        <w:tc>
          <w:tcPr>
            <w:tcW w:w="578" w:type="dxa"/>
            <w:vAlign w:val="center"/>
          </w:tcPr>
          <w:p w14:paraId="4DEC131A"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0104</w:t>
            </w:r>
          </w:p>
        </w:tc>
        <w:tc>
          <w:tcPr>
            <w:tcW w:w="1123" w:type="dxa"/>
            <w:vAlign w:val="center"/>
          </w:tcPr>
          <w:p w14:paraId="74A5A51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562 313,4</w:t>
            </w:r>
          </w:p>
        </w:tc>
        <w:tc>
          <w:tcPr>
            <w:tcW w:w="1134" w:type="dxa"/>
            <w:vAlign w:val="center"/>
          </w:tcPr>
          <w:p w14:paraId="11BB124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562 313,4</w:t>
            </w:r>
          </w:p>
        </w:tc>
        <w:tc>
          <w:tcPr>
            <w:tcW w:w="850" w:type="dxa"/>
            <w:vAlign w:val="center"/>
          </w:tcPr>
          <w:p w14:paraId="50B8631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CBE3F8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522 013,6</w:t>
            </w:r>
          </w:p>
        </w:tc>
        <w:tc>
          <w:tcPr>
            <w:tcW w:w="992" w:type="dxa"/>
            <w:vAlign w:val="center"/>
          </w:tcPr>
          <w:p w14:paraId="3997CD2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40 299,8</w:t>
            </w:r>
          </w:p>
        </w:tc>
        <w:tc>
          <w:tcPr>
            <w:tcW w:w="850" w:type="dxa"/>
            <w:vAlign w:val="center"/>
          </w:tcPr>
          <w:p w14:paraId="0FA6F47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92,8</w:t>
            </w:r>
          </w:p>
        </w:tc>
      </w:tr>
      <w:tr w:rsidR="0047383D" w:rsidRPr="0047383D" w14:paraId="1F556953" w14:textId="77777777" w:rsidTr="00A00AD3">
        <w:tc>
          <w:tcPr>
            <w:tcW w:w="2758" w:type="dxa"/>
          </w:tcPr>
          <w:p w14:paraId="3F290F70"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Судебная система</w:t>
            </w:r>
          </w:p>
        </w:tc>
        <w:tc>
          <w:tcPr>
            <w:tcW w:w="578" w:type="dxa"/>
            <w:vAlign w:val="center"/>
          </w:tcPr>
          <w:p w14:paraId="254213E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0105</w:t>
            </w:r>
          </w:p>
        </w:tc>
        <w:tc>
          <w:tcPr>
            <w:tcW w:w="1123" w:type="dxa"/>
            <w:vAlign w:val="center"/>
          </w:tcPr>
          <w:p w14:paraId="730170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395 416,6</w:t>
            </w:r>
          </w:p>
        </w:tc>
        <w:tc>
          <w:tcPr>
            <w:tcW w:w="1134" w:type="dxa"/>
            <w:vAlign w:val="center"/>
          </w:tcPr>
          <w:p w14:paraId="1948054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395 089,8</w:t>
            </w:r>
          </w:p>
        </w:tc>
        <w:tc>
          <w:tcPr>
            <w:tcW w:w="850" w:type="dxa"/>
            <w:vAlign w:val="center"/>
          </w:tcPr>
          <w:p w14:paraId="7AFF3AD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326,8</w:t>
            </w:r>
          </w:p>
        </w:tc>
        <w:tc>
          <w:tcPr>
            <w:tcW w:w="1135" w:type="dxa"/>
            <w:vAlign w:val="center"/>
          </w:tcPr>
          <w:p w14:paraId="2C8190A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389 533,0</w:t>
            </w:r>
          </w:p>
        </w:tc>
        <w:tc>
          <w:tcPr>
            <w:tcW w:w="992" w:type="dxa"/>
            <w:vAlign w:val="center"/>
          </w:tcPr>
          <w:p w14:paraId="0197B11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5 556,8</w:t>
            </w:r>
          </w:p>
        </w:tc>
        <w:tc>
          <w:tcPr>
            <w:tcW w:w="850" w:type="dxa"/>
            <w:vAlign w:val="center"/>
          </w:tcPr>
          <w:p w14:paraId="33715EF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98,6</w:t>
            </w:r>
          </w:p>
        </w:tc>
      </w:tr>
      <w:tr w:rsidR="0047383D" w:rsidRPr="0047383D" w14:paraId="2280A63A" w14:textId="77777777" w:rsidTr="00A00AD3">
        <w:tc>
          <w:tcPr>
            <w:tcW w:w="2758" w:type="dxa"/>
          </w:tcPr>
          <w:p w14:paraId="2AB66597" w14:textId="380CDB79"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Обеспечение деятельности финансовых, налоговых и таможенных органов и органов надзора</w:t>
            </w:r>
          </w:p>
        </w:tc>
        <w:tc>
          <w:tcPr>
            <w:tcW w:w="578" w:type="dxa"/>
            <w:vAlign w:val="center"/>
          </w:tcPr>
          <w:p w14:paraId="3264182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0106</w:t>
            </w:r>
          </w:p>
        </w:tc>
        <w:tc>
          <w:tcPr>
            <w:tcW w:w="1123" w:type="dxa"/>
            <w:vAlign w:val="center"/>
          </w:tcPr>
          <w:p w14:paraId="45004F0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251 144,2</w:t>
            </w:r>
          </w:p>
        </w:tc>
        <w:tc>
          <w:tcPr>
            <w:tcW w:w="1134" w:type="dxa"/>
            <w:vAlign w:val="center"/>
          </w:tcPr>
          <w:p w14:paraId="37E4851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251 144,2</w:t>
            </w:r>
          </w:p>
        </w:tc>
        <w:tc>
          <w:tcPr>
            <w:tcW w:w="850" w:type="dxa"/>
            <w:vAlign w:val="center"/>
          </w:tcPr>
          <w:p w14:paraId="54D389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246E15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245 332,4</w:t>
            </w:r>
          </w:p>
        </w:tc>
        <w:tc>
          <w:tcPr>
            <w:tcW w:w="992" w:type="dxa"/>
            <w:vAlign w:val="center"/>
          </w:tcPr>
          <w:p w14:paraId="043F409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5 811,8</w:t>
            </w:r>
          </w:p>
        </w:tc>
        <w:tc>
          <w:tcPr>
            <w:tcW w:w="850" w:type="dxa"/>
            <w:vAlign w:val="center"/>
          </w:tcPr>
          <w:p w14:paraId="099E8C7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97,7</w:t>
            </w:r>
          </w:p>
        </w:tc>
      </w:tr>
      <w:tr w:rsidR="0047383D" w:rsidRPr="0047383D" w14:paraId="5FD95530" w14:textId="77777777" w:rsidTr="00A00AD3">
        <w:tc>
          <w:tcPr>
            <w:tcW w:w="2758" w:type="dxa"/>
          </w:tcPr>
          <w:p w14:paraId="3C75BA7D" w14:textId="604C8C11"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Обеспечение проведения </w:t>
            </w:r>
            <w:proofErr w:type="spellStart"/>
            <w:proofErr w:type="gramStart"/>
            <w:r w:rsidRPr="0047383D">
              <w:rPr>
                <w:rFonts w:ascii="Times New Roman" w:eastAsia="Times New Roman" w:hAnsi="Times New Roman" w:cs="Times New Roman"/>
                <w:sz w:val="18"/>
                <w:szCs w:val="18"/>
                <w:lang w:eastAsia="ru-RU"/>
              </w:rPr>
              <w:t>выбо</w:t>
            </w:r>
            <w:proofErr w:type="spellEnd"/>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ров</w:t>
            </w:r>
            <w:proofErr w:type="gramEnd"/>
            <w:r w:rsidRPr="0047383D">
              <w:rPr>
                <w:rFonts w:ascii="Times New Roman" w:eastAsia="Times New Roman" w:hAnsi="Times New Roman" w:cs="Times New Roman"/>
                <w:sz w:val="18"/>
                <w:szCs w:val="18"/>
                <w:lang w:eastAsia="ru-RU"/>
              </w:rPr>
              <w:t xml:space="preserve"> и референдумов</w:t>
            </w:r>
          </w:p>
        </w:tc>
        <w:tc>
          <w:tcPr>
            <w:tcW w:w="578" w:type="dxa"/>
            <w:vAlign w:val="center"/>
          </w:tcPr>
          <w:p w14:paraId="0B8028D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0107</w:t>
            </w:r>
          </w:p>
        </w:tc>
        <w:tc>
          <w:tcPr>
            <w:tcW w:w="1123" w:type="dxa"/>
            <w:vAlign w:val="center"/>
          </w:tcPr>
          <w:p w14:paraId="4EAAF13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381 111,5</w:t>
            </w:r>
          </w:p>
        </w:tc>
        <w:tc>
          <w:tcPr>
            <w:tcW w:w="1134" w:type="dxa"/>
            <w:vAlign w:val="center"/>
          </w:tcPr>
          <w:p w14:paraId="0EF44DD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381 111,5</w:t>
            </w:r>
          </w:p>
        </w:tc>
        <w:tc>
          <w:tcPr>
            <w:tcW w:w="850" w:type="dxa"/>
            <w:vAlign w:val="center"/>
          </w:tcPr>
          <w:p w14:paraId="4D5A941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6F0C4B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381 015,6</w:t>
            </w:r>
          </w:p>
        </w:tc>
        <w:tc>
          <w:tcPr>
            <w:tcW w:w="992" w:type="dxa"/>
            <w:vAlign w:val="center"/>
          </w:tcPr>
          <w:p w14:paraId="7DB6C84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95,9</w:t>
            </w:r>
          </w:p>
        </w:tc>
        <w:tc>
          <w:tcPr>
            <w:tcW w:w="850" w:type="dxa"/>
            <w:vAlign w:val="center"/>
          </w:tcPr>
          <w:p w14:paraId="682EA0B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5803C037" w14:textId="77777777" w:rsidTr="00A00AD3">
        <w:tc>
          <w:tcPr>
            <w:tcW w:w="2758" w:type="dxa"/>
          </w:tcPr>
          <w:p w14:paraId="2FA60D2C"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Резервные фонды</w:t>
            </w:r>
          </w:p>
        </w:tc>
        <w:tc>
          <w:tcPr>
            <w:tcW w:w="578" w:type="dxa"/>
            <w:vAlign w:val="center"/>
          </w:tcPr>
          <w:p w14:paraId="105418B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0111</w:t>
            </w:r>
          </w:p>
        </w:tc>
        <w:tc>
          <w:tcPr>
            <w:tcW w:w="1123" w:type="dxa"/>
            <w:vAlign w:val="center"/>
          </w:tcPr>
          <w:p w14:paraId="054411A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170 242,9</w:t>
            </w:r>
          </w:p>
        </w:tc>
        <w:tc>
          <w:tcPr>
            <w:tcW w:w="1134" w:type="dxa"/>
            <w:vAlign w:val="center"/>
          </w:tcPr>
          <w:p w14:paraId="1F64DA01"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7B0C18A6" w14:textId="77777777" w:rsidR="0047383D" w:rsidRPr="0047383D" w:rsidRDefault="0047383D" w:rsidP="0047383D">
            <w:pPr>
              <w:widowControl w:val="0"/>
              <w:autoSpaceDE w:val="0"/>
              <w:autoSpaceDN w:val="0"/>
              <w:adjustRightInd w:val="0"/>
              <w:spacing w:after="0" w:line="240" w:lineRule="auto"/>
              <w:ind w:left="-137"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170 242,9</w:t>
            </w:r>
          </w:p>
        </w:tc>
        <w:tc>
          <w:tcPr>
            <w:tcW w:w="1135" w:type="dxa"/>
            <w:vAlign w:val="center"/>
          </w:tcPr>
          <w:p w14:paraId="1A1A92A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992" w:type="dxa"/>
            <w:vAlign w:val="center"/>
          </w:tcPr>
          <w:p w14:paraId="08794F1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30DAE15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r>
      <w:tr w:rsidR="0047383D" w:rsidRPr="0047383D" w14:paraId="32C5B137" w14:textId="77777777" w:rsidTr="00A00AD3">
        <w:tc>
          <w:tcPr>
            <w:tcW w:w="2758" w:type="dxa"/>
          </w:tcPr>
          <w:p w14:paraId="22F1D041" w14:textId="51472B30"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Прикладные научные </w:t>
            </w:r>
            <w:proofErr w:type="spellStart"/>
            <w:r w:rsidRPr="0047383D">
              <w:rPr>
                <w:rFonts w:ascii="Times New Roman" w:eastAsia="Times New Roman" w:hAnsi="Times New Roman" w:cs="Times New Roman"/>
                <w:sz w:val="18"/>
                <w:szCs w:val="18"/>
                <w:lang w:eastAsia="ru-RU"/>
              </w:rPr>
              <w:t>иссле</w:t>
            </w:r>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дования</w:t>
            </w:r>
            <w:proofErr w:type="spellEnd"/>
            <w:r w:rsidRPr="0047383D">
              <w:rPr>
                <w:rFonts w:ascii="Times New Roman" w:eastAsia="Times New Roman" w:hAnsi="Times New Roman" w:cs="Times New Roman"/>
                <w:sz w:val="18"/>
                <w:szCs w:val="18"/>
                <w:lang w:eastAsia="ru-RU"/>
              </w:rPr>
              <w:t xml:space="preserve"> в области </w:t>
            </w:r>
            <w:proofErr w:type="spellStart"/>
            <w:proofErr w:type="gramStart"/>
            <w:r w:rsidRPr="0047383D">
              <w:rPr>
                <w:rFonts w:ascii="Times New Roman" w:eastAsia="Times New Roman" w:hAnsi="Times New Roman" w:cs="Times New Roman"/>
                <w:sz w:val="18"/>
                <w:szCs w:val="18"/>
                <w:lang w:eastAsia="ru-RU"/>
              </w:rPr>
              <w:t>общегосу</w:t>
            </w:r>
            <w:proofErr w:type="spellEnd"/>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дарственных</w:t>
            </w:r>
            <w:proofErr w:type="gramEnd"/>
            <w:r w:rsidRPr="0047383D">
              <w:rPr>
                <w:rFonts w:ascii="Times New Roman" w:eastAsia="Times New Roman" w:hAnsi="Times New Roman" w:cs="Times New Roman"/>
                <w:sz w:val="18"/>
                <w:szCs w:val="18"/>
                <w:lang w:eastAsia="ru-RU"/>
              </w:rPr>
              <w:t xml:space="preserve"> вопросов</w:t>
            </w:r>
          </w:p>
        </w:tc>
        <w:tc>
          <w:tcPr>
            <w:tcW w:w="578" w:type="dxa"/>
            <w:vAlign w:val="center"/>
          </w:tcPr>
          <w:p w14:paraId="31CF120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0112</w:t>
            </w:r>
          </w:p>
        </w:tc>
        <w:tc>
          <w:tcPr>
            <w:tcW w:w="1123" w:type="dxa"/>
            <w:vAlign w:val="center"/>
          </w:tcPr>
          <w:p w14:paraId="6FF343C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28 302,4</w:t>
            </w:r>
          </w:p>
        </w:tc>
        <w:tc>
          <w:tcPr>
            <w:tcW w:w="1134" w:type="dxa"/>
            <w:vAlign w:val="center"/>
          </w:tcPr>
          <w:p w14:paraId="627CDE38"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28 302,4</w:t>
            </w:r>
          </w:p>
        </w:tc>
        <w:tc>
          <w:tcPr>
            <w:tcW w:w="850" w:type="dxa"/>
            <w:vAlign w:val="center"/>
          </w:tcPr>
          <w:p w14:paraId="6B6606F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42574B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23 302,4</w:t>
            </w:r>
          </w:p>
        </w:tc>
        <w:tc>
          <w:tcPr>
            <w:tcW w:w="992" w:type="dxa"/>
            <w:vAlign w:val="center"/>
          </w:tcPr>
          <w:p w14:paraId="6BFC563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4A83865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6262B2EA" w14:textId="77777777" w:rsidTr="00A00AD3">
        <w:tc>
          <w:tcPr>
            <w:tcW w:w="2758" w:type="dxa"/>
          </w:tcPr>
          <w:p w14:paraId="652C5D40"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общегосударственные вопросы</w:t>
            </w:r>
          </w:p>
        </w:tc>
        <w:tc>
          <w:tcPr>
            <w:tcW w:w="578" w:type="dxa"/>
            <w:vAlign w:val="center"/>
          </w:tcPr>
          <w:p w14:paraId="72024B0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0113</w:t>
            </w:r>
          </w:p>
        </w:tc>
        <w:tc>
          <w:tcPr>
            <w:tcW w:w="1123" w:type="dxa"/>
            <w:vAlign w:val="center"/>
          </w:tcPr>
          <w:p w14:paraId="5D04F8C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2 354 652,3</w:t>
            </w:r>
          </w:p>
        </w:tc>
        <w:tc>
          <w:tcPr>
            <w:tcW w:w="1134" w:type="dxa"/>
            <w:vAlign w:val="center"/>
          </w:tcPr>
          <w:p w14:paraId="22C99F39"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2 297 071,6</w:t>
            </w:r>
          </w:p>
        </w:tc>
        <w:tc>
          <w:tcPr>
            <w:tcW w:w="850" w:type="dxa"/>
            <w:vAlign w:val="center"/>
          </w:tcPr>
          <w:p w14:paraId="2BEE23E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57 580,7</w:t>
            </w:r>
          </w:p>
        </w:tc>
        <w:tc>
          <w:tcPr>
            <w:tcW w:w="1135" w:type="dxa"/>
            <w:vAlign w:val="center"/>
          </w:tcPr>
          <w:p w14:paraId="69E31DD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2 198 585,9</w:t>
            </w:r>
          </w:p>
        </w:tc>
        <w:tc>
          <w:tcPr>
            <w:tcW w:w="992" w:type="dxa"/>
            <w:vAlign w:val="center"/>
          </w:tcPr>
          <w:p w14:paraId="48FDB12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98 485,7</w:t>
            </w:r>
          </w:p>
        </w:tc>
        <w:tc>
          <w:tcPr>
            <w:tcW w:w="850" w:type="dxa"/>
            <w:vAlign w:val="center"/>
          </w:tcPr>
          <w:p w14:paraId="4782076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95,7</w:t>
            </w:r>
          </w:p>
        </w:tc>
      </w:tr>
      <w:tr w:rsidR="0047383D" w:rsidRPr="0047383D" w14:paraId="068D16A2" w14:textId="77777777" w:rsidTr="00A00AD3">
        <w:tc>
          <w:tcPr>
            <w:tcW w:w="2758" w:type="dxa"/>
          </w:tcPr>
          <w:p w14:paraId="7F769332"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Национальная оборона</w:t>
            </w:r>
          </w:p>
        </w:tc>
        <w:tc>
          <w:tcPr>
            <w:tcW w:w="578" w:type="dxa"/>
            <w:vAlign w:val="center"/>
          </w:tcPr>
          <w:p w14:paraId="02F9DD5A"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0200</w:t>
            </w:r>
          </w:p>
        </w:tc>
        <w:tc>
          <w:tcPr>
            <w:tcW w:w="1123" w:type="dxa"/>
            <w:vAlign w:val="center"/>
          </w:tcPr>
          <w:p w14:paraId="46AD86A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105 597,4</w:t>
            </w:r>
          </w:p>
        </w:tc>
        <w:tc>
          <w:tcPr>
            <w:tcW w:w="1134" w:type="dxa"/>
            <w:vAlign w:val="center"/>
          </w:tcPr>
          <w:p w14:paraId="0A13C76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105 597,4</w:t>
            </w:r>
          </w:p>
        </w:tc>
        <w:tc>
          <w:tcPr>
            <w:tcW w:w="850" w:type="dxa"/>
            <w:vAlign w:val="center"/>
          </w:tcPr>
          <w:p w14:paraId="33D4B7B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1135" w:type="dxa"/>
            <w:vAlign w:val="center"/>
          </w:tcPr>
          <w:p w14:paraId="0299D64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105 597,4</w:t>
            </w:r>
          </w:p>
        </w:tc>
        <w:tc>
          <w:tcPr>
            <w:tcW w:w="992" w:type="dxa"/>
            <w:vAlign w:val="center"/>
          </w:tcPr>
          <w:p w14:paraId="62BD5A7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850" w:type="dxa"/>
            <w:vAlign w:val="center"/>
          </w:tcPr>
          <w:p w14:paraId="1544AC2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100</w:t>
            </w:r>
          </w:p>
        </w:tc>
      </w:tr>
      <w:tr w:rsidR="0047383D" w:rsidRPr="0047383D" w14:paraId="6928877A" w14:textId="77777777" w:rsidTr="00A00AD3">
        <w:tc>
          <w:tcPr>
            <w:tcW w:w="2758" w:type="dxa"/>
          </w:tcPr>
          <w:p w14:paraId="6DA9FCBF" w14:textId="3250A52F"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Мобилизационная и </w:t>
            </w:r>
            <w:proofErr w:type="spellStart"/>
            <w:r w:rsidRPr="0047383D">
              <w:rPr>
                <w:rFonts w:ascii="Times New Roman" w:eastAsia="Times New Roman" w:hAnsi="Times New Roman" w:cs="Times New Roman"/>
                <w:sz w:val="18"/>
                <w:szCs w:val="18"/>
                <w:lang w:eastAsia="ru-RU"/>
              </w:rPr>
              <w:t>вневой</w:t>
            </w:r>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сковая</w:t>
            </w:r>
            <w:proofErr w:type="spellEnd"/>
            <w:r w:rsidRPr="0047383D">
              <w:rPr>
                <w:rFonts w:ascii="Times New Roman" w:eastAsia="Times New Roman" w:hAnsi="Times New Roman" w:cs="Times New Roman"/>
                <w:sz w:val="18"/>
                <w:szCs w:val="18"/>
                <w:lang w:eastAsia="ru-RU"/>
              </w:rPr>
              <w:t xml:space="preserve"> подготовка</w:t>
            </w:r>
          </w:p>
        </w:tc>
        <w:tc>
          <w:tcPr>
            <w:tcW w:w="578" w:type="dxa"/>
            <w:vAlign w:val="center"/>
          </w:tcPr>
          <w:p w14:paraId="2D52188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0203</w:t>
            </w:r>
          </w:p>
        </w:tc>
        <w:tc>
          <w:tcPr>
            <w:tcW w:w="1123" w:type="dxa"/>
            <w:vAlign w:val="center"/>
          </w:tcPr>
          <w:p w14:paraId="4184F27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105 597,4</w:t>
            </w:r>
          </w:p>
        </w:tc>
        <w:tc>
          <w:tcPr>
            <w:tcW w:w="1134" w:type="dxa"/>
            <w:vAlign w:val="center"/>
          </w:tcPr>
          <w:p w14:paraId="2456111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105 597,4</w:t>
            </w:r>
          </w:p>
        </w:tc>
        <w:tc>
          <w:tcPr>
            <w:tcW w:w="850" w:type="dxa"/>
            <w:vAlign w:val="center"/>
          </w:tcPr>
          <w:p w14:paraId="14D9E3F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60A467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105 597,4</w:t>
            </w:r>
          </w:p>
        </w:tc>
        <w:tc>
          <w:tcPr>
            <w:tcW w:w="992" w:type="dxa"/>
            <w:vAlign w:val="center"/>
          </w:tcPr>
          <w:p w14:paraId="533DA8E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7F8695A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3598456B" w14:textId="77777777" w:rsidTr="00A00AD3">
        <w:tc>
          <w:tcPr>
            <w:tcW w:w="2758" w:type="dxa"/>
          </w:tcPr>
          <w:p w14:paraId="52E242BD" w14:textId="5ADDC042"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 xml:space="preserve">Национальная безопасность и правоохранительная </w:t>
            </w:r>
            <w:proofErr w:type="gramStart"/>
            <w:r w:rsidRPr="0047383D">
              <w:rPr>
                <w:rFonts w:ascii="Times New Roman" w:eastAsia="Times New Roman" w:hAnsi="Times New Roman" w:cs="Times New Roman"/>
                <w:b/>
                <w:bCs/>
                <w:sz w:val="18"/>
                <w:szCs w:val="18"/>
                <w:lang w:eastAsia="ru-RU"/>
              </w:rPr>
              <w:t>деятель</w:t>
            </w:r>
            <w:r w:rsidR="00A00AD3">
              <w:rPr>
                <w:rFonts w:ascii="Times New Roman" w:eastAsia="Times New Roman" w:hAnsi="Times New Roman" w:cs="Times New Roman"/>
                <w:b/>
                <w:bCs/>
                <w:sz w:val="18"/>
                <w:szCs w:val="18"/>
                <w:lang w:eastAsia="ru-RU"/>
              </w:rPr>
              <w:t>-</w:t>
            </w:r>
            <w:proofErr w:type="spellStart"/>
            <w:r w:rsidRPr="0047383D">
              <w:rPr>
                <w:rFonts w:ascii="Times New Roman" w:eastAsia="Times New Roman" w:hAnsi="Times New Roman" w:cs="Times New Roman"/>
                <w:b/>
                <w:bCs/>
                <w:sz w:val="18"/>
                <w:szCs w:val="18"/>
                <w:lang w:eastAsia="ru-RU"/>
              </w:rPr>
              <w:t>ность</w:t>
            </w:r>
            <w:proofErr w:type="spellEnd"/>
            <w:proofErr w:type="gramEnd"/>
          </w:p>
        </w:tc>
        <w:tc>
          <w:tcPr>
            <w:tcW w:w="578" w:type="dxa"/>
            <w:vAlign w:val="center"/>
          </w:tcPr>
          <w:p w14:paraId="4D272A5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0300</w:t>
            </w:r>
          </w:p>
        </w:tc>
        <w:tc>
          <w:tcPr>
            <w:tcW w:w="1123" w:type="dxa"/>
            <w:vAlign w:val="center"/>
          </w:tcPr>
          <w:p w14:paraId="728F679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2 851 952,4</w:t>
            </w:r>
          </w:p>
        </w:tc>
        <w:tc>
          <w:tcPr>
            <w:tcW w:w="1134" w:type="dxa"/>
            <w:vAlign w:val="center"/>
          </w:tcPr>
          <w:p w14:paraId="02855FC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2 851 952,4</w:t>
            </w:r>
          </w:p>
        </w:tc>
        <w:tc>
          <w:tcPr>
            <w:tcW w:w="850" w:type="dxa"/>
            <w:vAlign w:val="center"/>
          </w:tcPr>
          <w:p w14:paraId="51B8F67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w:t>
            </w:r>
          </w:p>
        </w:tc>
        <w:tc>
          <w:tcPr>
            <w:tcW w:w="1135" w:type="dxa"/>
            <w:vAlign w:val="center"/>
          </w:tcPr>
          <w:p w14:paraId="3FD3250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2 674 657,0</w:t>
            </w:r>
          </w:p>
        </w:tc>
        <w:tc>
          <w:tcPr>
            <w:tcW w:w="992" w:type="dxa"/>
            <w:vAlign w:val="center"/>
          </w:tcPr>
          <w:p w14:paraId="224004B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177 295,4</w:t>
            </w:r>
          </w:p>
        </w:tc>
        <w:tc>
          <w:tcPr>
            <w:tcW w:w="850" w:type="dxa"/>
            <w:vAlign w:val="center"/>
          </w:tcPr>
          <w:p w14:paraId="0D028AE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93,8</w:t>
            </w:r>
          </w:p>
        </w:tc>
      </w:tr>
      <w:tr w:rsidR="0047383D" w:rsidRPr="0047383D" w14:paraId="54DF37A9" w14:textId="77777777" w:rsidTr="00A00AD3">
        <w:trPr>
          <w:trHeight w:val="43"/>
        </w:trPr>
        <w:tc>
          <w:tcPr>
            <w:tcW w:w="2758" w:type="dxa"/>
          </w:tcPr>
          <w:p w14:paraId="2DABF0D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Органы юстиции</w:t>
            </w:r>
          </w:p>
        </w:tc>
        <w:tc>
          <w:tcPr>
            <w:tcW w:w="578" w:type="dxa"/>
            <w:vAlign w:val="center"/>
          </w:tcPr>
          <w:p w14:paraId="384423B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0304</w:t>
            </w:r>
          </w:p>
        </w:tc>
        <w:tc>
          <w:tcPr>
            <w:tcW w:w="1123" w:type="dxa"/>
            <w:vAlign w:val="center"/>
          </w:tcPr>
          <w:p w14:paraId="291A8CE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146 117,1</w:t>
            </w:r>
          </w:p>
        </w:tc>
        <w:tc>
          <w:tcPr>
            <w:tcW w:w="1134" w:type="dxa"/>
            <w:vAlign w:val="center"/>
          </w:tcPr>
          <w:p w14:paraId="7A9D467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146 117,1</w:t>
            </w:r>
          </w:p>
        </w:tc>
        <w:tc>
          <w:tcPr>
            <w:tcW w:w="850" w:type="dxa"/>
            <w:vAlign w:val="center"/>
          </w:tcPr>
          <w:p w14:paraId="7EA4884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90C4E2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141 782,5</w:t>
            </w:r>
          </w:p>
        </w:tc>
        <w:tc>
          <w:tcPr>
            <w:tcW w:w="992" w:type="dxa"/>
            <w:vAlign w:val="center"/>
          </w:tcPr>
          <w:p w14:paraId="381E0F1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4 334,6</w:t>
            </w:r>
          </w:p>
        </w:tc>
        <w:tc>
          <w:tcPr>
            <w:tcW w:w="850" w:type="dxa"/>
            <w:vAlign w:val="center"/>
          </w:tcPr>
          <w:p w14:paraId="7435F40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97,0</w:t>
            </w:r>
          </w:p>
        </w:tc>
      </w:tr>
      <w:tr w:rsidR="0047383D" w:rsidRPr="0047383D" w14:paraId="5EEC7FC0" w14:textId="77777777" w:rsidTr="00A00AD3">
        <w:tc>
          <w:tcPr>
            <w:tcW w:w="2758" w:type="dxa"/>
          </w:tcPr>
          <w:p w14:paraId="04EAFE4B" w14:textId="77777777" w:rsid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Защита населения и территори</w:t>
            </w:r>
            <w:r w:rsidR="0022340C">
              <w:rPr>
                <w:rFonts w:ascii="Times New Roman" w:eastAsia="Times New Roman" w:hAnsi="Times New Roman" w:cs="Times New Roman"/>
                <w:sz w:val="18"/>
                <w:szCs w:val="18"/>
                <w:lang w:eastAsia="ru-RU"/>
              </w:rPr>
              <w:t>й</w:t>
            </w:r>
            <w:r w:rsidRPr="0047383D">
              <w:rPr>
                <w:rFonts w:ascii="Times New Roman" w:eastAsia="Times New Roman" w:hAnsi="Times New Roman" w:cs="Times New Roman"/>
                <w:sz w:val="18"/>
                <w:szCs w:val="18"/>
                <w:lang w:eastAsia="ru-RU"/>
              </w:rPr>
              <w:t xml:space="preserve"> от чрезвычайных ситуаций природного и техногенного характера, гражданская оборона</w:t>
            </w:r>
          </w:p>
          <w:p w14:paraId="12673221" w14:textId="37DF19BB" w:rsidR="00E359EE" w:rsidRPr="0047383D" w:rsidRDefault="00E359EE"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578" w:type="dxa"/>
            <w:vAlign w:val="center"/>
          </w:tcPr>
          <w:p w14:paraId="1BFAC66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0309</w:t>
            </w:r>
          </w:p>
        </w:tc>
        <w:tc>
          <w:tcPr>
            <w:tcW w:w="1123" w:type="dxa"/>
            <w:vAlign w:val="center"/>
          </w:tcPr>
          <w:p w14:paraId="7E9A098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1 940 332,9</w:t>
            </w:r>
          </w:p>
        </w:tc>
        <w:tc>
          <w:tcPr>
            <w:tcW w:w="1134" w:type="dxa"/>
            <w:vAlign w:val="center"/>
          </w:tcPr>
          <w:p w14:paraId="766D3F8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1 940 332,9</w:t>
            </w:r>
          </w:p>
        </w:tc>
        <w:tc>
          <w:tcPr>
            <w:tcW w:w="850" w:type="dxa"/>
            <w:vAlign w:val="center"/>
          </w:tcPr>
          <w:p w14:paraId="582B586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11EAC44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1 790 093,4</w:t>
            </w:r>
          </w:p>
        </w:tc>
        <w:tc>
          <w:tcPr>
            <w:tcW w:w="992" w:type="dxa"/>
            <w:vAlign w:val="center"/>
          </w:tcPr>
          <w:p w14:paraId="7678AA5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150 239,5</w:t>
            </w:r>
          </w:p>
        </w:tc>
        <w:tc>
          <w:tcPr>
            <w:tcW w:w="850" w:type="dxa"/>
            <w:vAlign w:val="center"/>
          </w:tcPr>
          <w:p w14:paraId="0E2C921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92,3</w:t>
            </w:r>
          </w:p>
        </w:tc>
      </w:tr>
      <w:tr w:rsidR="0047383D" w:rsidRPr="0047383D" w14:paraId="79D38C5A" w14:textId="77777777" w:rsidTr="00A00AD3">
        <w:tc>
          <w:tcPr>
            <w:tcW w:w="2758" w:type="dxa"/>
          </w:tcPr>
          <w:p w14:paraId="31EDBFF8" w14:textId="0825890F"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lastRenderedPageBreak/>
              <w:t xml:space="preserve">Обеспечение пожарной </w:t>
            </w:r>
            <w:proofErr w:type="spellStart"/>
            <w:r w:rsidRPr="0047383D">
              <w:rPr>
                <w:rFonts w:ascii="Times New Roman" w:eastAsia="Times New Roman" w:hAnsi="Times New Roman" w:cs="Times New Roman"/>
                <w:sz w:val="18"/>
                <w:szCs w:val="18"/>
                <w:lang w:eastAsia="ru-RU"/>
              </w:rPr>
              <w:t>безопас</w:t>
            </w:r>
            <w:r w:rsidR="00A00AD3">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ности</w:t>
            </w:r>
            <w:proofErr w:type="spellEnd"/>
          </w:p>
        </w:tc>
        <w:tc>
          <w:tcPr>
            <w:tcW w:w="578" w:type="dxa"/>
            <w:vAlign w:val="center"/>
          </w:tcPr>
          <w:p w14:paraId="08EA510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0310</w:t>
            </w:r>
          </w:p>
        </w:tc>
        <w:tc>
          <w:tcPr>
            <w:tcW w:w="1123" w:type="dxa"/>
            <w:vAlign w:val="center"/>
          </w:tcPr>
          <w:p w14:paraId="2034564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525 510,4</w:t>
            </w:r>
          </w:p>
        </w:tc>
        <w:tc>
          <w:tcPr>
            <w:tcW w:w="1134" w:type="dxa"/>
            <w:vAlign w:val="center"/>
          </w:tcPr>
          <w:p w14:paraId="12DE097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525 510,4</w:t>
            </w:r>
          </w:p>
        </w:tc>
        <w:tc>
          <w:tcPr>
            <w:tcW w:w="850" w:type="dxa"/>
            <w:vAlign w:val="center"/>
          </w:tcPr>
          <w:p w14:paraId="6B1D7B0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6506D91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510 322,6</w:t>
            </w:r>
          </w:p>
        </w:tc>
        <w:tc>
          <w:tcPr>
            <w:tcW w:w="992" w:type="dxa"/>
            <w:vAlign w:val="center"/>
          </w:tcPr>
          <w:p w14:paraId="52C273A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15 187,8</w:t>
            </w:r>
          </w:p>
        </w:tc>
        <w:tc>
          <w:tcPr>
            <w:tcW w:w="850" w:type="dxa"/>
            <w:vAlign w:val="center"/>
          </w:tcPr>
          <w:p w14:paraId="08DBF85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97,1</w:t>
            </w:r>
          </w:p>
        </w:tc>
      </w:tr>
      <w:tr w:rsidR="0047383D" w:rsidRPr="0047383D" w14:paraId="1B578ADC" w14:textId="77777777" w:rsidTr="00A00AD3">
        <w:tc>
          <w:tcPr>
            <w:tcW w:w="2758" w:type="dxa"/>
          </w:tcPr>
          <w:p w14:paraId="43BC5BF8"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Миграционная политика</w:t>
            </w:r>
          </w:p>
        </w:tc>
        <w:tc>
          <w:tcPr>
            <w:tcW w:w="578" w:type="dxa"/>
            <w:vAlign w:val="center"/>
          </w:tcPr>
          <w:p w14:paraId="2C211BE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0311</w:t>
            </w:r>
          </w:p>
        </w:tc>
        <w:tc>
          <w:tcPr>
            <w:tcW w:w="1123" w:type="dxa"/>
            <w:vAlign w:val="center"/>
          </w:tcPr>
          <w:p w14:paraId="0D391CF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1 800,0</w:t>
            </w:r>
          </w:p>
        </w:tc>
        <w:tc>
          <w:tcPr>
            <w:tcW w:w="1134" w:type="dxa"/>
            <w:vAlign w:val="center"/>
          </w:tcPr>
          <w:p w14:paraId="6319806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1 800,0</w:t>
            </w:r>
          </w:p>
        </w:tc>
        <w:tc>
          <w:tcPr>
            <w:tcW w:w="850" w:type="dxa"/>
            <w:vAlign w:val="center"/>
          </w:tcPr>
          <w:p w14:paraId="645FEA9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EB7E11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1 430.0</w:t>
            </w:r>
          </w:p>
        </w:tc>
        <w:tc>
          <w:tcPr>
            <w:tcW w:w="992" w:type="dxa"/>
            <w:vAlign w:val="center"/>
          </w:tcPr>
          <w:p w14:paraId="7F435D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370,0</w:t>
            </w:r>
          </w:p>
        </w:tc>
        <w:tc>
          <w:tcPr>
            <w:tcW w:w="850" w:type="dxa"/>
            <w:vAlign w:val="center"/>
          </w:tcPr>
          <w:p w14:paraId="5655241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79,4</w:t>
            </w:r>
          </w:p>
        </w:tc>
      </w:tr>
      <w:tr w:rsidR="0047383D" w:rsidRPr="0047383D" w14:paraId="7CAB25F7" w14:textId="77777777" w:rsidTr="00A00AD3">
        <w:tc>
          <w:tcPr>
            <w:tcW w:w="2758" w:type="dxa"/>
          </w:tcPr>
          <w:p w14:paraId="0876EC59" w14:textId="77777777" w:rsidR="0047383D" w:rsidRPr="0047383D" w:rsidRDefault="0047383D" w:rsidP="00A00AD3">
            <w:pPr>
              <w:widowControl w:val="0"/>
              <w:autoSpaceDE w:val="0"/>
              <w:autoSpaceDN w:val="0"/>
              <w:adjustRightInd w:val="0"/>
              <w:spacing w:after="0" w:line="240" w:lineRule="auto"/>
              <w:ind w:right="-160" w:firstLine="35"/>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национальной безопасности и правоохранительной деятельности</w:t>
            </w:r>
          </w:p>
        </w:tc>
        <w:tc>
          <w:tcPr>
            <w:tcW w:w="578" w:type="dxa"/>
            <w:vAlign w:val="center"/>
          </w:tcPr>
          <w:p w14:paraId="5555BE50"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0314</w:t>
            </w:r>
          </w:p>
        </w:tc>
        <w:tc>
          <w:tcPr>
            <w:tcW w:w="1123" w:type="dxa"/>
            <w:vAlign w:val="center"/>
          </w:tcPr>
          <w:p w14:paraId="5572F4C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238 192,0</w:t>
            </w:r>
          </w:p>
        </w:tc>
        <w:tc>
          <w:tcPr>
            <w:tcW w:w="1134" w:type="dxa"/>
            <w:vAlign w:val="center"/>
          </w:tcPr>
          <w:p w14:paraId="3626525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238 192,0</w:t>
            </w:r>
          </w:p>
        </w:tc>
        <w:tc>
          <w:tcPr>
            <w:tcW w:w="850" w:type="dxa"/>
            <w:vAlign w:val="center"/>
          </w:tcPr>
          <w:p w14:paraId="77317C5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07CF4C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231 028,5</w:t>
            </w:r>
          </w:p>
        </w:tc>
        <w:tc>
          <w:tcPr>
            <w:tcW w:w="992" w:type="dxa"/>
            <w:vAlign w:val="center"/>
          </w:tcPr>
          <w:p w14:paraId="14C7F71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7 163,5</w:t>
            </w:r>
          </w:p>
        </w:tc>
        <w:tc>
          <w:tcPr>
            <w:tcW w:w="850" w:type="dxa"/>
            <w:vAlign w:val="center"/>
          </w:tcPr>
          <w:p w14:paraId="565E59E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97,0</w:t>
            </w:r>
          </w:p>
        </w:tc>
      </w:tr>
      <w:tr w:rsidR="0047383D" w:rsidRPr="0047383D" w14:paraId="52328523" w14:textId="77777777" w:rsidTr="00A00AD3">
        <w:tc>
          <w:tcPr>
            <w:tcW w:w="2758" w:type="dxa"/>
          </w:tcPr>
          <w:p w14:paraId="4CDC6007"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Национальная экономика</w:t>
            </w:r>
          </w:p>
        </w:tc>
        <w:tc>
          <w:tcPr>
            <w:tcW w:w="578" w:type="dxa"/>
            <w:vAlign w:val="center"/>
          </w:tcPr>
          <w:p w14:paraId="3D5CCA9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0400</w:t>
            </w:r>
          </w:p>
        </w:tc>
        <w:tc>
          <w:tcPr>
            <w:tcW w:w="1123" w:type="dxa"/>
            <w:vAlign w:val="center"/>
          </w:tcPr>
          <w:p w14:paraId="2BD4680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19 332 427,3</w:t>
            </w:r>
          </w:p>
        </w:tc>
        <w:tc>
          <w:tcPr>
            <w:tcW w:w="1134" w:type="dxa"/>
            <w:vAlign w:val="center"/>
          </w:tcPr>
          <w:p w14:paraId="0EA7D3B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19 324 427,3</w:t>
            </w:r>
          </w:p>
        </w:tc>
        <w:tc>
          <w:tcPr>
            <w:tcW w:w="850" w:type="dxa"/>
            <w:vAlign w:val="center"/>
          </w:tcPr>
          <w:p w14:paraId="577136D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8 000,0</w:t>
            </w:r>
          </w:p>
        </w:tc>
        <w:tc>
          <w:tcPr>
            <w:tcW w:w="1135" w:type="dxa"/>
            <w:vAlign w:val="center"/>
          </w:tcPr>
          <w:p w14:paraId="2D52CF5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18 201 491,4</w:t>
            </w:r>
          </w:p>
        </w:tc>
        <w:tc>
          <w:tcPr>
            <w:tcW w:w="992" w:type="dxa"/>
            <w:vAlign w:val="center"/>
          </w:tcPr>
          <w:p w14:paraId="5CEA387E" w14:textId="77777777" w:rsidR="0047383D" w:rsidRPr="0047383D" w:rsidRDefault="0047383D" w:rsidP="0047383D">
            <w:pPr>
              <w:widowControl w:val="0"/>
              <w:autoSpaceDE w:val="0"/>
              <w:autoSpaceDN w:val="0"/>
              <w:adjustRightInd w:val="0"/>
              <w:spacing w:after="0" w:line="240" w:lineRule="auto"/>
              <w:ind w:left="-111"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1 122 935,9</w:t>
            </w:r>
          </w:p>
        </w:tc>
        <w:tc>
          <w:tcPr>
            <w:tcW w:w="850" w:type="dxa"/>
            <w:vAlign w:val="center"/>
          </w:tcPr>
          <w:p w14:paraId="2086107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94,2</w:t>
            </w:r>
          </w:p>
        </w:tc>
      </w:tr>
      <w:tr w:rsidR="0047383D" w:rsidRPr="0047383D" w14:paraId="60344348" w14:textId="77777777" w:rsidTr="00A00AD3">
        <w:tc>
          <w:tcPr>
            <w:tcW w:w="2758" w:type="dxa"/>
          </w:tcPr>
          <w:p w14:paraId="772A7CBC"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Общеэкономические вопросы</w:t>
            </w:r>
          </w:p>
        </w:tc>
        <w:tc>
          <w:tcPr>
            <w:tcW w:w="578" w:type="dxa"/>
            <w:vAlign w:val="center"/>
          </w:tcPr>
          <w:p w14:paraId="34001D27"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0401</w:t>
            </w:r>
          </w:p>
        </w:tc>
        <w:tc>
          <w:tcPr>
            <w:tcW w:w="1123" w:type="dxa"/>
            <w:vAlign w:val="center"/>
          </w:tcPr>
          <w:p w14:paraId="036B278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446 254,2</w:t>
            </w:r>
          </w:p>
        </w:tc>
        <w:tc>
          <w:tcPr>
            <w:tcW w:w="1134" w:type="dxa"/>
            <w:vAlign w:val="center"/>
          </w:tcPr>
          <w:p w14:paraId="40D82F0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446 254,2</w:t>
            </w:r>
          </w:p>
        </w:tc>
        <w:tc>
          <w:tcPr>
            <w:tcW w:w="850" w:type="dxa"/>
            <w:vAlign w:val="center"/>
          </w:tcPr>
          <w:p w14:paraId="4090CFD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E837DE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440 414,3</w:t>
            </w:r>
          </w:p>
        </w:tc>
        <w:tc>
          <w:tcPr>
            <w:tcW w:w="992" w:type="dxa"/>
            <w:vAlign w:val="center"/>
          </w:tcPr>
          <w:p w14:paraId="65828D6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5 839,9</w:t>
            </w:r>
          </w:p>
        </w:tc>
        <w:tc>
          <w:tcPr>
            <w:tcW w:w="850" w:type="dxa"/>
            <w:vAlign w:val="center"/>
          </w:tcPr>
          <w:p w14:paraId="5C771A2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98,7</w:t>
            </w:r>
          </w:p>
        </w:tc>
      </w:tr>
      <w:tr w:rsidR="0047383D" w:rsidRPr="0047383D" w14:paraId="0DE27062" w14:textId="77777777" w:rsidTr="00A00AD3">
        <w:tc>
          <w:tcPr>
            <w:tcW w:w="2758" w:type="dxa"/>
          </w:tcPr>
          <w:p w14:paraId="50060290" w14:textId="7A24B13C"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Топливно-энергетический </w:t>
            </w:r>
            <w:proofErr w:type="gramStart"/>
            <w:r w:rsidRPr="0047383D">
              <w:rPr>
                <w:rFonts w:ascii="Times New Roman" w:eastAsia="Times New Roman" w:hAnsi="Times New Roman" w:cs="Times New Roman"/>
                <w:sz w:val="18"/>
                <w:szCs w:val="18"/>
                <w:lang w:eastAsia="ru-RU"/>
              </w:rPr>
              <w:t>ком</w:t>
            </w:r>
            <w:r w:rsidR="007451FF">
              <w:rPr>
                <w:rFonts w:ascii="Times New Roman" w:eastAsia="Times New Roman" w:hAnsi="Times New Roman" w:cs="Times New Roman"/>
                <w:sz w:val="18"/>
                <w:szCs w:val="18"/>
                <w:lang w:eastAsia="ru-RU"/>
              </w:rPr>
              <w:t>-</w:t>
            </w:r>
            <w:proofErr w:type="spellStart"/>
            <w:r w:rsidRPr="0047383D">
              <w:rPr>
                <w:rFonts w:ascii="Times New Roman" w:eastAsia="Times New Roman" w:hAnsi="Times New Roman" w:cs="Times New Roman"/>
                <w:sz w:val="18"/>
                <w:szCs w:val="18"/>
                <w:lang w:eastAsia="ru-RU"/>
              </w:rPr>
              <w:t>плекс</w:t>
            </w:r>
            <w:proofErr w:type="spellEnd"/>
            <w:proofErr w:type="gramEnd"/>
          </w:p>
        </w:tc>
        <w:tc>
          <w:tcPr>
            <w:tcW w:w="578" w:type="dxa"/>
            <w:vAlign w:val="center"/>
          </w:tcPr>
          <w:p w14:paraId="119D2D40"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0402</w:t>
            </w:r>
          </w:p>
        </w:tc>
        <w:tc>
          <w:tcPr>
            <w:tcW w:w="1123" w:type="dxa"/>
            <w:vAlign w:val="center"/>
          </w:tcPr>
          <w:p w14:paraId="55DDA90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28 800,0</w:t>
            </w:r>
          </w:p>
        </w:tc>
        <w:tc>
          <w:tcPr>
            <w:tcW w:w="1134" w:type="dxa"/>
            <w:vAlign w:val="center"/>
          </w:tcPr>
          <w:p w14:paraId="33AAFF1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28 800,0</w:t>
            </w:r>
          </w:p>
        </w:tc>
        <w:tc>
          <w:tcPr>
            <w:tcW w:w="850" w:type="dxa"/>
            <w:vAlign w:val="center"/>
          </w:tcPr>
          <w:p w14:paraId="4207CA2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3FE2FCA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14 756,2</w:t>
            </w:r>
          </w:p>
        </w:tc>
        <w:tc>
          <w:tcPr>
            <w:tcW w:w="992" w:type="dxa"/>
            <w:vAlign w:val="center"/>
          </w:tcPr>
          <w:p w14:paraId="02028AC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14 043,8</w:t>
            </w:r>
          </w:p>
        </w:tc>
        <w:tc>
          <w:tcPr>
            <w:tcW w:w="850" w:type="dxa"/>
            <w:vAlign w:val="center"/>
          </w:tcPr>
          <w:p w14:paraId="3691AE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51,2</w:t>
            </w:r>
          </w:p>
        </w:tc>
      </w:tr>
      <w:tr w:rsidR="0047383D" w:rsidRPr="0047383D" w14:paraId="54E3EB8C" w14:textId="77777777" w:rsidTr="00A00AD3">
        <w:tc>
          <w:tcPr>
            <w:tcW w:w="2758" w:type="dxa"/>
          </w:tcPr>
          <w:p w14:paraId="42FE0E35"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Воспроизводство минерально-сырьевой базы</w:t>
            </w:r>
          </w:p>
        </w:tc>
        <w:tc>
          <w:tcPr>
            <w:tcW w:w="578" w:type="dxa"/>
            <w:vAlign w:val="center"/>
          </w:tcPr>
          <w:p w14:paraId="2773E05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0404</w:t>
            </w:r>
          </w:p>
        </w:tc>
        <w:tc>
          <w:tcPr>
            <w:tcW w:w="1123" w:type="dxa"/>
            <w:vAlign w:val="center"/>
          </w:tcPr>
          <w:p w14:paraId="237268B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3 500,0</w:t>
            </w:r>
          </w:p>
        </w:tc>
        <w:tc>
          <w:tcPr>
            <w:tcW w:w="1134" w:type="dxa"/>
            <w:vAlign w:val="center"/>
          </w:tcPr>
          <w:p w14:paraId="7726DDC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3 500,0</w:t>
            </w:r>
          </w:p>
        </w:tc>
        <w:tc>
          <w:tcPr>
            <w:tcW w:w="850" w:type="dxa"/>
            <w:vAlign w:val="center"/>
          </w:tcPr>
          <w:p w14:paraId="29183F0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23751C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3 500,0</w:t>
            </w:r>
          </w:p>
        </w:tc>
        <w:tc>
          <w:tcPr>
            <w:tcW w:w="992" w:type="dxa"/>
            <w:vAlign w:val="center"/>
          </w:tcPr>
          <w:p w14:paraId="3F481AE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4C3CD5D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3157D5C6" w14:textId="77777777" w:rsidTr="00A00AD3">
        <w:tc>
          <w:tcPr>
            <w:tcW w:w="2758" w:type="dxa"/>
          </w:tcPr>
          <w:p w14:paraId="46D04947" w14:textId="6CB044ED"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Сельское хозяйство и </w:t>
            </w:r>
            <w:proofErr w:type="gramStart"/>
            <w:r w:rsidRPr="0047383D">
              <w:rPr>
                <w:rFonts w:ascii="Times New Roman" w:eastAsia="Times New Roman" w:hAnsi="Times New Roman" w:cs="Times New Roman"/>
                <w:sz w:val="18"/>
                <w:szCs w:val="18"/>
                <w:lang w:eastAsia="ru-RU"/>
              </w:rPr>
              <w:t>рыболов</w:t>
            </w:r>
            <w:r w:rsidR="007451FF">
              <w:rPr>
                <w:rFonts w:ascii="Times New Roman" w:eastAsia="Times New Roman" w:hAnsi="Times New Roman" w:cs="Times New Roman"/>
                <w:sz w:val="18"/>
                <w:szCs w:val="18"/>
                <w:lang w:eastAsia="ru-RU"/>
              </w:rPr>
              <w:t>-</w:t>
            </w:r>
            <w:proofErr w:type="spellStart"/>
            <w:r w:rsidRPr="0047383D">
              <w:rPr>
                <w:rFonts w:ascii="Times New Roman" w:eastAsia="Times New Roman" w:hAnsi="Times New Roman" w:cs="Times New Roman"/>
                <w:sz w:val="18"/>
                <w:szCs w:val="18"/>
                <w:lang w:eastAsia="ru-RU"/>
              </w:rPr>
              <w:t>ство</w:t>
            </w:r>
            <w:proofErr w:type="spellEnd"/>
            <w:proofErr w:type="gramEnd"/>
          </w:p>
        </w:tc>
        <w:tc>
          <w:tcPr>
            <w:tcW w:w="578" w:type="dxa"/>
            <w:vAlign w:val="center"/>
          </w:tcPr>
          <w:p w14:paraId="3F98067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0405</w:t>
            </w:r>
          </w:p>
        </w:tc>
        <w:tc>
          <w:tcPr>
            <w:tcW w:w="1123" w:type="dxa"/>
            <w:vAlign w:val="center"/>
          </w:tcPr>
          <w:p w14:paraId="463C6BE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4 422 753.9</w:t>
            </w:r>
          </w:p>
        </w:tc>
        <w:tc>
          <w:tcPr>
            <w:tcW w:w="1134" w:type="dxa"/>
            <w:vAlign w:val="center"/>
          </w:tcPr>
          <w:p w14:paraId="1705507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4 422 753,9</w:t>
            </w:r>
          </w:p>
        </w:tc>
        <w:tc>
          <w:tcPr>
            <w:tcW w:w="850" w:type="dxa"/>
            <w:vAlign w:val="center"/>
          </w:tcPr>
          <w:p w14:paraId="41EDD31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BC88AC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4 404 872.1</w:t>
            </w:r>
          </w:p>
        </w:tc>
        <w:tc>
          <w:tcPr>
            <w:tcW w:w="992" w:type="dxa"/>
            <w:vAlign w:val="center"/>
          </w:tcPr>
          <w:p w14:paraId="3780B13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17 881,8</w:t>
            </w:r>
          </w:p>
        </w:tc>
        <w:tc>
          <w:tcPr>
            <w:tcW w:w="850" w:type="dxa"/>
            <w:vAlign w:val="center"/>
          </w:tcPr>
          <w:p w14:paraId="5F1B31F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99,6</w:t>
            </w:r>
          </w:p>
        </w:tc>
      </w:tr>
      <w:tr w:rsidR="0047383D" w:rsidRPr="0047383D" w14:paraId="4F5851B0" w14:textId="77777777" w:rsidTr="00A00AD3">
        <w:tc>
          <w:tcPr>
            <w:tcW w:w="2758" w:type="dxa"/>
          </w:tcPr>
          <w:p w14:paraId="11B0E400"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Водное хозяйство</w:t>
            </w:r>
          </w:p>
        </w:tc>
        <w:tc>
          <w:tcPr>
            <w:tcW w:w="578" w:type="dxa"/>
            <w:vAlign w:val="center"/>
          </w:tcPr>
          <w:p w14:paraId="4A278A0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0406</w:t>
            </w:r>
          </w:p>
        </w:tc>
        <w:tc>
          <w:tcPr>
            <w:tcW w:w="1123" w:type="dxa"/>
            <w:vAlign w:val="center"/>
          </w:tcPr>
          <w:p w14:paraId="69E6E09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246 026,0</w:t>
            </w:r>
          </w:p>
        </w:tc>
        <w:tc>
          <w:tcPr>
            <w:tcW w:w="1134" w:type="dxa"/>
            <w:vAlign w:val="center"/>
          </w:tcPr>
          <w:p w14:paraId="59430DF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246 026,0</w:t>
            </w:r>
          </w:p>
        </w:tc>
        <w:tc>
          <w:tcPr>
            <w:tcW w:w="850" w:type="dxa"/>
            <w:vAlign w:val="center"/>
          </w:tcPr>
          <w:p w14:paraId="7C7AD7E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FB899D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245 996,0</w:t>
            </w:r>
          </w:p>
        </w:tc>
        <w:tc>
          <w:tcPr>
            <w:tcW w:w="992" w:type="dxa"/>
            <w:vAlign w:val="center"/>
          </w:tcPr>
          <w:p w14:paraId="37F2DBD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30,0</w:t>
            </w:r>
          </w:p>
        </w:tc>
        <w:tc>
          <w:tcPr>
            <w:tcW w:w="850" w:type="dxa"/>
            <w:vAlign w:val="center"/>
          </w:tcPr>
          <w:p w14:paraId="7AE8C84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99,99</w:t>
            </w:r>
          </w:p>
        </w:tc>
      </w:tr>
      <w:tr w:rsidR="0047383D" w:rsidRPr="0047383D" w14:paraId="212D721E" w14:textId="77777777" w:rsidTr="00A00AD3">
        <w:tc>
          <w:tcPr>
            <w:tcW w:w="2758" w:type="dxa"/>
          </w:tcPr>
          <w:p w14:paraId="0A42BD8F"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Лесное хозяйство</w:t>
            </w:r>
          </w:p>
        </w:tc>
        <w:tc>
          <w:tcPr>
            <w:tcW w:w="578" w:type="dxa"/>
            <w:vAlign w:val="center"/>
          </w:tcPr>
          <w:p w14:paraId="3D6ECAA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0407</w:t>
            </w:r>
          </w:p>
        </w:tc>
        <w:tc>
          <w:tcPr>
            <w:tcW w:w="1123" w:type="dxa"/>
            <w:vAlign w:val="center"/>
          </w:tcPr>
          <w:p w14:paraId="5E6128E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255 626,8</w:t>
            </w:r>
          </w:p>
        </w:tc>
        <w:tc>
          <w:tcPr>
            <w:tcW w:w="1134" w:type="dxa"/>
            <w:vAlign w:val="center"/>
          </w:tcPr>
          <w:p w14:paraId="506A332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255 626,8</w:t>
            </w:r>
          </w:p>
        </w:tc>
        <w:tc>
          <w:tcPr>
            <w:tcW w:w="850" w:type="dxa"/>
            <w:vAlign w:val="center"/>
          </w:tcPr>
          <w:p w14:paraId="1538485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B3BF2C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255 007,7</w:t>
            </w:r>
          </w:p>
        </w:tc>
        <w:tc>
          <w:tcPr>
            <w:tcW w:w="992" w:type="dxa"/>
            <w:vAlign w:val="center"/>
          </w:tcPr>
          <w:p w14:paraId="35DE30A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619,1</w:t>
            </w:r>
          </w:p>
        </w:tc>
        <w:tc>
          <w:tcPr>
            <w:tcW w:w="850" w:type="dxa"/>
            <w:vAlign w:val="center"/>
          </w:tcPr>
          <w:p w14:paraId="27FC9D5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99,8</w:t>
            </w:r>
          </w:p>
        </w:tc>
      </w:tr>
      <w:tr w:rsidR="0047383D" w:rsidRPr="0047383D" w14:paraId="582908F4" w14:textId="77777777" w:rsidTr="00A00AD3">
        <w:tc>
          <w:tcPr>
            <w:tcW w:w="2758" w:type="dxa"/>
          </w:tcPr>
          <w:p w14:paraId="677FBC5E"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Транспорт</w:t>
            </w:r>
          </w:p>
        </w:tc>
        <w:tc>
          <w:tcPr>
            <w:tcW w:w="578" w:type="dxa"/>
            <w:vAlign w:val="center"/>
          </w:tcPr>
          <w:p w14:paraId="2A6A495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0408</w:t>
            </w:r>
          </w:p>
        </w:tc>
        <w:tc>
          <w:tcPr>
            <w:tcW w:w="1123" w:type="dxa"/>
            <w:vAlign w:val="center"/>
          </w:tcPr>
          <w:p w14:paraId="4A8BD39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146 292,7</w:t>
            </w:r>
          </w:p>
        </w:tc>
        <w:tc>
          <w:tcPr>
            <w:tcW w:w="1134" w:type="dxa"/>
            <w:vAlign w:val="center"/>
          </w:tcPr>
          <w:p w14:paraId="7140100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146 292,7</w:t>
            </w:r>
          </w:p>
        </w:tc>
        <w:tc>
          <w:tcPr>
            <w:tcW w:w="850" w:type="dxa"/>
            <w:vAlign w:val="center"/>
          </w:tcPr>
          <w:p w14:paraId="41B4D3A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127D31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133 647,3</w:t>
            </w:r>
          </w:p>
        </w:tc>
        <w:tc>
          <w:tcPr>
            <w:tcW w:w="992" w:type="dxa"/>
            <w:vAlign w:val="center"/>
          </w:tcPr>
          <w:p w14:paraId="7FD98F5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12 645,4</w:t>
            </w:r>
          </w:p>
        </w:tc>
        <w:tc>
          <w:tcPr>
            <w:tcW w:w="850" w:type="dxa"/>
            <w:vAlign w:val="center"/>
          </w:tcPr>
          <w:p w14:paraId="585BE33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91,4</w:t>
            </w:r>
          </w:p>
        </w:tc>
      </w:tr>
      <w:tr w:rsidR="0047383D" w:rsidRPr="0047383D" w14:paraId="22C46FE1" w14:textId="77777777" w:rsidTr="00A00AD3">
        <w:tc>
          <w:tcPr>
            <w:tcW w:w="2758" w:type="dxa"/>
          </w:tcPr>
          <w:p w14:paraId="39494D29"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Дорожное хозяйство</w:t>
            </w:r>
          </w:p>
        </w:tc>
        <w:tc>
          <w:tcPr>
            <w:tcW w:w="578" w:type="dxa"/>
            <w:vAlign w:val="center"/>
          </w:tcPr>
          <w:p w14:paraId="4C21F38A"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0409</w:t>
            </w:r>
          </w:p>
        </w:tc>
        <w:tc>
          <w:tcPr>
            <w:tcW w:w="1123" w:type="dxa"/>
            <w:vAlign w:val="center"/>
          </w:tcPr>
          <w:p w14:paraId="4D88C03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11 880 743,9</w:t>
            </w:r>
          </w:p>
        </w:tc>
        <w:tc>
          <w:tcPr>
            <w:tcW w:w="1134" w:type="dxa"/>
            <w:vAlign w:val="center"/>
          </w:tcPr>
          <w:p w14:paraId="1242B19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11 880 743,9</w:t>
            </w:r>
          </w:p>
        </w:tc>
        <w:tc>
          <w:tcPr>
            <w:tcW w:w="850" w:type="dxa"/>
            <w:vAlign w:val="center"/>
          </w:tcPr>
          <w:p w14:paraId="23A466E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750D168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11 210 732,2</w:t>
            </w:r>
          </w:p>
        </w:tc>
        <w:tc>
          <w:tcPr>
            <w:tcW w:w="992" w:type="dxa"/>
            <w:vAlign w:val="center"/>
          </w:tcPr>
          <w:p w14:paraId="1225BB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670 011,7</w:t>
            </w:r>
          </w:p>
        </w:tc>
        <w:tc>
          <w:tcPr>
            <w:tcW w:w="850" w:type="dxa"/>
            <w:vAlign w:val="center"/>
          </w:tcPr>
          <w:p w14:paraId="4C8EF11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94,4</w:t>
            </w:r>
          </w:p>
        </w:tc>
      </w:tr>
      <w:tr w:rsidR="0047383D" w:rsidRPr="0047383D" w14:paraId="5E230250" w14:textId="77777777" w:rsidTr="00A00AD3">
        <w:tc>
          <w:tcPr>
            <w:tcW w:w="2758" w:type="dxa"/>
          </w:tcPr>
          <w:p w14:paraId="6504C0C2"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Связь и информатика</w:t>
            </w:r>
          </w:p>
        </w:tc>
        <w:tc>
          <w:tcPr>
            <w:tcW w:w="578" w:type="dxa"/>
            <w:vAlign w:val="center"/>
          </w:tcPr>
          <w:p w14:paraId="0263D14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0410</w:t>
            </w:r>
          </w:p>
        </w:tc>
        <w:tc>
          <w:tcPr>
            <w:tcW w:w="1123" w:type="dxa"/>
            <w:vAlign w:val="center"/>
          </w:tcPr>
          <w:p w14:paraId="4A5F915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158 595,2</w:t>
            </w:r>
          </w:p>
        </w:tc>
        <w:tc>
          <w:tcPr>
            <w:tcW w:w="1134" w:type="dxa"/>
            <w:vAlign w:val="center"/>
          </w:tcPr>
          <w:p w14:paraId="4F57919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158 595,2</w:t>
            </w:r>
          </w:p>
        </w:tc>
        <w:tc>
          <w:tcPr>
            <w:tcW w:w="850" w:type="dxa"/>
            <w:vAlign w:val="center"/>
          </w:tcPr>
          <w:p w14:paraId="6D786C2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3FD9CD0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153 105,2</w:t>
            </w:r>
          </w:p>
        </w:tc>
        <w:tc>
          <w:tcPr>
            <w:tcW w:w="992" w:type="dxa"/>
            <w:vAlign w:val="center"/>
          </w:tcPr>
          <w:p w14:paraId="219BCD6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5 490,0</w:t>
            </w:r>
          </w:p>
        </w:tc>
        <w:tc>
          <w:tcPr>
            <w:tcW w:w="850" w:type="dxa"/>
            <w:vAlign w:val="center"/>
          </w:tcPr>
          <w:p w14:paraId="7122C66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96,5</w:t>
            </w:r>
          </w:p>
        </w:tc>
      </w:tr>
      <w:tr w:rsidR="0047383D" w:rsidRPr="0047383D" w14:paraId="76CE2419" w14:textId="77777777" w:rsidTr="00A00AD3">
        <w:tc>
          <w:tcPr>
            <w:tcW w:w="2758" w:type="dxa"/>
          </w:tcPr>
          <w:p w14:paraId="001C9241"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национальной экономики</w:t>
            </w:r>
          </w:p>
        </w:tc>
        <w:tc>
          <w:tcPr>
            <w:tcW w:w="578" w:type="dxa"/>
            <w:vAlign w:val="center"/>
          </w:tcPr>
          <w:p w14:paraId="63237D43"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0412</w:t>
            </w:r>
          </w:p>
        </w:tc>
        <w:tc>
          <w:tcPr>
            <w:tcW w:w="1123" w:type="dxa"/>
            <w:vAlign w:val="center"/>
          </w:tcPr>
          <w:p w14:paraId="63894F4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1 743 834,6</w:t>
            </w:r>
          </w:p>
        </w:tc>
        <w:tc>
          <w:tcPr>
            <w:tcW w:w="1134" w:type="dxa"/>
            <w:vAlign w:val="center"/>
          </w:tcPr>
          <w:p w14:paraId="25B33A2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1 735 834,6</w:t>
            </w:r>
          </w:p>
        </w:tc>
        <w:tc>
          <w:tcPr>
            <w:tcW w:w="850" w:type="dxa"/>
            <w:vAlign w:val="center"/>
          </w:tcPr>
          <w:p w14:paraId="67CA981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8 000,0</w:t>
            </w:r>
          </w:p>
        </w:tc>
        <w:tc>
          <w:tcPr>
            <w:tcW w:w="1135" w:type="dxa"/>
            <w:vAlign w:val="center"/>
          </w:tcPr>
          <w:p w14:paraId="6239DE2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1 339 460,3</w:t>
            </w:r>
          </w:p>
        </w:tc>
        <w:tc>
          <w:tcPr>
            <w:tcW w:w="992" w:type="dxa"/>
            <w:vAlign w:val="center"/>
          </w:tcPr>
          <w:p w14:paraId="610D888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396 374,3</w:t>
            </w:r>
          </w:p>
        </w:tc>
        <w:tc>
          <w:tcPr>
            <w:tcW w:w="850" w:type="dxa"/>
            <w:vAlign w:val="center"/>
          </w:tcPr>
          <w:p w14:paraId="5F3B08D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77,2</w:t>
            </w:r>
          </w:p>
        </w:tc>
      </w:tr>
      <w:tr w:rsidR="0047383D" w:rsidRPr="0047383D" w14:paraId="6CB63241" w14:textId="77777777" w:rsidTr="00A00AD3">
        <w:tc>
          <w:tcPr>
            <w:tcW w:w="2758" w:type="dxa"/>
          </w:tcPr>
          <w:p w14:paraId="5D4BBBAE"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Жилищно-коммунальное хозяйство</w:t>
            </w:r>
          </w:p>
        </w:tc>
        <w:tc>
          <w:tcPr>
            <w:tcW w:w="578" w:type="dxa"/>
            <w:vAlign w:val="center"/>
          </w:tcPr>
          <w:p w14:paraId="3D6BF1EE"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0500</w:t>
            </w:r>
          </w:p>
        </w:tc>
        <w:tc>
          <w:tcPr>
            <w:tcW w:w="1123" w:type="dxa"/>
            <w:vAlign w:val="center"/>
          </w:tcPr>
          <w:p w14:paraId="712D0AA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6 697 586,5</w:t>
            </w:r>
          </w:p>
        </w:tc>
        <w:tc>
          <w:tcPr>
            <w:tcW w:w="1134" w:type="dxa"/>
            <w:vAlign w:val="center"/>
          </w:tcPr>
          <w:p w14:paraId="67FDB42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 xml:space="preserve">6 692 309,6 </w:t>
            </w:r>
          </w:p>
        </w:tc>
        <w:tc>
          <w:tcPr>
            <w:tcW w:w="850" w:type="dxa"/>
            <w:vAlign w:val="center"/>
          </w:tcPr>
          <w:p w14:paraId="0AF52B2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5 276,9</w:t>
            </w:r>
          </w:p>
        </w:tc>
        <w:tc>
          <w:tcPr>
            <w:tcW w:w="1135" w:type="dxa"/>
            <w:vAlign w:val="center"/>
          </w:tcPr>
          <w:p w14:paraId="7A84B7E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5 937 660,2</w:t>
            </w:r>
          </w:p>
        </w:tc>
        <w:tc>
          <w:tcPr>
            <w:tcW w:w="992" w:type="dxa"/>
            <w:vAlign w:val="center"/>
          </w:tcPr>
          <w:p w14:paraId="5090F39C" w14:textId="77777777" w:rsidR="0047383D" w:rsidRPr="0047383D" w:rsidRDefault="0047383D" w:rsidP="0047383D">
            <w:pPr>
              <w:widowControl w:val="0"/>
              <w:autoSpaceDE w:val="0"/>
              <w:autoSpaceDN w:val="0"/>
              <w:adjustRightInd w:val="0"/>
              <w:spacing w:after="0" w:line="240" w:lineRule="auto"/>
              <w:ind w:left="-135"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754 649,4</w:t>
            </w:r>
          </w:p>
        </w:tc>
        <w:tc>
          <w:tcPr>
            <w:tcW w:w="850" w:type="dxa"/>
            <w:vAlign w:val="center"/>
          </w:tcPr>
          <w:p w14:paraId="63DE92E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88,7</w:t>
            </w:r>
          </w:p>
        </w:tc>
      </w:tr>
      <w:tr w:rsidR="0047383D" w:rsidRPr="0047383D" w14:paraId="527F62AD" w14:textId="77777777" w:rsidTr="00A00AD3">
        <w:tc>
          <w:tcPr>
            <w:tcW w:w="2758" w:type="dxa"/>
          </w:tcPr>
          <w:p w14:paraId="24B2EA5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Жилищное хозяйство</w:t>
            </w:r>
          </w:p>
        </w:tc>
        <w:tc>
          <w:tcPr>
            <w:tcW w:w="578" w:type="dxa"/>
            <w:vAlign w:val="center"/>
          </w:tcPr>
          <w:p w14:paraId="7ED5CA4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0501</w:t>
            </w:r>
          </w:p>
        </w:tc>
        <w:tc>
          <w:tcPr>
            <w:tcW w:w="1123" w:type="dxa"/>
            <w:vAlign w:val="center"/>
          </w:tcPr>
          <w:p w14:paraId="6ABDCD1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502 167,4</w:t>
            </w:r>
          </w:p>
        </w:tc>
        <w:tc>
          <w:tcPr>
            <w:tcW w:w="1134" w:type="dxa"/>
            <w:vAlign w:val="center"/>
          </w:tcPr>
          <w:p w14:paraId="0E731B7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496 890,5</w:t>
            </w:r>
          </w:p>
        </w:tc>
        <w:tc>
          <w:tcPr>
            <w:tcW w:w="850" w:type="dxa"/>
            <w:vAlign w:val="center"/>
          </w:tcPr>
          <w:p w14:paraId="70F1921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5 276,9</w:t>
            </w:r>
          </w:p>
        </w:tc>
        <w:tc>
          <w:tcPr>
            <w:tcW w:w="1135" w:type="dxa"/>
            <w:vAlign w:val="center"/>
          </w:tcPr>
          <w:p w14:paraId="7E7DC7A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496 703,9</w:t>
            </w:r>
          </w:p>
        </w:tc>
        <w:tc>
          <w:tcPr>
            <w:tcW w:w="992" w:type="dxa"/>
            <w:vAlign w:val="center"/>
          </w:tcPr>
          <w:p w14:paraId="3A6243E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186,6</w:t>
            </w:r>
          </w:p>
        </w:tc>
        <w:tc>
          <w:tcPr>
            <w:tcW w:w="850" w:type="dxa"/>
            <w:vAlign w:val="center"/>
          </w:tcPr>
          <w:p w14:paraId="66D348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2B7E7D8C" w14:textId="77777777" w:rsidTr="00A00AD3">
        <w:tc>
          <w:tcPr>
            <w:tcW w:w="2758" w:type="dxa"/>
          </w:tcPr>
          <w:p w14:paraId="7BF965C7"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Коммунальное хозяйство</w:t>
            </w:r>
          </w:p>
        </w:tc>
        <w:tc>
          <w:tcPr>
            <w:tcW w:w="578" w:type="dxa"/>
            <w:vAlign w:val="center"/>
          </w:tcPr>
          <w:p w14:paraId="29C288D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0502</w:t>
            </w:r>
          </w:p>
        </w:tc>
        <w:tc>
          <w:tcPr>
            <w:tcW w:w="1123" w:type="dxa"/>
            <w:vAlign w:val="center"/>
          </w:tcPr>
          <w:p w14:paraId="270787C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3 484 239,0 </w:t>
            </w:r>
          </w:p>
        </w:tc>
        <w:tc>
          <w:tcPr>
            <w:tcW w:w="1134" w:type="dxa"/>
            <w:vAlign w:val="center"/>
          </w:tcPr>
          <w:p w14:paraId="66F0AC9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3 484 239,0</w:t>
            </w:r>
          </w:p>
        </w:tc>
        <w:tc>
          <w:tcPr>
            <w:tcW w:w="850" w:type="dxa"/>
            <w:vAlign w:val="center"/>
          </w:tcPr>
          <w:p w14:paraId="3A19174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6F9E1DF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2 953 087,3</w:t>
            </w:r>
          </w:p>
        </w:tc>
        <w:tc>
          <w:tcPr>
            <w:tcW w:w="992" w:type="dxa"/>
            <w:vAlign w:val="center"/>
          </w:tcPr>
          <w:p w14:paraId="1FF132AD" w14:textId="77777777" w:rsidR="0047383D" w:rsidRPr="0047383D" w:rsidRDefault="0047383D" w:rsidP="0047383D">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531 151,7</w:t>
            </w:r>
          </w:p>
        </w:tc>
        <w:tc>
          <w:tcPr>
            <w:tcW w:w="850" w:type="dxa"/>
            <w:vAlign w:val="center"/>
          </w:tcPr>
          <w:p w14:paraId="0331E08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84,8</w:t>
            </w:r>
          </w:p>
        </w:tc>
      </w:tr>
      <w:tr w:rsidR="0047383D" w:rsidRPr="0047383D" w14:paraId="2AD5C2FC" w14:textId="77777777" w:rsidTr="00A00AD3">
        <w:tc>
          <w:tcPr>
            <w:tcW w:w="2758" w:type="dxa"/>
          </w:tcPr>
          <w:p w14:paraId="2EA31EAF"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Благоустройство</w:t>
            </w:r>
          </w:p>
        </w:tc>
        <w:tc>
          <w:tcPr>
            <w:tcW w:w="578" w:type="dxa"/>
            <w:vAlign w:val="center"/>
          </w:tcPr>
          <w:p w14:paraId="42DCDA3E"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0503</w:t>
            </w:r>
          </w:p>
        </w:tc>
        <w:tc>
          <w:tcPr>
            <w:tcW w:w="1123" w:type="dxa"/>
            <w:vAlign w:val="center"/>
          </w:tcPr>
          <w:p w14:paraId="2DAD5EF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1 497 392,6</w:t>
            </w:r>
          </w:p>
        </w:tc>
        <w:tc>
          <w:tcPr>
            <w:tcW w:w="1134" w:type="dxa"/>
            <w:vAlign w:val="center"/>
          </w:tcPr>
          <w:p w14:paraId="6F21909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1 497 392,6</w:t>
            </w:r>
          </w:p>
        </w:tc>
        <w:tc>
          <w:tcPr>
            <w:tcW w:w="850" w:type="dxa"/>
            <w:vAlign w:val="center"/>
          </w:tcPr>
          <w:p w14:paraId="75B4965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BF79AB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1 490 621,4</w:t>
            </w:r>
          </w:p>
        </w:tc>
        <w:tc>
          <w:tcPr>
            <w:tcW w:w="992" w:type="dxa"/>
            <w:vAlign w:val="center"/>
          </w:tcPr>
          <w:p w14:paraId="54F7FB2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6 771,2</w:t>
            </w:r>
          </w:p>
        </w:tc>
        <w:tc>
          <w:tcPr>
            <w:tcW w:w="850" w:type="dxa"/>
            <w:vAlign w:val="center"/>
          </w:tcPr>
          <w:p w14:paraId="486A233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99,6</w:t>
            </w:r>
          </w:p>
        </w:tc>
      </w:tr>
      <w:tr w:rsidR="0047383D" w:rsidRPr="0047383D" w14:paraId="361BF5BF" w14:textId="77777777" w:rsidTr="00A00AD3">
        <w:tc>
          <w:tcPr>
            <w:tcW w:w="2758" w:type="dxa"/>
          </w:tcPr>
          <w:p w14:paraId="65A5F464" w14:textId="41513B4C"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Другие вопросы в области жилищно-коммунального </w:t>
            </w:r>
            <w:proofErr w:type="spellStart"/>
            <w:r w:rsidRPr="0047383D">
              <w:rPr>
                <w:rFonts w:ascii="Times New Roman" w:eastAsia="Times New Roman" w:hAnsi="Times New Roman" w:cs="Times New Roman"/>
                <w:sz w:val="18"/>
                <w:szCs w:val="18"/>
                <w:lang w:eastAsia="ru-RU"/>
              </w:rPr>
              <w:t>хозяй</w:t>
            </w:r>
            <w:r w:rsidR="007451FF">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ства</w:t>
            </w:r>
            <w:proofErr w:type="spellEnd"/>
          </w:p>
        </w:tc>
        <w:tc>
          <w:tcPr>
            <w:tcW w:w="578" w:type="dxa"/>
            <w:vAlign w:val="center"/>
          </w:tcPr>
          <w:p w14:paraId="2A9D9F0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0505</w:t>
            </w:r>
          </w:p>
        </w:tc>
        <w:tc>
          <w:tcPr>
            <w:tcW w:w="1123" w:type="dxa"/>
            <w:vAlign w:val="center"/>
          </w:tcPr>
          <w:p w14:paraId="7BEAD5A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1 213 787,5</w:t>
            </w:r>
          </w:p>
        </w:tc>
        <w:tc>
          <w:tcPr>
            <w:tcW w:w="1134" w:type="dxa"/>
            <w:vAlign w:val="center"/>
          </w:tcPr>
          <w:p w14:paraId="7B13B9D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1 213 787,5</w:t>
            </w:r>
          </w:p>
        </w:tc>
        <w:tc>
          <w:tcPr>
            <w:tcW w:w="850" w:type="dxa"/>
            <w:vAlign w:val="center"/>
          </w:tcPr>
          <w:p w14:paraId="3ECD5A4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670D22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997 247,6</w:t>
            </w:r>
          </w:p>
        </w:tc>
        <w:tc>
          <w:tcPr>
            <w:tcW w:w="992" w:type="dxa"/>
            <w:vAlign w:val="center"/>
          </w:tcPr>
          <w:p w14:paraId="7DE9828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216 539,9</w:t>
            </w:r>
          </w:p>
        </w:tc>
        <w:tc>
          <w:tcPr>
            <w:tcW w:w="850" w:type="dxa"/>
            <w:vAlign w:val="center"/>
          </w:tcPr>
          <w:p w14:paraId="0241EC8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82,2</w:t>
            </w:r>
          </w:p>
        </w:tc>
      </w:tr>
      <w:tr w:rsidR="0047383D" w:rsidRPr="0047383D" w14:paraId="0128DC54" w14:textId="77777777" w:rsidTr="007451FF">
        <w:trPr>
          <w:trHeight w:val="258"/>
        </w:trPr>
        <w:tc>
          <w:tcPr>
            <w:tcW w:w="2758" w:type="dxa"/>
          </w:tcPr>
          <w:p w14:paraId="69AF8025"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Охрана окружающей среды</w:t>
            </w:r>
          </w:p>
        </w:tc>
        <w:tc>
          <w:tcPr>
            <w:tcW w:w="578" w:type="dxa"/>
            <w:vAlign w:val="center"/>
          </w:tcPr>
          <w:p w14:paraId="0CD4018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0600</w:t>
            </w:r>
          </w:p>
        </w:tc>
        <w:tc>
          <w:tcPr>
            <w:tcW w:w="1123" w:type="dxa"/>
            <w:vAlign w:val="center"/>
          </w:tcPr>
          <w:p w14:paraId="3C4B7C1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189 767,9</w:t>
            </w:r>
          </w:p>
        </w:tc>
        <w:tc>
          <w:tcPr>
            <w:tcW w:w="1134" w:type="dxa"/>
            <w:vAlign w:val="center"/>
          </w:tcPr>
          <w:p w14:paraId="36E3AB3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189 767.9</w:t>
            </w:r>
          </w:p>
        </w:tc>
        <w:tc>
          <w:tcPr>
            <w:tcW w:w="850" w:type="dxa"/>
            <w:vAlign w:val="center"/>
          </w:tcPr>
          <w:p w14:paraId="572B127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w:t>
            </w:r>
          </w:p>
        </w:tc>
        <w:tc>
          <w:tcPr>
            <w:tcW w:w="1135" w:type="dxa"/>
            <w:vAlign w:val="center"/>
          </w:tcPr>
          <w:p w14:paraId="2A6FA09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189 602,4</w:t>
            </w:r>
          </w:p>
        </w:tc>
        <w:tc>
          <w:tcPr>
            <w:tcW w:w="992" w:type="dxa"/>
            <w:vAlign w:val="center"/>
          </w:tcPr>
          <w:p w14:paraId="1770A06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165,5</w:t>
            </w:r>
          </w:p>
        </w:tc>
        <w:tc>
          <w:tcPr>
            <w:tcW w:w="850" w:type="dxa"/>
            <w:vAlign w:val="center"/>
          </w:tcPr>
          <w:p w14:paraId="56C5E68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99,9</w:t>
            </w:r>
          </w:p>
        </w:tc>
      </w:tr>
      <w:tr w:rsidR="0047383D" w:rsidRPr="0047383D" w14:paraId="6ADA7F71" w14:textId="77777777" w:rsidTr="00A00AD3">
        <w:tc>
          <w:tcPr>
            <w:tcW w:w="2758" w:type="dxa"/>
          </w:tcPr>
          <w:p w14:paraId="1799207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Охрана объектов растительного и животного мира и среды их обитания</w:t>
            </w:r>
          </w:p>
        </w:tc>
        <w:tc>
          <w:tcPr>
            <w:tcW w:w="578" w:type="dxa"/>
            <w:vAlign w:val="center"/>
          </w:tcPr>
          <w:p w14:paraId="68802810"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47383D">
              <w:rPr>
                <w:rFonts w:ascii="Times New Roman" w:eastAsia="Times New Roman" w:hAnsi="Times New Roman" w:cs="Times New Roman"/>
                <w:bCs/>
                <w:sz w:val="18"/>
                <w:szCs w:val="18"/>
                <w:lang w:eastAsia="ru-RU"/>
              </w:rPr>
              <w:t>0603</w:t>
            </w:r>
          </w:p>
        </w:tc>
        <w:tc>
          <w:tcPr>
            <w:tcW w:w="1123" w:type="dxa"/>
            <w:vAlign w:val="center"/>
          </w:tcPr>
          <w:p w14:paraId="178DCC3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83 616,3</w:t>
            </w:r>
          </w:p>
        </w:tc>
        <w:tc>
          <w:tcPr>
            <w:tcW w:w="1134" w:type="dxa"/>
            <w:vAlign w:val="center"/>
          </w:tcPr>
          <w:p w14:paraId="35DF0B7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83 616,3</w:t>
            </w:r>
          </w:p>
        </w:tc>
        <w:tc>
          <w:tcPr>
            <w:tcW w:w="850" w:type="dxa"/>
            <w:vAlign w:val="center"/>
          </w:tcPr>
          <w:p w14:paraId="48C8307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2F7592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83 616,3</w:t>
            </w:r>
          </w:p>
        </w:tc>
        <w:tc>
          <w:tcPr>
            <w:tcW w:w="992" w:type="dxa"/>
            <w:vAlign w:val="center"/>
          </w:tcPr>
          <w:p w14:paraId="26253CC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7D98D2C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262EEC78" w14:textId="77777777" w:rsidTr="00A00AD3">
        <w:tc>
          <w:tcPr>
            <w:tcW w:w="2758" w:type="dxa"/>
          </w:tcPr>
          <w:p w14:paraId="5B5814F3"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охраны окружающей среды</w:t>
            </w:r>
          </w:p>
        </w:tc>
        <w:tc>
          <w:tcPr>
            <w:tcW w:w="578" w:type="dxa"/>
            <w:vAlign w:val="center"/>
          </w:tcPr>
          <w:p w14:paraId="5D2894B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0605</w:t>
            </w:r>
          </w:p>
        </w:tc>
        <w:tc>
          <w:tcPr>
            <w:tcW w:w="1123" w:type="dxa"/>
            <w:vAlign w:val="center"/>
          </w:tcPr>
          <w:p w14:paraId="78DDA2D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106 151,6</w:t>
            </w:r>
          </w:p>
        </w:tc>
        <w:tc>
          <w:tcPr>
            <w:tcW w:w="1134" w:type="dxa"/>
            <w:vAlign w:val="center"/>
          </w:tcPr>
          <w:p w14:paraId="69BD100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106 151,6</w:t>
            </w:r>
          </w:p>
        </w:tc>
        <w:tc>
          <w:tcPr>
            <w:tcW w:w="850" w:type="dxa"/>
            <w:vAlign w:val="center"/>
          </w:tcPr>
          <w:p w14:paraId="151DF65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397FB70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105 986,1</w:t>
            </w:r>
          </w:p>
        </w:tc>
        <w:tc>
          <w:tcPr>
            <w:tcW w:w="992" w:type="dxa"/>
            <w:vAlign w:val="center"/>
          </w:tcPr>
          <w:p w14:paraId="739E52F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165,5</w:t>
            </w:r>
          </w:p>
        </w:tc>
        <w:tc>
          <w:tcPr>
            <w:tcW w:w="850" w:type="dxa"/>
            <w:vAlign w:val="center"/>
          </w:tcPr>
          <w:p w14:paraId="1BE11D5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99,8</w:t>
            </w:r>
          </w:p>
        </w:tc>
      </w:tr>
      <w:tr w:rsidR="0047383D" w:rsidRPr="0047383D" w14:paraId="18AF5C5E" w14:textId="77777777" w:rsidTr="007451FF">
        <w:trPr>
          <w:trHeight w:val="234"/>
        </w:trPr>
        <w:tc>
          <w:tcPr>
            <w:tcW w:w="2758" w:type="dxa"/>
          </w:tcPr>
          <w:p w14:paraId="71327FF9"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Образование</w:t>
            </w:r>
          </w:p>
        </w:tc>
        <w:tc>
          <w:tcPr>
            <w:tcW w:w="578" w:type="dxa"/>
            <w:vAlign w:val="center"/>
          </w:tcPr>
          <w:p w14:paraId="39645F2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0700</w:t>
            </w:r>
          </w:p>
        </w:tc>
        <w:tc>
          <w:tcPr>
            <w:tcW w:w="1123" w:type="dxa"/>
            <w:vAlign w:val="center"/>
          </w:tcPr>
          <w:p w14:paraId="5AA24F9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57 241 459,4</w:t>
            </w:r>
          </w:p>
        </w:tc>
        <w:tc>
          <w:tcPr>
            <w:tcW w:w="1134" w:type="dxa"/>
            <w:vAlign w:val="center"/>
          </w:tcPr>
          <w:p w14:paraId="1FD3AB66"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57 036 117,9</w:t>
            </w:r>
          </w:p>
        </w:tc>
        <w:tc>
          <w:tcPr>
            <w:tcW w:w="850" w:type="dxa"/>
            <w:vAlign w:val="center"/>
          </w:tcPr>
          <w:p w14:paraId="1663183D" w14:textId="77777777" w:rsidR="0047383D" w:rsidRPr="0047383D" w:rsidRDefault="0047383D" w:rsidP="0047383D">
            <w:pPr>
              <w:widowControl w:val="0"/>
              <w:autoSpaceDE w:val="0"/>
              <w:autoSpaceDN w:val="0"/>
              <w:adjustRightInd w:val="0"/>
              <w:spacing w:after="0" w:line="240" w:lineRule="auto"/>
              <w:ind w:left="-137"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205 341,5</w:t>
            </w:r>
          </w:p>
        </w:tc>
        <w:tc>
          <w:tcPr>
            <w:tcW w:w="1135" w:type="dxa"/>
            <w:vAlign w:val="center"/>
          </w:tcPr>
          <w:p w14:paraId="72A587C4" w14:textId="77777777" w:rsidR="0047383D" w:rsidRPr="0047383D" w:rsidRDefault="0047383D" w:rsidP="0047383D">
            <w:pPr>
              <w:widowControl w:val="0"/>
              <w:autoSpaceDE w:val="0"/>
              <w:autoSpaceDN w:val="0"/>
              <w:adjustRightInd w:val="0"/>
              <w:spacing w:after="0" w:line="240" w:lineRule="auto"/>
              <w:ind w:left="-106"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50 508 262,3</w:t>
            </w:r>
          </w:p>
        </w:tc>
        <w:tc>
          <w:tcPr>
            <w:tcW w:w="992" w:type="dxa"/>
            <w:vAlign w:val="center"/>
          </w:tcPr>
          <w:p w14:paraId="53565F77" w14:textId="77777777" w:rsidR="0047383D" w:rsidRPr="0047383D" w:rsidRDefault="0047383D" w:rsidP="0047383D">
            <w:pPr>
              <w:widowControl w:val="0"/>
              <w:autoSpaceDE w:val="0"/>
              <w:autoSpaceDN w:val="0"/>
              <w:adjustRightInd w:val="0"/>
              <w:spacing w:after="0" w:line="240" w:lineRule="auto"/>
              <w:ind w:left="-135"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6 527 855,6</w:t>
            </w:r>
          </w:p>
        </w:tc>
        <w:tc>
          <w:tcPr>
            <w:tcW w:w="850" w:type="dxa"/>
            <w:vAlign w:val="center"/>
          </w:tcPr>
          <w:p w14:paraId="33993C6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88,6</w:t>
            </w:r>
          </w:p>
        </w:tc>
      </w:tr>
      <w:tr w:rsidR="0047383D" w:rsidRPr="0047383D" w14:paraId="7A64FF57" w14:textId="77777777" w:rsidTr="00A00AD3">
        <w:tc>
          <w:tcPr>
            <w:tcW w:w="2758" w:type="dxa"/>
          </w:tcPr>
          <w:p w14:paraId="1A773BEC"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Дошкольное образование</w:t>
            </w:r>
          </w:p>
        </w:tc>
        <w:tc>
          <w:tcPr>
            <w:tcW w:w="578" w:type="dxa"/>
            <w:vAlign w:val="center"/>
          </w:tcPr>
          <w:p w14:paraId="6B4281EE"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0701</w:t>
            </w:r>
          </w:p>
        </w:tc>
        <w:tc>
          <w:tcPr>
            <w:tcW w:w="1123" w:type="dxa"/>
            <w:vAlign w:val="center"/>
          </w:tcPr>
          <w:p w14:paraId="717F865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14 297 368,9</w:t>
            </w:r>
          </w:p>
        </w:tc>
        <w:tc>
          <w:tcPr>
            <w:tcW w:w="1134" w:type="dxa"/>
            <w:vAlign w:val="center"/>
          </w:tcPr>
          <w:p w14:paraId="445098D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14 259 051,9</w:t>
            </w:r>
          </w:p>
        </w:tc>
        <w:tc>
          <w:tcPr>
            <w:tcW w:w="850" w:type="dxa"/>
            <w:vAlign w:val="center"/>
          </w:tcPr>
          <w:p w14:paraId="6304014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38 317,0</w:t>
            </w:r>
          </w:p>
        </w:tc>
        <w:tc>
          <w:tcPr>
            <w:tcW w:w="1135" w:type="dxa"/>
            <w:vAlign w:val="center"/>
          </w:tcPr>
          <w:p w14:paraId="2BB158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11 497 605,2</w:t>
            </w:r>
          </w:p>
        </w:tc>
        <w:tc>
          <w:tcPr>
            <w:tcW w:w="992" w:type="dxa"/>
            <w:vAlign w:val="center"/>
          </w:tcPr>
          <w:p w14:paraId="4D8B0BF0" w14:textId="77777777" w:rsidR="0047383D" w:rsidRPr="0047383D" w:rsidRDefault="0047383D" w:rsidP="0047383D">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2 761 446,7</w:t>
            </w:r>
          </w:p>
        </w:tc>
        <w:tc>
          <w:tcPr>
            <w:tcW w:w="850" w:type="dxa"/>
            <w:vAlign w:val="center"/>
          </w:tcPr>
          <w:p w14:paraId="6A55D8A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80,6</w:t>
            </w:r>
          </w:p>
        </w:tc>
      </w:tr>
      <w:tr w:rsidR="0047383D" w:rsidRPr="0047383D" w14:paraId="0F853E6B" w14:textId="77777777" w:rsidTr="00A00AD3">
        <w:tc>
          <w:tcPr>
            <w:tcW w:w="2758" w:type="dxa"/>
          </w:tcPr>
          <w:p w14:paraId="0FA49EC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Общее образование</w:t>
            </w:r>
          </w:p>
        </w:tc>
        <w:tc>
          <w:tcPr>
            <w:tcW w:w="578" w:type="dxa"/>
            <w:vAlign w:val="center"/>
          </w:tcPr>
          <w:p w14:paraId="396CCB0E"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0702</w:t>
            </w:r>
          </w:p>
        </w:tc>
        <w:tc>
          <w:tcPr>
            <w:tcW w:w="1123" w:type="dxa"/>
            <w:vAlign w:val="center"/>
          </w:tcPr>
          <w:p w14:paraId="1DB6B4D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38 983 127,1</w:t>
            </w:r>
          </w:p>
        </w:tc>
        <w:tc>
          <w:tcPr>
            <w:tcW w:w="1134" w:type="dxa"/>
            <w:vAlign w:val="center"/>
          </w:tcPr>
          <w:p w14:paraId="0544BDB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38 818 940,6</w:t>
            </w:r>
          </w:p>
        </w:tc>
        <w:tc>
          <w:tcPr>
            <w:tcW w:w="850" w:type="dxa"/>
            <w:vAlign w:val="center"/>
          </w:tcPr>
          <w:p w14:paraId="392F5AB1" w14:textId="77777777" w:rsidR="0047383D" w:rsidRPr="0047383D" w:rsidRDefault="0047383D" w:rsidP="0047383D">
            <w:pPr>
              <w:widowControl w:val="0"/>
              <w:autoSpaceDE w:val="0"/>
              <w:autoSpaceDN w:val="0"/>
              <w:adjustRightInd w:val="0"/>
              <w:spacing w:after="0" w:line="240" w:lineRule="auto"/>
              <w:ind w:left="-137"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164 186,5</w:t>
            </w:r>
          </w:p>
        </w:tc>
        <w:tc>
          <w:tcPr>
            <w:tcW w:w="1135" w:type="dxa"/>
            <w:vAlign w:val="center"/>
          </w:tcPr>
          <w:p w14:paraId="68B71523" w14:textId="77777777" w:rsidR="0047383D" w:rsidRPr="0047383D" w:rsidRDefault="0047383D" w:rsidP="0047383D">
            <w:pPr>
              <w:widowControl w:val="0"/>
              <w:autoSpaceDE w:val="0"/>
              <w:autoSpaceDN w:val="0"/>
              <w:adjustRightInd w:val="0"/>
              <w:spacing w:after="0" w:line="240" w:lineRule="auto"/>
              <w:ind w:left="-106"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35 111 847,8</w:t>
            </w:r>
          </w:p>
        </w:tc>
        <w:tc>
          <w:tcPr>
            <w:tcW w:w="992" w:type="dxa"/>
            <w:vAlign w:val="center"/>
          </w:tcPr>
          <w:p w14:paraId="52B2BB93" w14:textId="77777777" w:rsidR="0047383D" w:rsidRPr="0047383D" w:rsidRDefault="0047383D" w:rsidP="0047383D">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3 707 092,8</w:t>
            </w:r>
          </w:p>
        </w:tc>
        <w:tc>
          <w:tcPr>
            <w:tcW w:w="850" w:type="dxa"/>
            <w:vAlign w:val="center"/>
          </w:tcPr>
          <w:p w14:paraId="2DD2EAC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90,5</w:t>
            </w:r>
          </w:p>
        </w:tc>
      </w:tr>
      <w:tr w:rsidR="0047383D" w:rsidRPr="0047383D" w14:paraId="3232D554" w14:textId="77777777" w:rsidTr="00A00AD3">
        <w:tc>
          <w:tcPr>
            <w:tcW w:w="2758" w:type="dxa"/>
          </w:tcPr>
          <w:p w14:paraId="05B840DA"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Дополнительное образование</w:t>
            </w:r>
          </w:p>
        </w:tc>
        <w:tc>
          <w:tcPr>
            <w:tcW w:w="578" w:type="dxa"/>
            <w:vAlign w:val="center"/>
          </w:tcPr>
          <w:p w14:paraId="089CA49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0703</w:t>
            </w:r>
          </w:p>
        </w:tc>
        <w:tc>
          <w:tcPr>
            <w:tcW w:w="1123" w:type="dxa"/>
            <w:vAlign w:val="center"/>
          </w:tcPr>
          <w:p w14:paraId="7C6313F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515 312.3</w:t>
            </w:r>
          </w:p>
        </w:tc>
        <w:tc>
          <w:tcPr>
            <w:tcW w:w="1134" w:type="dxa"/>
            <w:vAlign w:val="center"/>
          </w:tcPr>
          <w:p w14:paraId="0000CB4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515 312,3</w:t>
            </w:r>
          </w:p>
        </w:tc>
        <w:tc>
          <w:tcPr>
            <w:tcW w:w="850" w:type="dxa"/>
            <w:vAlign w:val="center"/>
          </w:tcPr>
          <w:p w14:paraId="398374F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32B834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513 475,2</w:t>
            </w:r>
          </w:p>
        </w:tc>
        <w:tc>
          <w:tcPr>
            <w:tcW w:w="992" w:type="dxa"/>
            <w:vAlign w:val="center"/>
          </w:tcPr>
          <w:p w14:paraId="3757DDA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1 837,1</w:t>
            </w:r>
          </w:p>
        </w:tc>
        <w:tc>
          <w:tcPr>
            <w:tcW w:w="850" w:type="dxa"/>
            <w:vAlign w:val="center"/>
          </w:tcPr>
          <w:p w14:paraId="40DE7B7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99,6</w:t>
            </w:r>
          </w:p>
        </w:tc>
      </w:tr>
      <w:tr w:rsidR="0047383D" w:rsidRPr="0047383D" w14:paraId="561EAA2A" w14:textId="77777777" w:rsidTr="00A00AD3">
        <w:tc>
          <w:tcPr>
            <w:tcW w:w="2758" w:type="dxa"/>
          </w:tcPr>
          <w:p w14:paraId="632EB63B" w14:textId="15D8378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Среднее профессиональное образование </w:t>
            </w:r>
          </w:p>
        </w:tc>
        <w:tc>
          <w:tcPr>
            <w:tcW w:w="578" w:type="dxa"/>
            <w:vAlign w:val="center"/>
          </w:tcPr>
          <w:p w14:paraId="1211D08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0704</w:t>
            </w:r>
          </w:p>
        </w:tc>
        <w:tc>
          <w:tcPr>
            <w:tcW w:w="1123" w:type="dxa"/>
            <w:vAlign w:val="center"/>
          </w:tcPr>
          <w:p w14:paraId="507A5FE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2 160 670,8</w:t>
            </w:r>
          </w:p>
        </w:tc>
        <w:tc>
          <w:tcPr>
            <w:tcW w:w="1134" w:type="dxa"/>
            <w:vAlign w:val="center"/>
          </w:tcPr>
          <w:p w14:paraId="01BE00FB" w14:textId="77777777" w:rsidR="0047383D" w:rsidRPr="0047383D" w:rsidRDefault="0047383D" w:rsidP="0047383D">
            <w:pPr>
              <w:widowControl w:val="0"/>
              <w:autoSpaceDE w:val="0"/>
              <w:autoSpaceDN w:val="0"/>
              <w:adjustRightInd w:val="0"/>
              <w:spacing w:after="0" w:line="240" w:lineRule="auto"/>
              <w:ind w:left="-149"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2 160 670,8</w:t>
            </w:r>
          </w:p>
        </w:tc>
        <w:tc>
          <w:tcPr>
            <w:tcW w:w="850" w:type="dxa"/>
            <w:vAlign w:val="center"/>
          </w:tcPr>
          <w:p w14:paraId="71384B6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17B1FE2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2 159 423,5</w:t>
            </w:r>
          </w:p>
        </w:tc>
        <w:tc>
          <w:tcPr>
            <w:tcW w:w="992" w:type="dxa"/>
            <w:vAlign w:val="center"/>
          </w:tcPr>
          <w:p w14:paraId="226EC94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1 147,3</w:t>
            </w:r>
          </w:p>
        </w:tc>
        <w:tc>
          <w:tcPr>
            <w:tcW w:w="850" w:type="dxa"/>
            <w:vAlign w:val="center"/>
          </w:tcPr>
          <w:p w14:paraId="0F2D40E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633BAA8C" w14:textId="77777777" w:rsidTr="00A00AD3">
        <w:tc>
          <w:tcPr>
            <w:tcW w:w="2758" w:type="dxa"/>
          </w:tcPr>
          <w:p w14:paraId="7172F076"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Переподготовка и повышение квалификации</w:t>
            </w:r>
          </w:p>
        </w:tc>
        <w:tc>
          <w:tcPr>
            <w:tcW w:w="578" w:type="dxa"/>
            <w:vAlign w:val="center"/>
          </w:tcPr>
          <w:p w14:paraId="617FCB9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0705</w:t>
            </w:r>
          </w:p>
        </w:tc>
        <w:tc>
          <w:tcPr>
            <w:tcW w:w="1123" w:type="dxa"/>
            <w:vAlign w:val="center"/>
          </w:tcPr>
          <w:p w14:paraId="7EB228E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388 001,8</w:t>
            </w:r>
          </w:p>
        </w:tc>
        <w:tc>
          <w:tcPr>
            <w:tcW w:w="1134" w:type="dxa"/>
            <w:vAlign w:val="center"/>
          </w:tcPr>
          <w:p w14:paraId="13D8504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388 001,8</w:t>
            </w:r>
          </w:p>
        </w:tc>
        <w:tc>
          <w:tcPr>
            <w:tcW w:w="850" w:type="dxa"/>
            <w:vAlign w:val="center"/>
          </w:tcPr>
          <w:p w14:paraId="6C8D9C4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FB0FE6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355 325,4</w:t>
            </w:r>
          </w:p>
        </w:tc>
        <w:tc>
          <w:tcPr>
            <w:tcW w:w="992" w:type="dxa"/>
            <w:vAlign w:val="center"/>
          </w:tcPr>
          <w:p w14:paraId="141C684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32 676,4</w:t>
            </w:r>
          </w:p>
        </w:tc>
        <w:tc>
          <w:tcPr>
            <w:tcW w:w="850" w:type="dxa"/>
            <w:vAlign w:val="center"/>
          </w:tcPr>
          <w:p w14:paraId="20D9EBE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91,6</w:t>
            </w:r>
          </w:p>
        </w:tc>
      </w:tr>
      <w:tr w:rsidR="0047383D" w:rsidRPr="0047383D" w14:paraId="55C05D30" w14:textId="77777777" w:rsidTr="00A00AD3">
        <w:tc>
          <w:tcPr>
            <w:tcW w:w="2758" w:type="dxa"/>
          </w:tcPr>
          <w:p w14:paraId="030AAE7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Высшее профессиональное образование</w:t>
            </w:r>
          </w:p>
        </w:tc>
        <w:tc>
          <w:tcPr>
            <w:tcW w:w="578" w:type="dxa"/>
            <w:vAlign w:val="center"/>
          </w:tcPr>
          <w:p w14:paraId="4BD359B4"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0706</w:t>
            </w:r>
          </w:p>
        </w:tc>
        <w:tc>
          <w:tcPr>
            <w:tcW w:w="1123" w:type="dxa"/>
            <w:vAlign w:val="center"/>
          </w:tcPr>
          <w:p w14:paraId="062525C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280 438,1</w:t>
            </w:r>
          </w:p>
        </w:tc>
        <w:tc>
          <w:tcPr>
            <w:tcW w:w="1134" w:type="dxa"/>
            <w:vAlign w:val="center"/>
          </w:tcPr>
          <w:p w14:paraId="5A266C6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280 438,1</w:t>
            </w:r>
          </w:p>
        </w:tc>
        <w:tc>
          <w:tcPr>
            <w:tcW w:w="850" w:type="dxa"/>
            <w:vAlign w:val="center"/>
          </w:tcPr>
          <w:p w14:paraId="0F18841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3A90C27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269 888,1</w:t>
            </w:r>
          </w:p>
        </w:tc>
        <w:tc>
          <w:tcPr>
            <w:tcW w:w="992" w:type="dxa"/>
            <w:vAlign w:val="center"/>
          </w:tcPr>
          <w:p w14:paraId="5E824EF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10 550,0</w:t>
            </w:r>
          </w:p>
        </w:tc>
        <w:tc>
          <w:tcPr>
            <w:tcW w:w="850" w:type="dxa"/>
            <w:vAlign w:val="center"/>
          </w:tcPr>
          <w:p w14:paraId="481B2DF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96,2</w:t>
            </w:r>
          </w:p>
        </w:tc>
      </w:tr>
      <w:tr w:rsidR="0047383D" w:rsidRPr="0047383D" w14:paraId="20A1475B" w14:textId="77777777" w:rsidTr="00A00AD3">
        <w:tc>
          <w:tcPr>
            <w:tcW w:w="2758" w:type="dxa"/>
          </w:tcPr>
          <w:p w14:paraId="4FC3D433"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Молодежная политика и оздоровление детей</w:t>
            </w:r>
          </w:p>
        </w:tc>
        <w:tc>
          <w:tcPr>
            <w:tcW w:w="578" w:type="dxa"/>
            <w:vAlign w:val="center"/>
          </w:tcPr>
          <w:p w14:paraId="26B0999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0707</w:t>
            </w:r>
          </w:p>
        </w:tc>
        <w:tc>
          <w:tcPr>
            <w:tcW w:w="1123" w:type="dxa"/>
            <w:vAlign w:val="center"/>
          </w:tcPr>
          <w:p w14:paraId="600139B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121 190,2</w:t>
            </w:r>
          </w:p>
        </w:tc>
        <w:tc>
          <w:tcPr>
            <w:tcW w:w="1134" w:type="dxa"/>
            <w:vAlign w:val="center"/>
          </w:tcPr>
          <w:p w14:paraId="2A1088C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121 190,2</w:t>
            </w:r>
          </w:p>
        </w:tc>
        <w:tc>
          <w:tcPr>
            <w:tcW w:w="850" w:type="dxa"/>
            <w:vAlign w:val="center"/>
          </w:tcPr>
          <w:p w14:paraId="575C56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C675BD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118 955,4</w:t>
            </w:r>
          </w:p>
        </w:tc>
        <w:tc>
          <w:tcPr>
            <w:tcW w:w="992" w:type="dxa"/>
            <w:vAlign w:val="center"/>
          </w:tcPr>
          <w:p w14:paraId="743AB30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2 234,8</w:t>
            </w:r>
          </w:p>
        </w:tc>
        <w:tc>
          <w:tcPr>
            <w:tcW w:w="850" w:type="dxa"/>
            <w:vAlign w:val="center"/>
          </w:tcPr>
          <w:p w14:paraId="0AF2D34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98,2</w:t>
            </w:r>
          </w:p>
        </w:tc>
      </w:tr>
      <w:tr w:rsidR="0047383D" w:rsidRPr="0047383D" w14:paraId="4F4B98A8" w14:textId="77777777" w:rsidTr="00A00AD3">
        <w:tc>
          <w:tcPr>
            <w:tcW w:w="2758" w:type="dxa"/>
          </w:tcPr>
          <w:p w14:paraId="663B36B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образования</w:t>
            </w:r>
          </w:p>
        </w:tc>
        <w:tc>
          <w:tcPr>
            <w:tcW w:w="578" w:type="dxa"/>
            <w:vAlign w:val="center"/>
          </w:tcPr>
          <w:p w14:paraId="08AFD1D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0709</w:t>
            </w:r>
          </w:p>
        </w:tc>
        <w:tc>
          <w:tcPr>
            <w:tcW w:w="1123" w:type="dxa"/>
            <w:vAlign w:val="center"/>
          </w:tcPr>
          <w:p w14:paraId="5C12157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495 512,2</w:t>
            </w:r>
          </w:p>
        </w:tc>
        <w:tc>
          <w:tcPr>
            <w:tcW w:w="1134" w:type="dxa"/>
            <w:vAlign w:val="center"/>
          </w:tcPr>
          <w:p w14:paraId="3CCF94A9" w14:textId="77777777" w:rsidR="0047383D" w:rsidRPr="0047383D" w:rsidRDefault="0047383D" w:rsidP="0047383D">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495 512,2</w:t>
            </w:r>
          </w:p>
        </w:tc>
        <w:tc>
          <w:tcPr>
            <w:tcW w:w="850" w:type="dxa"/>
            <w:vAlign w:val="center"/>
          </w:tcPr>
          <w:p w14:paraId="0286E3F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BE4935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481 741,6</w:t>
            </w:r>
          </w:p>
        </w:tc>
        <w:tc>
          <w:tcPr>
            <w:tcW w:w="992" w:type="dxa"/>
            <w:vAlign w:val="center"/>
          </w:tcPr>
          <w:p w14:paraId="5AF60A5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13 770,6</w:t>
            </w:r>
          </w:p>
        </w:tc>
        <w:tc>
          <w:tcPr>
            <w:tcW w:w="850" w:type="dxa"/>
            <w:vAlign w:val="center"/>
          </w:tcPr>
          <w:p w14:paraId="2BF774E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97,2</w:t>
            </w:r>
          </w:p>
        </w:tc>
      </w:tr>
      <w:tr w:rsidR="0047383D" w:rsidRPr="0047383D" w14:paraId="38D78E6F" w14:textId="77777777" w:rsidTr="007451FF">
        <w:trPr>
          <w:trHeight w:val="235"/>
        </w:trPr>
        <w:tc>
          <w:tcPr>
            <w:tcW w:w="2758" w:type="dxa"/>
          </w:tcPr>
          <w:p w14:paraId="222C325C"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 xml:space="preserve">Культура и кинематография </w:t>
            </w:r>
          </w:p>
        </w:tc>
        <w:tc>
          <w:tcPr>
            <w:tcW w:w="578" w:type="dxa"/>
            <w:vAlign w:val="center"/>
          </w:tcPr>
          <w:p w14:paraId="1494B84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0800</w:t>
            </w:r>
          </w:p>
        </w:tc>
        <w:tc>
          <w:tcPr>
            <w:tcW w:w="1123" w:type="dxa"/>
            <w:vAlign w:val="center"/>
          </w:tcPr>
          <w:p w14:paraId="286E793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1 921 064,9</w:t>
            </w:r>
          </w:p>
        </w:tc>
        <w:tc>
          <w:tcPr>
            <w:tcW w:w="1134" w:type="dxa"/>
            <w:vAlign w:val="center"/>
          </w:tcPr>
          <w:p w14:paraId="312D5C1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1 921 064,9</w:t>
            </w:r>
          </w:p>
        </w:tc>
        <w:tc>
          <w:tcPr>
            <w:tcW w:w="850" w:type="dxa"/>
            <w:vAlign w:val="center"/>
          </w:tcPr>
          <w:p w14:paraId="3432DD2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w:t>
            </w:r>
          </w:p>
        </w:tc>
        <w:tc>
          <w:tcPr>
            <w:tcW w:w="1135" w:type="dxa"/>
            <w:vAlign w:val="center"/>
          </w:tcPr>
          <w:p w14:paraId="1E5A481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1 917 494,0</w:t>
            </w:r>
          </w:p>
        </w:tc>
        <w:tc>
          <w:tcPr>
            <w:tcW w:w="992" w:type="dxa"/>
            <w:vAlign w:val="center"/>
          </w:tcPr>
          <w:p w14:paraId="088C023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3 570,9</w:t>
            </w:r>
          </w:p>
        </w:tc>
        <w:tc>
          <w:tcPr>
            <w:tcW w:w="850" w:type="dxa"/>
            <w:vAlign w:val="center"/>
          </w:tcPr>
          <w:p w14:paraId="7E3E588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99,8</w:t>
            </w:r>
          </w:p>
        </w:tc>
      </w:tr>
      <w:tr w:rsidR="0047383D" w:rsidRPr="0047383D" w14:paraId="577BD103" w14:textId="77777777" w:rsidTr="00A00AD3">
        <w:tc>
          <w:tcPr>
            <w:tcW w:w="2758" w:type="dxa"/>
          </w:tcPr>
          <w:p w14:paraId="40800C2B"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Культура</w:t>
            </w:r>
          </w:p>
        </w:tc>
        <w:tc>
          <w:tcPr>
            <w:tcW w:w="578" w:type="dxa"/>
            <w:vAlign w:val="center"/>
          </w:tcPr>
          <w:p w14:paraId="0B5FB147"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0801</w:t>
            </w:r>
          </w:p>
        </w:tc>
        <w:tc>
          <w:tcPr>
            <w:tcW w:w="1123" w:type="dxa"/>
            <w:vAlign w:val="center"/>
          </w:tcPr>
          <w:p w14:paraId="7120BA9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1 796 835,7</w:t>
            </w:r>
          </w:p>
        </w:tc>
        <w:tc>
          <w:tcPr>
            <w:tcW w:w="1134" w:type="dxa"/>
            <w:vAlign w:val="center"/>
          </w:tcPr>
          <w:p w14:paraId="0FA3563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1 796 835,7</w:t>
            </w:r>
          </w:p>
        </w:tc>
        <w:tc>
          <w:tcPr>
            <w:tcW w:w="850" w:type="dxa"/>
            <w:vAlign w:val="center"/>
          </w:tcPr>
          <w:p w14:paraId="082EBB7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3DAB56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1 796 368,0</w:t>
            </w:r>
          </w:p>
        </w:tc>
        <w:tc>
          <w:tcPr>
            <w:tcW w:w="992" w:type="dxa"/>
            <w:vAlign w:val="center"/>
          </w:tcPr>
          <w:p w14:paraId="786CE1F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467,7</w:t>
            </w:r>
          </w:p>
        </w:tc>
        <w:tc>
          <w:tcPr>
            <w:tcW w:w="850" w:type="dxa"/>
            <w:vAlign w:val="center"/>
          </w:tcPr>
          <w:p w14:paraId="0426970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49369C69" w14:textId="77777777" w:rsidTr="00A00AD3">
        <w:tc>
          <w:tcPr>
            <w:tcW w:w="2758" w:type="dxa"/>
          </w:tcPr>
          <w:p w14:paraId="440E3D27"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Другие вопросы в области культуры, кинематографии </w:t>
            </w:r>
          </w:p>
        </w:tc>
        <w:tc>
          <w:tcPr>
            <w:tcW w:w="578" w:type="dxa"/>
            <w:vAlign w:val="center"/>
          </w:tcPr>
          <w:p w14:paraId="714CCB9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0804</w:t>
            </w:r>
          </w:p>
        </w:tc>
        <w:tc>
          <w:tcPr>
            <w:tcW w:w="1123" w:type="dxa"/>
            <w:vAlign w:val="center"/>
          </w:tcPr>
          <w:p w14:paraId="2A2A880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124 229,2</w:t>
            </w:r>
          </w:p>
        </w:tc>
        <w:tc>
          <w:tcPr>
            <w:tcW w:w="1134" w:type="dxa"/>
            <w:vAlign w:val="center"/>
          </w:tcPr>
          <w:p w14:paraId="3CB1C5F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124 229,2</w:t>
            </w:r>
          </w:p>
        </w:tc>
        <w:tc>
          <w:tcPr>
            <w:tcW w:w="850" w:type="dxa"/>
            <w:vAlign w:val="center"/>
          </w:tcPr>
          <w:p w14:paraId="0B0488D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8039B5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121 126,0</w:t>
            </w:r>
          </w:p>
        </w:tc>
        <w:tc>
          <w:tcPr>
            <w:tcW w:w="992" w:type="dxa"/>
            <w:vAlign w:val="center"/>
          </w:tcPr>
          <w:p w14:paraId="4D6A572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3 103,2</w:t>
            </w:r>
          </w:p>
        </w:tc>
        <w:tc>
          <w:tcPr>
            <w:tcW w:w="850" w:type="dxa"/>
            <w:vAlign w:val="center"/>
          </w:tcPr>
          <w:p w14:paraId="039D6BA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97,5</w:t>
            </w:r>
          </w:p>
        </w:tc>
      </w:tr>
      <w:tr w:rsidR="0047383D" w:rsidRPr="0047383D" w14:paraId="2783F42F" w14:textId="77777777" w:rsidTr="00A00AD3">
        <w:tc>
          <w:tcPr>
            <w:tcW w:w="2758" w:type="dxa"/>
          </w:tcPr>
          <w:p w14:paraId="4F1B465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 xml:space="preserve">Здравоохранение </w:t>
            </w:r>
          </w:p>
        </w:tc>
        <w:tc>
          <w:tcPr>
            <w:tcW w:w="578" w:type="dxa"/>
            <w:vAlign w:val="center"/>
          </w:tcPr>
          <w:p w14:paraId="6465EAB7"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0900</w:t>
            </w:r>
          </w:p>
        </w:tc>
        <w:tc>
          <w:tcPr>
            <w:tcW w:w="1123" w:type="dxa"/>
            <w:vAlign w:val="center"/>
          </w:tcPr>
          <w:p w14:paraId="34EA656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23 494 186,3</w:t>
            </w:r>
          </w:p>
        </w:tc>
        <w:tc>
          <w:tcPr>
            <w:tcW w:w="1134" w:type="dxa"/>
            <w:vAlign w:val="center"/>
          </w:tcPr>
          <w:p w14:paraId="1F40914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23 494 181,0</w:t>
            </w:r>
          </w:p>
        </w:tc>
        <w:tc>
          <w:tcPr>
            <w:tcW w:w="850" w:type="dxa"/>
            <w:vAlign w:val="center"/>
          </w:tcPr>
          <w:p w14:paraId="0B125CD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5,3</w:t>
            </w:r>
          </w:p>
        </w:tc>
        <w:tc>
          <w:tcPr>
            <w:tcW w:w="1135" w:type="dxa"/>
            <w:vAlign w:val="center"/>
          </w:tcPr>
          <w:p w14:paraId="5A8043E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21 422 195,9</w:t>
            </w:r>
          </w:p>
        </w:tc>
        <w:tc>
          <w:tcPr>
            <w:tcW w:w="992" w:type="dxa"/>
            <w:vAlign w:val="center"/>
          </w:tcPr>
          <w:p w14:paraId="05B8C2D1" w14:textId="77777777" w:rsidR="0047383D" w:rsidRPr="0047383D" w:rsidRDefault="0047383D" w:rsidP="0047383D">
            <w:pPr>
              <w:widowControl w:val="0"/>
              <w:autoSpaceDE w:val="0"/>
              <w:autoSpaceDN w:val="0"/>
              <w:adjustRightInd w:val="0"/>
              <w:spacing w:after="0" w:line="240" w:lineRule="auto"/>
              <w:ind w:left="-138"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2 068 985,1</w:t>
            </w:r>
          </w:p>
        </w:tc>
        <w:tc>
          <w:tcPr>
            <w:tcW w:w="850" w:type="dxa"/>
            <w:vAlign w:val="center"/>
          </w:tcPr>
          <w:p w14:paraId="1C16889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91,2</w:t>
            </w:r>
          </w:p>
        </w:tc>
      </w:tr>
      <w:tr w:rsidR="0047383D" w:rsidRPr="0047383D" w14:paraId="58A014D6" w14:textId="77777777" w:rsidTr="00A00AD3">
        <w:tc>
          <w:tcPr>
            <w:tcW w:w="2758" w:type="dxa"/>
          </w:tcPr>
          <w:p w14:paraId="0C3B804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Стационарная медицинская помощь</w:t>
            </w:r>
          </w:p>
        </w:tc>
        <w:tc>
          <w:tcPr>
            <w:tcW w:w="578" w:type="dxa"/>
            <w:vAlign w:val="center"/>
          </w:tcPr>
          <w:p w14:paraId="61B5B98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0901</w:t>
            </w:r>
          </w:p>
        </w:tc>
        <w:tc>
          <w:tcPr>
            <w:tcW w:w="1123" w:type="dxa"/>
            <w:vAlign w:val="center"/>
          </w:tcPr>
          <w:p w14:paraId="139C3D2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4 665 628,4</w:t>
            </w:r>
          </w:p>
        </w:tc>
        <w:tc>
          <w:tcPr>
            <w:tcW w:w="1134" w:type="dxa"/>
            <w:vAlign w:val="center"/>
          </w:tcPr>
          <w:p w14:paraId="6BE3B0D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4 665 628,4</w:t>
            </w:r>
          </w:p>
        </w:tc>
        <w:tc>
          <w:tcPr>
            <w:tcW w:w="850" w:type="dxa"/>
            <w:vAlign w:val="center"/>
          </w:tcPr>
          <w:p w14:paraId="19047C4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C217F6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4 526 753,0</w:t>
            </w:r>
          </w:p>
        </w:tc>
        <w:tc>
          <w:tcPr>
            <w:tcW w:w="992" w:type="dxa"/>
            <w:vAlign w:val="center"/>
          </w:tcPr>
          <w:p w14:paraId="0C21355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138 875,4</w:t>
            </w:r>
          </w:p>
        </w:tc>
        <w:tc>
          <w:tcPr>
            <w:tcW w:w="850" w:type="dxa"/>
            <w:vAlign w:val="center"/>
          </w:tcPr>
          <w:p w14:paraId="7107F07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97,0</w:t>
            </w:r>
          </w:p>
        </w:tc>
      </w:tr>
      <w:tr w:rsidR="0047383D" w:rsidRPr="0047383D" w14:paraId="41A1E36D" w14:textId="77777777" w:rsidTr="00A00AD3">
        <w:tc>
          <w:tcPr>
            <w:tcW w:w="2758" w:type="dxa"/>
          </w:tcPr>
          <w:p w14:paraId="104C444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Амбулаторная помощь</w:t>
            </w:r>
          </w:p>
        </w:tc>
        <w:tc>
          <w:tcPr>
            <w:tcW w:w="578" w:type="dxa"/>
            <w:vAlign w:val="center"/>
          </w:tcPr>
          <w:p w14:paraId="58E3951B"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0902</w:t>
            </w:r>
          </w:p>
        </w:tc>
        <w:tc>
          <w:tcPr>
            <w:tcW w:w="1123" w:type="dxa"/>
            <w:vAlign w:val="center"/>
          </w:tcPr>
          <w:p w14:paraId="2DDC13B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3 577 779,5</w:t>
            </w:r>
          </w:p>
        </w:tc>
        <w:tc>
          <w:tcPr>
            <w:tcW w:w="1134" w:type="dxa"/>
            <w:vAlign w:val="center"/>
          </w:tcPr>
          <w:p w14:paraId="6EEC097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3 577 779,5</w:t>
            </w:r>
          </w:p>
        </w:tc>
        <w:tc>
          <w:tcPr>
            <w:tcW w:w="850" w:type="dxa"/>
            <w:vAlign w:val="center"/>
          </w:tcPr>
          <w:p w14:paraId="70344C2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15B903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3 497 418,6</w:t>
            </w:r>
          </w:p>
        </w:tc>
        <w:tc>
          <w:tcPr>
            <w:tcW w:w="992" w:type="dxa"/>
            <w:vAlign w:val="center"/>
          </w:tcPr>
          <w:p w14:paraId="50B7C85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80 360,9</w:t>
            </w:r>
          </w:p>
        </w:tc>
        <w:tc>
          <w:tcPr>
            <w:tcW w:w="850" w:type="dxa"/>
            <w:vAlign w:val="center"/>
          </w:tcPr>
          <w:p w14:paraId="358EC82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97,8</w:t>
            </w:r>
          </w:p>
        </w:tc>
      </w:tr>
      <w:tr w:rsidR="0047383D" w:rsidRPr="0047383D" w14:paraId="38AA17B6" w14:textId="77777777" w:rsidTr="00A00AD3">
        <w:tc>
          <w:tcPr>
            <w:tcW w:w="2758" w:type="dxa"/>
          </w:tcPr>
          <w:p w14:paraId="7A9EA336"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Медицинская помощь в дневных стационарах</w:t>
            </w:r>
          </w:p>
        </w:tc>
        <w:tc>
          <w:tcPr>
            <w:tcW w:w="578" w:type="dxa"/>
            <w:vAlign w:val="center"/>
          </w:tcPr>
          <w:p w14:paraId="32E84DEC"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0903</w:t>
            </w:r>
          </w:p>
        </w:tc>
        <w:tc>
          <w:tcPr>
            <w:tcW w:w="1123" w:type="dxa"/>
            <w:vAlign w:val="center"/>
          </w:tcPr>
          <w:p w14:paraId="1502219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29 195,8</w:t>
            </w:r>
          </w:p>
        </w:tc>
        <w:tc>
          <w:tcPr>
            <w:tcW w:w="1134" w:type="dxa"/>
            <w:vAlign w:val="center"/>
          </w:tcPr>
          <w:p w14:paraId="0DCF62F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29 195,8</w:t>
            </w:r>
          </w:p>
        </w:tc>
        <w:tc>
          <w:tcPr>
            <w:tcW w:w="850" w:type="dxa"/>
            <w:vAlign w:val="center"/>
          </w:tcPr>
          <w:p w14:paraId="68137D2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EB55DE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28 260,2</w:t>
            </w:r>
          </w:p>
        </w:tc>
        <w:tc>
          <w:tcPr>
            <w:tcW w:w="992" w:type="dxa"/>
            <w:vAlign w:val="center"/>
          </w:tcPr>
          <w:p w14:paraId="1EE0D9E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935,6</w:t>
            </w:r>
          </w:p>
        </w:tc>
        <w:tc>
          <w:tcPr>
            <w:tcW w:w="850" w:type="dxa"/>
            <w:vAlign w:val="center"/>
          </w:tcPr>
          <w:p w14:paraId="33149BC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96,8</w:t>
            </w:r>
          </w:p>
        </w:tc>
      </w:tr>
      <w:tr w:rsidR="0047383D" w:rsidRPr="0047383D" w14:paraId="6AF528C7" w14:textId="77777777" w:rsidTr="00A00AD3">
        <w:tc>
          <w:tcPr>
            <w:tcW w:w="2758" w:type="dxa"/>
          </w:tcPr>
          <w:p w14:paraId="705C6DD7"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Скорая медицинская помощь</w:t>
            </w:r>
          </w:p>
        </w:tc>
        <w:tc>
          <w:tcPr>
            <w:tcW w:w="578" w:type="dxa"/>
            <w:vAlign w:val="center"/>
          </w:tcPr>
          <w:p w14:paraId="24EED14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0904</w:t>
            </w:r>
          </w:p>
        </w:tc>
        <w:tc>
          <w:tcPr>
            <w:tcW w:w="1123" w:type="dxa"/>
            <w:vAlign w:val="center"/>
          </w:tcPr>
          <w:p w14:paraId="78E0957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305 322,1</w:t>
            </w:r>
          </w:p>
        </w:tc>
        <w:tc>
          <w:tcPr>
            <w:tcW w:w="1134" w:type="dxa"/>
            <w:vAlign w:val="center"/>
          </w:tcPr>
          <w:p w14:paraId="5AD216C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305 322,1</w:t>
            </w:r>
          </w:p>
        </w:tc>
        <w:tc>
          <w:tcPr>
            <w:tcW w:w="850" w:type="dxa"/>
            <w:vAlign w:val="center"/>
          </w:tcPr>
          <w:p w14:paraId="48C0742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1A36092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304 796,7</w:t>
            </w:r>
          </w:p>
        </w:tc>
        <w:tc>
          <w:tcPr>
            <w:tcW w:w="992" w:type="dxa"/>
            <w:vAlign w:val="center"/>
          </w:tcPr>
          <w:p w14:paraId="26096A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525,4</w:t>
            </w:r>
          </w:p>
        </w:tc>
        <w:tc>
          <w:tcPr>
            <w:tcW w:w="850" w:type="dxa"/>
            <w:vAlign w:val="center"/>
          </w:tcPr>
          <w:p w14:paraId="523F8C4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99,8</w:t>
            </w:r>
          </w:p>
        </w:tc>
      </w:tr>
      <w:tr w:rsidR="0047383D" w:rsidRPr="0047383D" w14:paraId="7CEBDCBA" w14:textId="77777777" w:rsidTr="00A00AD3">
        <w:tc>
          <w:tcPr>
            <w:tcW w:w="2758" w:type="dxa"/>
          </w:tcPr>
          <w:p w14:paraId="5A2A41D8"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Санаторно-оздоровительная помощь</w:t>
            </w:r>
          </w:p>
        </w:tc>
        <w:tc>
          <w:tcPr>
            <w:tcW w:w="578" w:type="dxa"/>
            <w:vAlign w:val="center"/>
          </w:tcPr>
          <w:p w14:paraId="222CD68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0905</w:t>
            </w:r>
          </w:p>
        </w:tc>
        <w:tc>
          <w:tcPr>
            <w:tcW w:w="1123" w:type="dxa"/>
            <w:vAlign w:val="center"/>
          </w:tcPr>
          <w:p w14:paraId="2D2E074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62 546,9</w:t>
            </w:r>
          </w:p>
        </w:tc>
        <w:tc>
          <w:tcPr>
            <w:tcW w:w="1134" w:type="dxa"/>
            <w:vAlign w:val="center"/>
          </w:tcPr>
          <w:p w14:paraId="59DAF92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62 546,9</w:t>
            </w:r>
          </w:p>
        </w:tc>
        <w:tc>
          <w:tcPr>
            <w:tcW w:w="850" w:type="dxa"/>
            <w:vAlign w:val="center"/>
          </w:tcPr>
          <w:p w14:paraId="4095216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342EB31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62 546,9</w:t>
            </w:r>
          </w:p>
        </w:tc>
        <w:tc>
          <w:tcPr>
            <w:tcW w:w="992" w:type="dxa"/>
            <w:vAlign w:val="center"/>
          </w:tcPr>
          <w:p w14:paraId="7E99A1A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66DB0F6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497F4F63" w14:textId="77777777" w:rsidTr="00A00AD3">
        <w:tc>
          <w:tcPr>
            <w:tcW w:w="2758" w:type="dxa"/>
          </w:tcPr>
          <w:p w14:paraId="7F7FCFBE" w14:textId="2A2560DA"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lastRenderedPageBreak/>
              <w:t xml:space="preserve">Заготовка, переработка, </w:t>
            </w:r>
            <w:proofErr w:type="spellStart"/>
            <w:r w:rsidRPr="0047383D">
              <w:rPr>
                <w:rFonts w:ascii="Times New Roman" w:eastAsia="Times New Roman" w:hAnsi="Times New Roman" w:cs="Times New Roman"/>
                <w:sz w:val="18"/>
                <w:szCs w:val="18"/>
                <w:lang w:eastAsia="ru-RU"/>
              </w:rPr>
              <w:t>хра</w:t>
            </w:r>
            <w:r w:rsidR="007451FF">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нение</w:t>
            </w:r>
            <w:proofErr w:type="spellEnd"/>
            <w:r w:rsidRPr="0047383D">
              <w:rPr>
                <w:rFonts w:ascii="Times New Roman" w:eastAsia="Times New Roman" w:hAnsi="Times New Roman" w:cs="Times New Roman"/>
                <w:sz w:val="18"/>
                <w:szCs w:val="18"/>
                <w:lang w:eastAsia="ru-RU"/>
              </w:rPr>
              <w:t xml:space="preserve"> и обеспечение </w:t>
            </w:r>
            <w:proofErr w:type="spellStart"/>
            <w:r w:rsidRPr="0047383D">
              <w:rPr>
                <w:rFonts w:ascii="Times New Roman" w:eastAsia="Times New Roman" w:hAnsi="Times New Roman" w:cs="Times New Roman"/>
                <w:sz w:val="18"/>
                <w:szCs w:val="18"/>
                <w:lang w:eastAsia="ru-RU"/>
              </w:rPr>
              <w:t>безопас</w:t>
            </w:r>
            <w:r w:rsidR="007451FF">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ности</w:t>
            </w:r>
            <w:proofErr w:type="spellEnd"/>
            <w:r w:rsidRPr="0047383D">
              <w:rPr>
                <w:rFonts w:ascii="Times New Roman" w:eastAsia="Times New Roman" w:hAnsi="Times New Roman" w:cs="Times New Roman"/>
                <w:sz w:val="18"/>
                <w:szCs w:val="18"/>
                <w:lang w:eastAsia="ru-RU"/>
              </w:rPr>
              <w:t xml:space="preserve"> донорской крови и ее компонентов  </w:t>
            </w:r>
          </w:p>
        </w:tc>
        <w:tc>
          <w:tcPr>
            <w:tcW w:w="578" w:type="dxa"/>
            <w:vAlign w:val="center"/>
          </w:tcPr>
          <w:p w14:paraId="655195B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0906</w:t>
            </w:r>
          </w:p>
        </w:tc>
        <w:tc>
          <w:tcPr>
            <w:tcW w:w="1123" w:type="dxa"/>
            <w:vAlign w:val="center"/>
          </w:tcPr>
          <w:p w14:paraId="05EAA59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267 314,0</w:t>
            </w:r>
          </w:p>
        </w:tc>
        <w:tc>
          <w:tcPr>
            <w:tcW w:w="1134" w:type="dxa"/>
            <w:vAlign w:val="center"/>
          </w:tcPr>
          <w:p w14:paraId="15E0611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267 314,0</w:t>
            </w:r>
          </w:p>
        </w:tc>
        <w:tc>
          <w:tcPr>
            <w:tcW w:w="850" w:type="dxa"/>
            <w:vAlign w:val="center"/>
          </w:tcPr>
          <w:p w14:paraId="5BF955C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75D2D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260 464,3</w:t>
            </w:r>
          </w:p>
        </w:tc>
        <w:tc>
          <w:tcPr>
            <w:tcW w:w="992" w:type="dxa"/>
            <w:vAlign w:val="center"/>
          </w:tcPr>
          <w:p w14:paraId="1CA96E2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6 849,7</w:t>
            </w:r>
          </w:p>
        </w:tc>
        <w:tc>
          <w:tcPr>
            <w:tcW w:w="850" w:type="dxa"/>
            <w:vAlign w:val="center"/>
          </w:tcPr>
          <w:p w14:paraId="2AF30E7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97,4</w:t>
            </w:r>
          </w:p>
        </w:tc>
      </w:tr>
      <w:tr w:rsidR="0047383D" w:rsidRPr="0047383D" w14:paraId="3041B413" w14:textId="77777777" w:rsidTr="00A00AD3">
        <w:tc>
          <w:tcPr>
            <w:tcW w:w="2758" w:type="dxa"/>
          </w:tcPr>
          <w:p w14:paraId="3415667A"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Санитарно-эпидемиологическое благополучие </w:t>
            </w:r>
          </w:p>
        </w:tc>
        <w:tc>
          <w:tcPr>
            <w:tcW w:w="578" w:type="dxa"/>
            <w:vAlign w:val="center"/>
          </w:tcPr>
          <w:p w14:paraId="3409242C"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0907</w:t>
            </w:r>
          </w:p>
        </w:tc>
        <w:tc>
          <w:tcPr>
            <w:tcW w:w="1123" w:type="dxa"/>
            <w:vAlign w:val="center"/>
          </w:tcPr>
          <w:p w14:paraId="5DBD7B4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24 000,0</w:t>
            </w:r>
          </w:p>
        </w:tc>
        <w:tc>
          <w:tcPr>
            <w:tcW w:w="1134" w:type="dxa"/>
            <w:vAlign w:val="center"/>
          </w:tcPr>
          <w:p w14:paraId="492E73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23 994,7</w:t>
            </w:r>
          </w:p>
        </w:tc>
        <w:tc>
          <w:tcPr>
            <w:tcW w:w="850" w:type="dxa"/>
            <w:vAlign w:val="center"/>
          </w:tcPr>
          <w:p w14:paraId="161413F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5,3</w:t>
            </w:r>
          </w:p>
        </w:tc>
        <w:tc>
          <w:tcPr>
            <w:tcW w:w="1135" w:type="dxa"/>
            <w:vAlign w:val="center"/>
          </w:tcPr>
          <w:p w14:paraId="1B4E842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23 994,7</w:t>
            </w:r>
          </w:p>
        </w:tc>
        <w:tc>
          <w:tcPr>
            <w:tcW w:w="992" w:type="dxa"/>
            <w:vAlign w:val="center"/>
          </w:tcPr>
          <w:p w14:paraId="2E2FD5E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7C2EF38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60C1C07E" w14:textId="77777777" w:rsidTr="00A00AD3">
        <w:tc>
          <w:tcPr>
            <w:tcW w:w="2758" w:type="dxa"/>
          </w:tcPr>
          <w:p w14:paraId="63A6068E"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здравоохранения</w:t>
            </w:r>
          </w:p>
        </w:tc>
        <w:tc>
          <w:tcPr>
            <w:tcW w:w="578" w:type="dxa"/>
            <w:vAlign w:val="center"/>
          </w:tcPr>
          <w:p w14:paraId="735664A0"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0909</w:t>
            </w:r>
          </w:p>
        </w:tc>
        <w:tc>
          <w:tcPr>
            <w:tcW w:w="1123" w:type="dxa"/>
            <w:vAlign w:val="center"/>
          </w:tcPr>
          <w:p w14:paraId="545F55A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14 572 399,5</w:t>
            </w:r>
          </w:p>
        </w:tc>
        <w:tc>
          <w:tcPr>
            <w:tcW w:w="1134" w:type="dxa"/>
            <w:vAlign w:val="center"/>
          </w:tcPr>
          <w:p w14:paraId="6866719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14 572 399,5</w:t>
            </w:r>
          </w:p>
        </w:tc>
        <w:tc>
          <w:tcPr>
            <w:tcW w:w="850" w:type="dxa"/>
            <w:vAlign w:val="center"/>
          </w:tcPr>
          <w:p w14:paraId="3D2079F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1F4810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12 717 961,5</w:t>
            </w:r>
          </w:p>
        </w:tc>
        <w:tc>
          <w:tcPr>
            <w:tcW w:w="992" w:type="dxa"/>
            <w:vAlign w:val="center"/>
          </w:tcPr>
          <w:p w14:paraId="3C05CFA4" w14:textId="77777777" w:rsidR="0047383D" w:rsidRPr="0047383D" w:rsidRDefault="0047383D" w:rsidP="0047383D">
            <w:pPr>
              <w:widowControl w:val="0"/>
              <w:autoSpaceDE w:val="0"/>
              <w:autoSpaceDN w:val="0"/>
              <w:adjustRightInd w:val="0"/>
              <w:spacing w:after="0" w:line="240" w:lineRule="auto"/>
              <w:ind w:left="-138"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1 854 438,0</w:t>
            </w:r>
          </w:p>
        </w:tc>
        <w:tc>
          <w:tcPr>
            <w:tcW w:w="850" w:type="dxa"/>
            <w:vAlign w:val="center"/>
          </w:tcPr>
          <w:p w14:paraId="45FB9CF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87,3</w:t>
            </w:r>
          </w:p>
        </w:tc>
      </w:tr>
      <w:tr w:rsidR="0047383D" w:rsidRPr="0047383D" w14:paraId="5218563D" w14:textId="77777777" w:rsidTr="00A00AD3">
        <w:tc>
          <w:tcPr>
            <w:tcW w:w="2758" w:type="dxa"/>
          </w:tcPr>
          <w:p w14:paraId="040278EB"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Социальная политика</w:t>
            </w:r>
          </w:p>
        </w:tc>
        <w:tc>
          <w:tcPr>
            <w:tcW w:w="578" w:type="dxa"/>
            <w:vAlign w:val="center"/>
          </w:tcPr>
          <w:p w14:paraId="6DE58C5C"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1000</w:t>
            </w:r>
          </w:p>
        </w:tc>
        <w:tc>
          <w:tcPr>
            <w:tcW w:w="1123" w:type="dxa"/>
            <w:vAlign w:val="center"/>
          </w:tcPr>
          <w:p w14:paraId="1A46A01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51 444 806,9</w:t>
            </w:r>
          </w:p>
        </w:tc>
        <w:tc>
          <w:tcPr>
            <w:tcW w:w="1134" w:type="dxa"/>
            <w:vAlign w:val="center"/>
          </w:tcPr>
          <w:p w14:paraId="2278067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51 444 806,9</w:t>
            </w:r>
          </w:p>
        </w:tc>
        <w:tc>
          <w:tcPr>
            <w:tcW w:w="850" w:type="dxa"/>
            <w:vAlign w:val="center"/>
          </w:tcPr>
          <w:p w14:paraId="719BFB7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w:t>
            </w:r>
          </w:p>
        </w:tc>
        <w:tc>
          <w:tcPr>
            <w:tcW w:w="1135" w:type="dxa"/>
            <w:vAlign w:val="center"/>
          </w:tcPr>
          <w:p w14:paraId="080AB29D" w14:textId="77777777" w:rsidR="0047383D" w:rsidRPr="0047383D" w:rsidRDefault="0047383D" w:rsidP="0047383D">
            <w:pPr>
              <w:widowControl w:val="0"/>
              <w:autoSpaceDE w:val="0"/>
              <w:autoSpaceDN w:val="0"/>
              <w:adjustRightInd w:val="0"/>
              <w:spacing w:after="0" w:line="240" w:lineRule="auto"/>
              <w:ind w:left="-106"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50 844 151,8</w:t>
            </w:r>
          </w:p>
        </w:tc>
        <w:tc>
          <w:tcPr>
            <w:tcW w:w="992" w:type="dxa"/>
            <w:vAlign w:val="center"/>
          </w:tcPr>
          <w:p w14:paraId="1D72F54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600 655,1</w:t>
            </w:r>
          </w:p>
        </w:tc>
        <w:tc>
          <w:tcPr>
            <w:tcW w:w="850" w:type="dxa"/>
            <w:vAlign w:val="center"/>
          </w:tcPr>
          <w:p w14:paraId="5E392A4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98,8</w:t>
            </w:r>
          </w:p>
        </w:tc>
      </w:tr>
      <w:tr w:rsidR="0047383D" w:rsidRPr="0047383D" w14:paraId="775961DE" w14:textId="77777777" w:rsidTr="00A00AD3">
        <w:tc>
          <w:tcPr>
            <w:tcW w:w="2758" w:type="dxa"/>
          </w:tcPr>
          <w:p w14:paraId="0AB13795"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Пенсионное обеспечение</w:t>
            </w:r>
          </w:p>
        </w:tc>
        <w:tc>
          <w:tcPr>
            <w:tcW w:w="578" w:type="dxa"/>
            <w:vAlign w:val="center"/>
          </w:tcPr>
          <w:p w14:paraId="4BAE054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1001</w:t>
            </w:r>
          </w:p>
        </w:tc>
        <w:tc>
          <w:tcPr>
            <w:tcW w:w="1123" w:type="dxa"/>
            <w:vAlign w:val="center"/>
          </w:tcPr>
          <w:p w14:paraId="6E0E415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239 415,1</w:t>
            </w:r>
          </w:p>
        </w:tc>
        <w:tc>
          <w:tcPr>
            <w:tcW w:w="1134" w:type="dxa"/>
            <w:vAlign w:val="center"/>
          </w:tcPr>
          <w:p w14:paraId="33ECEBA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239 415,1</w:t>
            </w:r>
          </w:p>
        </w:tc>
        <w:tc>
          <w:tcPr>
            <w:tcW w:w="850" w:type="dxa"/>
            <w:vAlign w:val="center"/>
          </w:tcPr>
          <w:p w14:paraId="2318A80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3F1F56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237 560,9</w:t>
            </w:r>
          </w:p>
        </w:tc>
        <w:tc>
          <w:tcPr>
            <w:tcW w:w="992" w:type="dxa"/>
            <w:vAlign w:val="center"/>
          </w:tcPr>
          <w:p w14:paraId="7460050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1 854,2</w:t>
            </w:r>
          </w:p>
        </w:tc>
        <w:tc>
          <w:tcPr>
            <w:tcW w:w="850" w:type="dxa"/>
            <w:vAlign w:val="center"/>
          </w:tcPr>
          <w:p w14:paraId="22AD8F2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99,2</w:t>
            </w:r>
          </w:p>
        </w:tc>
      </w:tr>
      <w:tr w:rsidR="0047383D" w:rsidRPr="0047383D" w14:paraId="7C8D3091" w14:textId="77777777" w:rsidTr="00A00AD3">
        <w:tc>
          <w:tcPr>
            <w:tcW w:w="2758" w:type="dxa"/>
          </w:tcPr>
          <w:p w14:paraId="3B0C8346"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Социальное обслуживание населения</w:t>
            </w:r>
          </w:p>
        </w:tc>
        <w:tc>
          <w:tcPr>
            <w:tcW w:w="578" w:type="dxa"/>
            <w:vAlign w:val="center"/>
          </w:tcPr>
          <w:p w14:paraId="6A14F78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1002</w:t>
            </w:r>
          </w:p>
        </w:tc>
        <w:tc>
          <w:tcPr>
            <w:tcW w:w="1123" w:type="dxa"/>
            <w:vAlign w:val="center"/>
          </w:tcPr>
          <w:p w14:paraId="416A0EB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3 182 671,5</w:t>
            </w:r>
          </w:p>
        </w:tc>
        <w:tc>
          <w:tcPr>
            <w:tcW w:w="1134" w:type="dxa"/>
            <w:vAlign w:val="center"/>
          </w:tcPr>
          <w:p w14:paraId="1CC2DC7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3 182 671,5</w:t>
            </w:r>
          </w:p>
        </w:tc>
        <w:tc>
          <w:tcPr>
            <w:tcW w:w="850" w:type="dxa"/>
            <w:vAlign w:val="center"/>
          </w:tcPr>
          <w:p w14:paraId="7A91A41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050E9C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3 180 730,2</w:t>
            </w:r>
          </w:p>
        </w:tc>
        <w:tc>
          <w:tcPr>
            <w:tcW w:w="992" w:type="dxa"/>
            <w:vAlign w:val="center"/>
          </w:tcPr>
          <w:p w14:paraId="7B259F5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1 941,3</w:t>
            </w:r>
          </w:p>
        </w:tc>
        <w:tc>
          <w:tcPr>
            <w:tcW w:w="850" w:type="dxa"/>
            <w:vAlign w:val="center"/>
          </w:tcPr>
          <w:p w14:paraId="6D5F500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24FC440E" w14:textId="77777777" w:rsidTr="00A00AD3">
        <w:tc>
          <w:tcPr>
            <w:tcW w:w="2758" w:type="dxa"/>
          </w:tcPr>
          <w:p w14:paraId="4F8D34C5"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Социальное обеспечение населения</w:t>
            </w:r>
          </w:p>
        </w:tc>
        <w:tc>
          <w:tcPr>
            <w:tcW w:w="578" w:type="dxa"/>
            <w:vAlign w:val="center"/>
          </w:tcPr>
          <w:p w14:paraId="772E3A6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1003</w:t>
            </w:r>
          </w:p>
        </w:tc>
        <w:tc>
          <w:tcPr>
            <w:tcW w:w="1123" w:type="dxa"/>
            <w:vAlign w:val="center"/>
          </w:tcPr>
          <w:p w14:paraId="4383CDF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22 971 492,9</w:t>
            </w:r>
          </w:p>
        </w:tc>
        <w:tc>
          <w:tcPr>
            <w:tcW w:w="1134" w:type="dxa"/>
            <w:vAlign w:val="center"/>
          </w:tcPr>
          <w:p w14:paraId="32819EC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22 971 492,9</w:t>
            </w:r>
          </w:p>
        </w:tc>
        <w:tc>
          <w:tcPr>
            <w:tcW w:w="850" w:type="dxa"/>
            <w:vAlign w:val="center"/>
          </w:tcPr>
          <w:p w14:paraId="31B5F40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C600E1C" w14:textId="77777777" w:rsidR="0047383D" w:rsidRPr="0047383D" w:rsidRDefault="0047383D" w:rsidP="0047383D">
            <w:pPr>
              <w:widowControl w:val="0"/>
              <w:autoSpaceDE w:val="0"/>
              <w:autoSpaceDN w:val="0"/>
              <w:adjustRightInd w:val="0"/>
              <w:spacing w:after="0" w:line="240" w:lineRule="auto"/>
              <w:ind w:left="-106"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22 934 914,7</w:t>
            </w:r>
          </w:p>
        </w:tc>
        <w:tc>
          <w:tcPr>
            <w:tcW w:w="992" w:type="dxa"/>
            <w:vAlign w:val="center"/>
          </w:tcPr>
          <w:p w14:paraId="7C09FFE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36 578,2</w:t>
            </w:r>
          </w:p>
        </w:tc>
        <w:tc>
          <w:tcPr>
            <w:tcW w:w="850" w:type="dxa"/>
            <w:vAlign w:val="center"/>
          </w:tcPr>
          <w:p w14:paraId="26ABB99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99,8</w:t>
            </w:r>
          </w:p>
        </w:tc>
      </w:tr>
      <w:tr w:rsidR="0047383D" w:rsidRPr="0047383D" w14:paraId="511DDFFD" w14:textId="77777777" w:rsidTr="00A00AD3">
        <w:tc>
          <w:tcPr>
            <w:tcW w:w="2758" w:type="dxa"/>
          </w:tcPr>
          <w:p w14:paraId="7CCB914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Охрана семьи и детства</w:t>
            </w:r>
          </w:p>
        </w:tc>
        <w:tc>
          <w:tcPr>
            <w:tcW w:w="578" w:type="dxa"/>
            <w:vAlign w:val="center"/>
          </w:tcPr>
          <w:p w14:paraId="2890E92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1004</w:t>
            </w:r>
          </w:p>
        </w:tc>
        <w:tc>
          <w:tcPr>
            <w:tcW w:w="1123" w:type="dxa"/>
            <w:vAlign w:val="center"/>
          </w:tcPr>
          <w:p w14:paraId="5A4D0BA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24 105 386.9</w:t>
            </w:r>
          </w:p>
        </w:tc>
        <w:tc>
          <w:tcPr>
            <w:tcW w:w="1134" w:type="dxa"/>
            <w:vAlign w:val="center"/>
          </w:tcPr>
          <w:p w14:paraId="58C3FB8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24 105 386.9</w:t>
            </w:r>
          </w:p>
        </w:tc>
        <w:tc>
          <w:tcPr>
            <w:tcW w:w="850" w:type="dxa"/>
            <w:vAlign w:val="center"/>
          </w:tcPr>
          <w:p w14:paraId="7194396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E6C52A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23 573 393,0</w:t>
            </w:r>
          </w:p>
        </w:tc>
        <w:tc>
          <w:tcPr>
            <w:tcW w:w="992" w:type="dxa"/>
            <w:vAlign w:val="center"/>
          </w:tcPr>
          <w:p w14:paraId="7CABD04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531 993,9</w:t>
            </w:r>
          </w:p>
        </w:tc>
        <w:tc>
          <w:tcPr>
            <w:tcW w:w="850" w:type="dxa"/>
            <w:vAlign w:val="center"/>
          </w:tcPr>
          <w:p w14:paraId="6661CDB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97,8</w:t>
            </w:r>
          </w:p>
        </w:tc>
      </w:tr>
      <w:tr w:rsidR="0047383D" w:rsidRPr="0047383D" w14:paraId="503DEB45" w14:textId="77777777" w:rsidTr="00A00AD3">
        <w:tc>
          <w:tcPr>
            <w:tcW w:w="2758" w:type="dxa"/>
          </w:tcPr>
          <w:p w14:paraId="0226C61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социальной политики</w:t>
            </w:r>
          </w:p>
        </w:tc>
        <w:tc>
          <w:tcPr>
            <w:tcW w:w="578" w:type="dxa"/>
            <w:vAlign w:val="center"/>
          </w:tcPr>
          <w:p w14:paraId="2489A69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1006</w:t>
            </w:r>
          </w:p>
        </w:tc>
        <w:tc>
          <w:tcPr>
            <w:tcW w:w="1123" w:type="dxa"/>
            <w:vAlign w:val="center"/>
          </w:tcPr>
          <w:p w14:paraId="4FC8A09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945 840.6</w:t>
            </w:r>
          </w:p>
        </w:tc>
        <w:tc>
          <w:tcPr>
            <w:tcW w:w="1134" w:type="dxa"/>
            <w:vAlign w:val="center"/>
          </w:tcPr>
          <w:p w14:paraId="5EC6628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945 840.6</w:t>
            </w:r>
          </w:p>
        </w:tc>
        <w:tc>
          <w:tcPr>
            <w:tcW w:w="850" w:type="dxa"/>
            <w:vAlign w:val="center"/>
          </w:tcPr>
          <w:p w14:paraId="7BBEB76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E8F970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917 553.0</w:t>
            </w:r>
          </w:p>
        </w:tc>
        <w:tc>
          <w:tcPr>
            <w:tcW w:w="992" w:type="dxa"/>
            <w:vAlign w:val="center"/>
          </w:tcPr>
          <w:p w14:paraId="45A1DDD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28 287,6</w:t>
            </w:r>
          </w:p>
        </w:tc>
        <w:tc>
          <w:tcPr>
            <w:tcW w:w="850" w:type="dxa"/>
            <w:vAlign w:val="center"/>
          </w:tcPr>
          <w:p w14:paraId="6DC8ED2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97,0</w:t>
            </w:r>
          </w:p>
        </w:tc>
      </w:tr>
      <w:tr w:rsidR="0047383D" w:rsidRPr="0047383D" w14:paraId="30EAC9C8" w14:textId="77777777" w:rsidTr="00A00AD3">
        <w:tc>
          <w:tcPr>
            <w:tcW w:w="2758" w:type="dxa"/>
          </w:tcPr>
          <w:p w14:paraId="72779FA3"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Физическая культура и спорт</w:t>
            </w:r>
          </w:p>
        </w:tc>
        <w:tc>
          <w:tcPr>
            <w:tcW w:w="578" w:type="dxa"/>
            <w:vAlign w:val="center"/>
          </w:tcPr>
          <w:p w14:paraId="72342DCB"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1100</w:t>
            </w:r>
          </w:p>
        </w:tc>
        <w:tc>
          <w:tcPr>
            <w:tcW w:w="1123" w:type="dxa"/>
            <w:vAlign w:val="center"/>
          </w:tcPr>
          <w:p w14:paraId="56CDAF1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2 725 089,5</w:t>
            </w:r>
          </w:p>
        </w:tc>
        <w:tc>
          <w:tcPr>
            <w:tcW w:w="1134" w:type="dxa"/>
            <w:vAlign w:val="center"/>
          </w:tcPr>
          <w:p w14:paraId="2BC215C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2 725 089,5</w:t>
            </w:r>
          </w:p>
        </w:tc>
        <w:tc>
          <w:tcPr>
            <w:tcW w:w="850" w:type="dxa"/>
            <w:vAlign w:val="center"/>
          </w:tcPr>
          <w:p w14:paraId="4FCAAE7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1135" w:type="dxa"/>
            <w:vAlign w:val="center"/>
          </w:tcPr>
          <w:p w14:paraId="2D93DB0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2 376 687,7</w:t>
            </w:r>
          </w:p>
        </w:tc>
        <w:tc>
          <w:tcPr>
            <w:tcW w:w="992" w:type="dxa"/>
            <w:vAlign w:val="center"/>
          </w:tcPr>
          <w:p w14:paraId="1C46868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348 401,8</w:t>
            </w:r>
          </w:p>
        </w:tc>
        <w:tc>
          <w:tcPr>
            <w:tcW w:w="850" w:type="dxa"/>
            <w:vAlign w:val="center"/>
          </w:tcPr>
          <w:p w14:paraId="58A444A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87,2</w:t>
            </w:r>
          </w:p>
        </w:tc>
      </w:tr>
      <w:tr w:rsidR="0047383D" w:rsidRPr="0047383D" w14:paraId="2560EE2C" w14:textId="77777777" w:rsidTr="00A00AD3">
        <w:tc>
          <w:tcPr>
            <w:tcW w:w="2758" w:type="dxa"/>
          </w:tcPr>
          <w:p w14:paraId="3A4BD4F3"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Физическая культура</w:t>
            </w:r>
          </w:p>
        </w:tc>
        <w:tc>
          <w:tcPr>
            <w:tcW w:w="578" w:type="dxa"/>
            <w:vAlign w:val="center"/>
          </w:tcPr>
          <w:p w14:paraId="0A35393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1101</w:t>
            </w:r>
          </w:p>
        </w:tc>
        <w:tc>
          <w:tcPr>
            <w:tcW w:w="1123" w:type="dxa"/>
            <w:vAlign w:val="center"/>
          </w:tcPr>
          <w:p w14:paraId="36E0724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114 588,4</w:t>
            </w:r>
          </w:p>
        </w:tc>
        <w:tc>
          <w:tcPr>
            <w:tcW w:w="1134" w:type="dxa"/>
            <w:vAlign w:val="center"/>
          </w:tcPr>
          <w:p w14:paraId="5B8E022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114 588,4</w:t>
            </w:r>
          </w:p>
        </w:tc>
        <w:tc>
          <w:tcPr>
            <w:tcW w:w="850" w:type="dxa"/>
            <w:vAlign w:val="center"/>
          </w:tcPr>
          <w:p w14:paraId="71F6BBD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190D6C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108 732,8</w:t>
            </w:r>
          </w:p>
        </w:tc>
        <w:tc>
          <w:tcPr>
            <w:tcW w:w="992" w:type="dxa"/>
            <w:vAlign w:val="center"/>
          </w:tcPr>
          <w:p w14:paraId="4C8BBE6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5 855,6</w:t>
            </w:r>
          </w:p>
        </w:tc>
        <w:tc>
          <w:tcPr>
            <w:tcW w:w="850" w:type="dxa"/>
            <w:vAlign w:val="center"/>
          </w:tcPr>
          <w:p w14:paraId="2814147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94,9</w:t>
            </w:r>
          </w:p>
        </w:tc>
      </w:tr>
      <w:tr w:rsidR="0047383D" w:rsidRPr="0047383D" w14:paraId="79EEEF7C" w14:textId="77777777" w:rsidTr="00A00AD3">
        <w:tc>
          <w:tcPr>
            <w:tcW w:w="2758" w:type="dxa"/>
          </w:tcPr>
          <w:p w14:paraId="129DCD87"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Массовый спорт</w:t>
            </w:r>
          </w:p>
        </w:tc>
        <w:tc>
          <w:tcPr>
            <w:tcW w:w="578" w:type="dxa"/>
            <w:vAlign w:val="center"/>
          </w:tcPr>
          <w:p w14:paraId="4AE268B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1102</w:t>
            </w:r>
          </w:p>
        </w:tc>
        <w:tc>
          <w:tcPr>
            <w:tcW w:w="1123" w:type="dxa"/>
            <w:vAlign w:val="center"/>
          </w:tcPr>
          <w:p w14:paraId="6AD828E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1 456 877,2</w:t>
            </w:r>
          </w:p>
        </w:tc>
        <w:tc>
          <w:tcPr>
            <w:tcW w:w="1134" w:type="dxa"/>
            <w:vAlign w:val="center"/>
          </w:tcPr>
          <w:p w14:paraId="01A6A38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1 456 877,2</w:t>
            </w:r>
          </w:p>
        </w:tc>
        <w:tc>
          <w:tcPr>
            <w:tcW w:w="850" w:type="dxa"/>
            <w:vAlign w:val="center"/>
          </w:tcPr>
          <w:p w14:paraId="70DD2C8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7001AB0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1 114 546,7</w:t>
            </w:r>
          </w:p>
        </w:tc>
        <w:tc>
          <w:tcPr>
            <w:tcW w:w="992" w:type="dxa"/>
            <w:vAlign w:val="center"/>
          </w:tcPr>
          <w:p w14:paraId="0B0C1B1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342 330,5</w:t>
            </w:r>
          </w:p>
        </w:tc>
        <w:tc>
          <w:tcPr>
            <w:tcW w:w="850" w:type="dxa"/>
            <w:vAlign w:val="center"/>
          </w:tcPr>
          <w:p w14:paraId="6A77331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76,5</w:t>
            </w:r>
          </w:p>
        </w:tc>
      </w:tr>
      <w:tr w:rsidR="0047383D" w:rsidRPr="0047383D" w14:paraId="551937FB" w14:textId="77777777" w:rsidTr="00A00AD3">
        <w:tc>
          <w:tcPr>
            <w:tcW w:w="2758" w:type="dxa"/>
          </w:tcPr>
          <w:p w14:paraId="5E665FDB"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Спорт высших достижений</w:t>
            </w:r>
          </w:p>
        </w:tc>
        <w:tc>
          <w:tcPr>
            <w:tcW w:w="578" w:type="dxa"/>
            <w:vAlign w:val="center"/>
          </w:tcPr>
          <w:p w14:paraId="18783F7C"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1103</w:t>
            </w:r>
          </w:p>
        </w:tc>
        <w:tc>
          <w:tcPr>
            <w:tcW w:w="1123" w:type="dxa"/>
            <w:vAlign w:val="center"/>
          </w:tcPr>
          <w:p w14:paraId="5828333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1 109 013,2</w:t>
            </w:r>
          </w:p>
        </w:tc>
        <w:tc>
          <w:tcPr>
            <w:tcW w:w="1134" w:type="dxa"/>
            <w:vAlign w:val="center"/>
          </w:tcPr>
          <w:p w14:paraId="194298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1 109 013,2</w:t>
            </w:r>
          </w:p>
        </w:tc>
        <w:tc>
          <w:tcPr>
            <w:tcW w:w="850" w:type="dxa"/>
            <w:vAlign w:val="center"/>
          </w:tcPr>
          <w:p w14:paraId="2ACF41D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6C1D0A1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1 108 843,9</w:t>
            </w:r>
          </w:p>
        </w:tc>
        <w:tc>
          <w:tcPr>
            <w:tcW w:w="992" w:type="dxa"/>
            <w:vAlign w:val="center"/>
          </w:tcPr>
          <w:p w14:paraId="3119681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169,3</w:t>
            </w:r>
          </w:p>
        </w:tc>
        <w:tc>
          <w:tcPr>
            <w:tcW w:w="850" w:type="dxa"/>
            <w:vAlign w:val="center"/>
          </w:tcPr>
          <w:p w14:paraId="36BB939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99,98</w:t>
            </w:r>
          </w:p>
        </w:tc>
      </w:tr>
      <w:tr w:rsidR="0047383D" w:rsidRPr="0047383D" w14:paraId="3AF31417" w14:textId="77777777" w:rsidTr="00A00AD3">
        <w:tc>
          <w:tcPr>
            <w:tcW w:w="2758" w:type="dxa"/>
          </w:tcPr>
          <w:p w14:paraId="43858042"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физической культуры и спорта</w:t>
            </w:r>
          </w:p>
        </w:tc>
        <w:tc>
          <w:tcPr>
            <w:tcW w:w="578" w:type="dxa"/>
            <w:vAlign w:val="center"/>
          </w:tcPr>
          <w:p w14:paraId="73964947"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678618C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1105</w:t>
            </w:r>
          </w:p>
        </w:tc>
        <w:tc>
          <w:tcPr>
            <w:tcW w:w="1123" w:type="dxa"/>
            <w:vAlign w:val="center"/>
          </w:tcPr>
          <w:p w14:paraId="1E72AC5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44 610,7</w:t>
            </w:r>
          </w:p>
        </w:tc>
        <w:tc>
          <w:tcPr>
            <w:tcW w:w="1134" w:type="dxa"/>
            <w:vAlign w:val="center"/>
          </w:tcPr>
          <w:p w14:paraId="3049879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44 610,7</w:t>
            </w:r>
          </w:p>
        </w:tc>
        <w:tc>
          <w:tcPr>
            <w:tcW w:w="850" w:type="dxa"/>
            <w:vAlign w:val="center"/>
          </w:tcPr>
          <w:p w14:paraId="0FE2FEA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1250F86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44 564,3</w:t>
            </w:r>
          </w:p>
        </w:tc>
        <w:tc>
          <w:tcPr>
            <w:tcW w:w="992" w:type="dxa"/>
            <w:vAlign w:val="center"/>
          </w:tcPr>
          <w:p w14:paraId="475590A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47,4</w:t>
            </w:r>
          </w:p>
        </w:tc>
        <w:tc>
          <w:tcPr>
            <w:tcW w:w="850" w:type="dxa"/>
            <w:vAlign w:val="center"/>
          </w:tcPr>
          <w:p w14:paraId="389B5AB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99,9</w:t>
            </w:r>
          </w:p>
        </w:tc>
      </w:tr>
      <w:tr w:rsidR="0047383D" w:rsidRPr="0047383D" w14:paraId="4AA0EB19" w14:textId="77777777" w:rsidTr="00A00AD3">
        <w:tc>
          <w:tcPr>
            <w:tcW w:w="2758" w:type="dxa"/>
          </w:tcPr>
          <w:p w14:paraId="1A567D64"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Средства массовой информации</w:t>
            </w:r>
          </w:p>
        </w:tc>
        <w:tc>
          <w:tcPr>
            <w:tcW w:w="578" w:type="dxa"/>
            <w:vAlign w:val="center"/>
          </w:tcPr>
          <w:p w14:paraId="0315204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1200</w:t>
            </w:r>
          </w:p>
        </w:tc>
        <w:tc>
          <w:tcPr>
            <w:tcW w:w="1123" w:type="dxa"/>
            <w:vAlign w:val="center"/>
          </w:tcPr>
          <w:p w14:paraId="5C84DB9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451 350,3</w:t>
            </w:r>
          </w:p>
        </w:tc>
        <w:tc>
          <w:tcPr>
            <w:tcW w:w="1134" w:type="dxa"/>
            <w:vAlign w:val="center"/>
          </w:tcPr>
          <w:p w14:paraId="6FE879A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451 350,3</w:t>
            </w:r>
          </w:p>
        </w:tc>
        <w:tc>
          <w:tcPr>
            <w:tcW w:w="850" w:type="dxa"/>
            <w:vAlign w:val="center"/>
          </w:tcPr>
          <w:p w14:paraId="449112E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1135" w:type="dxa"/>
            <w:vAlign w:val="center"/>
          </w:tcPr>
          <w:p w14:paraId="0C8F0A2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448 931,9</w:t>
            </w:r>
          </w:p>
        </w:tc>
        <w:tc>
          <w:tcPr>
            <w:tcW w:w="992" w:type="dxa"/>
            <w:vAlign w:val="center"/>
          </w:tcPr>
          <w:p w14:paraId="668532A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2 418,4</w:t>
            </w:r>
          </w:p>
        </w:tc>
        <w:tc>
          <w:tcPr>
            <w:tcW w:w="850" w:type="dxa"/>
            <w:vAlign w:val="center"/>
          </w:tcPr>
          <w:p w14:paraId="1EF57BF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99,5</w:t>
            </w:r>
          </w:p>
        </w:tc>
      </w:tr>
      <w:tr w:rsidR="0047383D" w:rsidRPr="0047383D" w14:paraId="28FD4354" w14:textId="77777777" w:rsidTr="00A00AD3">
        <w:tc>
          <w:tcPr>
            <w:tcW w:w="2758" w:type="dxa"/>
          </w:tcPr>
          <w:p w14:paraId="1A680569"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Телевидение и радиовещание</w:t>
            </w:r>
          </w:p>
        </w:tc>
        <w:tc>
          <w:tcPr>
            <w:tcW w:w="578" w:type="dxa"/>
            <w:vAlign w:val="center"/>
          </w:tcPr>
          <w:p w14:paraId="23A4532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1201</w:t>
            </w:r>
          </w:p>
        </w:tc>
        <w:tc>
          <w:tcPr>
            <w:tcW w:w="1123" w:type="dxa"/>
            <w:vAlign w:val="center"/>
          </w:tcPr>
          <w:p w14:paraId="7215E57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94 869,6</w:t>
            </w:r>
          </w:p>
        </w:tc>
        <w:tc>
          <w:tcPr>
            <w:tcW w:w="1134" w:type="dxa"/>
            <w:vAlign w:val="center"/>
          </w:tcPr>
          <w:p w14:paraId="4D11D7B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94 869,6</w:t>
            </w:r>
          </w:p>
        </w:tc>
        <w:tc>
          <w:tcPr>
            <w:tcW w:w="850" w:type="dxa"/>
            <w:vAlign w:val="center"/>
          </w:tcPr>
          <w:p w14:paraId="408D18C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7FFCD5A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93 869,6</w:t>
            </w:r>
          </w:p>
        </w:tc>
        <w:tc>
          <w:tcPr>
            <w:tcW w:w="992" w:type="dxa"/>
            <w:vAlign w:val="center"/>
          </w:tcPr>
          <w:p w14:paraId="219D1A1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22FEEE0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3FDD7482" w14:textId="77777777" w:rsidTr="00A00AD3">
        <w:tc>
          <w:tcPr>
            <w:tcW w:w="2758" w:type="dxa"/>
          </w:tcPr>
          <w:p w14:paraId="170CB261"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Периодическая печать и издательства</w:t>
            </w:r>
          </w:p>
        </w:tc>
        <w:tc>
          <w:tcPr>
            <w:tcW w:w="578" w:type="dxa"/>
            <w:vAlign w:val="center"/>
          </w:tcPr>
          <w:p w14:paraId="5D23E3F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1202</w:t>
            </w:r>
          </w:p>
        </w:tc>
        <w:tc>
          <w:tcPr>
            <w:tcW w:w="1123" w:type="dxa"/>
            <w:vAlign w:val="center"/>
          </w:tcPr>
          <w:p w14:paraId="44EC70F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325 535,2</w:t>
            </w:r>
          </w:p>
        </w:tc>
        <w:tc>
          <w:tcPr>
            <w:tcW w:w="1134" w:type="dxa"/>
            <w:vAlign w:val="center"/>
          </w:tcPr>
          <w:p w14:paraId="3DB57F9A"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325 535,2</w:t>
            </w:r>
          </w:p>
        </w:tc>
        <w:tc>
          <w:tcPr>
            <w:tcW w:w="850" w:type="dxa"/>
            <w:vAlign w:val="center"/>
          </w:tcPr>
          <w:p w14:paraId="76ED1DA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01982A7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324 735,3</w:t>
            </w:r>
          </w:p>
        </w:tc>
        <w:tc>
          <w:tcPr>
            <w:tcW w:w="992" w:type="dxa"/>
            <w:vAlign w:val="center"/>
          </w:tcPr>
          <w:p w14:paraId="45A145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799,9</w:t>
            </w:r>
          </w:p>
        </w:tc>
        <w:tc>
          <w:tcPr>
            <w:tcW w:w="850" w:type="dxa"/>
            <w:vAlign w:val="center"/>
          </w:tcPr>
          <w:p w14:paraId="56E23A2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99,7</w:t>
            </w:r>
          </w:p>
        </w:tc>
      </w:tr>
      <w:tr w:rsidR="0047383D" w:rsidRPr="0047383D" w14:paraId="13CE0827" w14:textId="77777777" w:rsidTr="00A00AD3">
        <w:tc>
          <w:tcPr>
            <w:tcW w:w="2758" w:type="dxa"/>
          </w:tcPr>
          <w:p w14:paraId="2DCB7B9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Другие вопросы в области средств массовой информации</w:t>
            </w:r>
          </w:p>
        </w:tc>
        <w:tc>
          <w:tcPr>
            <w:tcW w:w="578" w:type="dxa"/>
            <w:vAlign w:val="center"/>
          </w:tcPr>
          <w:p w14:paraId="72520E73"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1204</w:t>
            </w:r>
          </w:p>
        </w:tc>
        <w:tc>
          <w:tcPr>
            <w:tcW w:w="1123" w:type="dxa"/>
            <w:vAlign w:val="center"/>
          </w:tcPr>
          <w:p w14:paraId="5101388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30 945,5</w:t>
            </w:r>
          </w:p>
        </w:tc>
        <w:tc>
          <w:tcPr>
            <w:tcW w:w="1134" w:type="dxa"/>
            <w:vAlign w:val="center"/>
          </w:tcPr>
          <w:p w14:paraId="36E187E7"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30 945,5</w:t>
            </w:r>
          </w:p>
        </w:tc>
        <w:tc>
          <w:tcPr>
            <w:tcW w:w="850" w:type="dxa"/>
            <w:vAlign w:val="center"/>
          </w:tcPr>
          <w:p w14:paraId="052776F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560CD27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30 327.0</w:t>
            </w:r>
          </w:p>
        </w:tc>
        <w:tc>
          <w:tcPr>
            <w:tcW w:w="992" w:type="dxa"/>
            <w:vAlign w:val="center"/>
          </w:tcPr>
          <w:p w14:paraId="44F2805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618,5</w:t>
            </w:r>
          </w:p>
        </w:tc>
        <w:tc>
          <w:tcPr>
            <w:tcW w:w="850" w:type="dxa"/>
            <w:vAlign w:val="center"/>
          </w:tcPr>
          <w:p w14:paraId="2633298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98,0</w:t>
            </w:r>
          </w:p>
        </w:tc>
      </w:tr>
      <w:tr w:rsidR="0047383D" w:rsidRPr="0047383D" w14:paraId="43B68EFC" w14:textId="77777777" w:rsidTr="00A00AD3">
        <w:tc>
          <w:tcPr>
            <w:tcW w:w="2758" w:type="dxa"/>
          </w:tcPr>
          <w:p w14:paraId="621B724B" w14:textId="48F86316"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 xml:space="preserve">Обслуживание </w:t>
            </w:r>
            <w:proofErr w:type="spellStart"/>
            <w:proofErr w:type="gramStart"/>
            <w:r w:rsidRPr="0047383D">
              <w:rPr>
                <w:rFonts w:ascii="Times New Roman" w:eastAsia="Times New Roman" w:hAnsi="Times New Roman" w:cs="Times New Roman"/>
                <w:b/>
                <w:sz w:val="18"/>
                <w:szCs w:val="18"/>
                <w:lang w:eastAsia="ru-RU"/>
              </w:rPr>
              <w:t>государствен</w:t>
            </w:r>
            <w:r w:rsidR="007451FF">
              <w:rPr>
                <w:rFonts w:ascii="Times New Roman" w:eastAsia="Times New Roman" w:hAnsi="Times New Roman" w:cs="Times New Roman"/>
                <w:b/>
                <w:sz w:val="18"/>
                <w:szCs w:val="18"/>
                <w:lang w:eastAsia="ru-RU"/>
              </w:rPr>
              <w:t>-</w:t>
            </w:r>
            <w:r w:rsidRPr="0047383D">
              <w:rPr>
                <w:rFonts w:ascii="Times New Roman" w:eastAsia="Times New Roman" w:hAnsi="Times New Roman" w:cs="Times New Roman"/>
                <w:b/>
                <w:sz w:val="18"/>
                <w:szCs w:val="18"/>
                <w:lang w:eastAsia="ru-RU"/>
              </w:rPr>
              <w:t>ного</w:t>
            </w:r>
            <w:proofErr w:type="spellEnd"/>
            <w:proofErr w:type="gramEnd"/>
            <w:r w:rsidRPr="0047383D">
              <w:rPr>
                <w:rFonts w:ascii="Times New Roman" w:eastAsia="Times New Roman" w:hAnsi="Times New Roman" w:cs="Times New Roman"/>
                <w:b/>
                <w:sz w:val="18"/>
                <w:szCs w:val="18"/>
                <w:lang w:eastAsia="ru-RU"/>
              </w:rPr>
              <w:t xml:space="preserve"> и муниципального долга</w:t>
            </w:r>
          </w:p>
        </w:tc>
        <w:tc>
          <w:tcPr>
            <w:tcW w:w="578" w:type="dxa"/>
            <w:vAlign w:val="center"/>
          </w:tcPr>
          <w:p w14:paraId="51FC94F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1300</w:t>
            </w:r>
          </w:p>
        </w:tc>
        <w:tc>
          <w:tcPr>
            <w:tcW w:w="1123" w:type="dxa"/>
            <w:vAlign w:val="center"/>
          </w:tcPr>
          <w:p w14:paraId="61EAB86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8 810,5</w:t>
            </w:r>
          </w:p>
        </w:tc>
        <w:tc>
          <w:tcPr>
            <w:tcW w:w="1134" w:type="dxa"/>
            <w:vAlign w:val="center"/>
          </w:tcPr>
          <w:p w14:paraId="04B0C22D"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8 810.5</w:t>
            </w:r>
          </w:p>
        </w:tc>
        <w:tc>
          <w:tcPr>
            <w:tcW w:w="850" w:type="dxa"/>
            <w:vAlign w:val="center"/>
          </w:tcPr>
          <w:p w14:paraId="0C15F6C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1135" w:type="dxa"/>
            <w:vAlign w:val="center"/>
          </w:tcPr>
          <w:p w14:paraId="41A87C7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8 810,5</w:t>
            </w:r>
          </w:p>
        </w:tc>
        <w:tc>
          <w:tcPr>
            <w:tcW w:w="992" w:type="dxa"/>
            <w:vAlign w:val="center"/>
          </w:tcPr>
          <w:p w14:paraId="77BAE09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0</w:t>
            </w:r>
          </w:p>
        </w:tc>
        <w:tc>
          <w:tcPr>
            <w:tcW w:w="850" w:type="dxa"/>
            <w:vAlign w:val="center"/>
          </w:tcPr>
          <w:p w14:paraId="57466C5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47383D">
              <w:rPr>
                <w:rFonts w:ascii="Times New Roman" w:eastAsia="Times New Roman" w:hAnsi="Times New Roman" w:cs="Times New Roman"/>
                <w:b/>
                <w:sz w:val="18"/>
                <w:szCs w:val="18"/>
                <w:lang w:eastAsia="ru-RU"/>
              </w:rPr>
              <w:t>100</w:t>
            </w:r>
          </w:p>
        </w:tc>
      </w:tr>
      <w:tr w:rsidR="0047383D" w:rsidRPr="0047383D" w14:paraId="79AF672E" w14:textId="77777777" w:rsidTr="00A00AD3">
        <w:tc>
          <w:tcPr>
            <w:tcW w:w="2758" w:type="dxa"/>
          </w:tcPr>
          <w:p w14:paraId="4D98236D"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Обслуживание государственного внутреннего и муниципального долга</w:t>
            </w:r>
          </w:p>
        </w:tc>
        <w:tc>
          <w:tcPr>
            <w:tcW w:w="578" w:type="dxa"/>
            <w:vAlign w:val="center"/>
          </w:tcPr>
          <w:p w14:paraId="6093EA2E"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1301</w:t>
            </w:r>
          </w:p>
        </w:tc>
        <w:tc>
          <w:tcPr>
            <w:tcW w:w="1123" w:type="dxa"/>
            <w:vAlign w:val="center"/>
          </w:tcPr>
          <w:p w14:paraId="258BE1E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8 810,5</w:t>
            </w:r>
          </w:p>
        </w:tc>
        <w:tc>
          <w:tcPr>
            <w:tcW w:w="1134" w:type="dxa"/>
            <w:vAlign w:val="center"/>
          </w:tcPr>
          <w:p w14:paraId="0265D95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8 810,5</w:t>
            </w:r>
          </w:p>
        </w:tc>
        <w:tc>
          <w:tcPr>
            <w:tcW w:w="850" w:type="dxa"/>
            <w:vAlign w:val="center"/>
          </w:tcPr>
          <w:p w14:paraId="184FE5E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4C34909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8 810.5</w:t>
            </w:r>
          </w:p>
        </w:tc>
        <w:tc>
          <w:tcPr>
            <w:tcW w:w="992" w:type="dxa"/>
            <w:vAlign w:val="center"/>
          </w:tcPr>
          <w:p w14:paraId="179BB30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4B2F893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76A3D4D1" w14:textId="77777777" w:rsidTr="00A00AD3">
        <w:tc>
          <w:tcPr>
            <w:tcW w:w="2758" w:type="dxa"/>
          </w:tcPr>
          <w:p w14:paraId="59164100"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Межбюджетные трансферты</w:t>
            </w:r>
          </w:p>
        </w:tc>
        <w:tc>
          <w:tcPr>
            <w:tcW w:w="578" w:type="dxa"/>
            <w:vAlign w:val="center"/>
          </w:tcPr>
          <w:p w14:paraId="45C88F6A"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1400</w:t>
            </w:r>
          </w:p>
        </w:tc>
        <w:tc>
          <w:tcPr>
            <w:tcW w:w="1123" w:type="dxa"/>
            <w:vAlign w:val="center"/>
          </w:tcPr>
          <w:p w14:paraId="3A32BD5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10 203 545,8</w:t>
            </w:r>
          </w:p>
        </w:tc>
        <w:tc>
          <w:tcPr>
            <w:tcW w:w="1134" w:type="dxa"/>
            <w:vAlign w:val="center"/>
          </w:tcPr>
          <w:p w14:paraId="479742D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10 203 545,8</w:t>
            </w:r>
          </w:p>
        </w:tc>
        <w:tc>
          <w:tcPr>
            <w:tcW w:w="850" w:type="dxa"/>
            <w:vAlign w:val="center"/>
          </w:tcPr>
          <w:p w14:paraId="10EB484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0</w:t>
            </w:r>
          </w:p>
        </w:tc>
        <w:tc>
          <w:tcPr>
            <w:tcW w:w="1135" w:type="dxa"/>
            <w:vAlign w:val="center"/>
          </w:tcPr>
          <w:p w14:paraId="2D41C64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10 184 994.3</w:t>
            </w:r>
          </w:p>
        </w:tc>
        <w:tc>
          <w:tcPr>
            <w:tcW w:w="992" w:type="dxa"/>
            <w:vAlign w:val="center"/>
          </w:tcPr>
          <w:p w14:paraId="4F5F975C"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18 551,5</w:t>
            </w:r>
          </w:p>
        </w:tc>
        <w:tc>
          <w:tcPr>
            <w:tcW w:w="850" w:type="dxa"/>
            <w:vAlign w:val="center"/>
          </w:tcPr>
          <w:p w14:paraId="213E85E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47383D">
              <w:rPr>
                <w:rFonts w:ascii="Times New Roman" w:eastAsia="Times New Roman" w:hAnsi="Times New Roman" w:cs="Times New Roman"/>
                <w:b/>
                <w:bCs/>
                <w:sz w:val="18"/>
                <w:szCs w:val="18"/>
                <w:lang w:eastAsia="ru-RU"/>
              </w:rPr>
              <w:t>99,8</w:t>
            </w:r>
          </w:p>
        </w:tc>
      </w:tr>
      <w:tr w:rsidR="0047383D" w:rsidRPr="0047383D" w14:paraId="176BD0DF" w14:textId="77777777" w:rsidTr="00A00AD3">
        <w:tc>
          <w:tcPr>
            <w:tcW w:w="2758" w:type="dxa"/>
          </w:tcPr>
          <w:p w14:paraId="06285755"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Дотации на выравнивание бюджетной обеспеченности </w:t>
            </w:r>
          </w:p>
        </w:tc>
        <w:tc>
          <w:tcPr>
            <w:tcW w:w="578" w:type="dxa"/>
            <w:vAlign w:val="center"/>
          </w:tcPr>
          <w:p w14:paraId="54AAFFAA"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1401</w:t>
            </w:r>
          </w:p>
        </w:tc>
        <w:tc>
          <w:tcPr>
            <w:tcW w:w="1123" w:type="dxa"/>
            <w:vAlign w:val="center"/>
          </w:tcPr>
          <w:p w14:paraId="3F1F07E8"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5 826 173,0</w:t>
            </w:r>
          </w:p>
        </w:tc>
        <w:tc>
          <w:tcPr>
            <w:tcW w:w="1134" w:type="dxa"/>
            <w:vAlign w:val="center"/>
          </w:tcPr>
          <w:p w14:paraId="247F1F6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5 826 173,0</w:t>
            </w:r>
          </w:p>
        </w:tc>
        <w:tc>
          <w:tcPr>
            <w:tcW w:w="850" w:type="dxa"/>
            <w:vAlign w:val="center"/>
          </w:tcPr>
          <w:p w14:paraId="3BE3ACB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2866F36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5 826 173,0</w:t>
            </w:r>
          </w:p>
        </w:tc>
        <w:tc>
          <w:tcPr>
            <w:tcW w:w="992" w:type="dxa"/>
            <w:vAlign w:val="center"/>
          </w:tcPr>
          <w:p w14:paraId="109586D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5362FC0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594F94AB" w14:textId="77777777" w:rsidTr="00A00AD3">
        <w:tc>
          <w:tcPr>
            <w:tcW w:w="2758" w:type="dxa"/>
          </w:tcPr>
          <w:p w14:paraId="1E38A832" w14:textId="77777777"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Иные дотации</w:t>
            </w:r>
          </w:p>
        </w:tc>
        <w:tc>
          <w:tcPr>
            <w:tcW w:w="578" w:type="dxa"/>
            <w:vAlign w:val="center"/>
          </w:tcPr>
          <w:p w14:paraId="7E994DF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1402</w:t>
            </w:r>
          </w:p>
        </w:tc>
        <w:tc>
          <w:tcPr>
            <w:tcW w:w="1123" w:type="dxa"/>
            <w:vAlign w:val="center"/>
          </w:tcPr>
          <w:p w14:paraId="5A501734"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933 931,6</w:t>
            </w:r>
          </w:p>
        </w:tc>
        <w:tc>
          <w:tcPr>
            <w:tcW w:w="1134" w:type="dxa"/>
            <w:vAlign w:val="center"/>
          </w:tcPr>
          <w:p w14:paraId="4D96FB1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933 931,6</w:t>
            </w:r>
          </w:p>
        </w:tc>
        <w:tc>
          <w:tcPr>
            <w:tcW w:w="850" w:type="dxa"/>
            <w:vAlign w:val="center"/>
          </w:tcPr>
          <w:p w14:paraId="342B42A0"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7AA7C079"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933 931,6</w:t>
            </w:r>
          </w:p>
        </w:tc>
        <w:tc>
          <w:tcPr>
            <w:tcW w:w="992" w:type="dxa"/>
            <w:vAlign w:val="center"/>
          </w:tcPr>
          <w:p w14:paraId="108FE5AF"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850" w:type="dxa"/>
            <w:vAlign w:val="center"/>
          </w:tcPr>
          <w:p w14:paraId="7B6B2AA2"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100</w:t>
            </w:r>
          </w:p>
        </w:tc>
      </w:tr>
      <w:tr w:rsidR="0047383D" w:rsidRPr="0047383D" w14:paraId="7EA36CB3" w14:textId="77777777" w:rsidTr="00A00AD3">
        <w:trPr>
          <w:trHeight w:val="519"/>
        </w:trPr>
        <w:tc>
          <w:tcPr>
            <w:tcW w:w="2758" w:type="dxa"/>
          </w:tcPr>
          <w:p w14:paraId="5D073BDC" w14:textId="7916FDED" w:rsidR="0047383D" w:rsidRPr="0047383D" w:rsidRDefault="0047383D" w:rsidP="00A00AD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 xml:space="preserve">Прочие межбюджетные </w:t>
            </w:r>
            <w:proofErr w:type="gramStart"/>
            <w:r w:rsidRPr="0047383D">
              <w:rPr>
                <w:rFonts w:ascii="Times New Roman" w:eastAsia="Times New Roman" w:hAnsi="Times New Roman" w:cs="Times New Roman"/>
                <w:sz w:val="18"/>
                <w:szCs w:val="18"/>
                <w:lang w:eastAsia="ru-RU"/>
              </w:rPr>
              <w:t>транс</w:t>
            </w:r>
            <w:r w:rsidR="007451FF">
              <w:rPr>
                <w:rFonts w:ascii="Times New Roman" w:eastAsia="Times New Roman" w:hAnsi="Times New Roman" w:cs="Times New Roman"/>
                <w:sz w:val="18"/>
                <w:szCs w:val="18"/>
                <w:lang w:eastAsia="ru-RU"/>
              </w:rPr>
              <w:t>-</w:t>
            </w:r>
            <w:r w:rsidRPr="0047383D">
              <w:rPr>
                <w:rFonts w:ascii="Times New Roman" w:eastAsia="Times New Roman" w:hAnsi="Times New Roman" w:cs="Times New Roman"/>
                <w:sz w:val="18"/>
                <w:szCs w:val="18"/>
                <w:lang w:eastAsia="ru-RU"/>
              </w:rPr>
              <w:t>ферты</w:t>
            </w:r>
            <w:proofErr w:type="gramEnd"/>
            <w:r w:rsidRPr="0047383D">
              <w:rPr>
                <w:rFonts w:ascii="Times New Roman" w:eastAsia="Times New Roman" w:hAnsi="Times New Roman" w:cs="Times New Roman"/>
                <w:sz w:val="18"/>
                <w:szCs w:val="18"/>
                <w:lang w:eastAsia="ru-RU"/>
              </w:rPr>
              <w:t xml:space="preserve"> общего характера </w:t>
            </w:r>
          </w:p>
        </w:tc>
        <w:tc>
          <w:tcPr>
            <w:tcW w:w="578" w:type="dxa"/>
            <w:vAlign w:val="center"/>
          </w:tcPr>
          <w:p w14:paraId="79905BA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1403</w:t>
            </w:r>
          </w:p>
        </w:tc>
        <w:tc>
          <w:tcPr>
            <w:tcW w:w="1123" w:type="dxa"/>
            <w:vAlign w:val="center"/>
          </w:tcPr>
          <w:p w14:paraId="32193C16"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3 443 441,2</w:t>
            </w:r>
          </w:p>
        </w:tc>
        <w:tc>
          <w:tcPr>
            <w:tcW w:w="1134" w:type="dxa"/>
            <w:vAlign w:val="center"/>
          </w:tcPr>
          <w:p w14:paraId="0D22DBCE"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3 443 441,2</w:t>
            </w:r>
          </w:p>
        </w:tc>
        <w:tc>
          <w:tcPr>
            <w:tcW w:w="850" w:type="dxa"/>
            <w:vAlign w:val="center"/>
          </w:tcPr>
          <w:p w14:paraId="0D573013"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0</w:t>
            </w:r>
          </w:p>
        </w:tc>
        <w:tc>
          <w:tcPr>
            <w:tcW w:w="1135" w:type="dxa"/>
            <w:vAlign w:val="center"/>
          </w:tcPr>
          <w:p w14:paraId="64DC1241"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3 424 889,7</w:t>
            </w:r>
          </w:p>
        </w:tc>
        <w:tc>
          <w:tcPr>
            <w:tcW w:w="992" w:type="dxa"/>
            <w:vAlign w:val="center"/>
          </w:tcPr>
          <w:p w14:paraId="69B54125"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18 551,5</w:t>
            </w:r>
          </w:p>
        </w:tc>
        <w:tc>
          <w:tcPr>
            <w:tcW w:w="850" w:type="dxa"/>
            <w:vAlign w:val="center"/>
          </w:tcPr>
          <w:p w14:paraId="69911A1B" w14:textId="77777777" w:rsidR="0047383D" w:rsidRPr="0047383D" w:rsidRDefault="0047383D" w:rsidP="0047383D">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47383D">
              <w:rPr>
                <w:rFonts w:ascii="Times New Roman" w:eastAsia="Times New Roman" w:hAnsi="Times New Roman" w:cs="Times New Roman"/>
                <w:sz w:val="18"/>
                <w:szCs w:val="18"/>
                <w:lang w:eastAsia="ru-RU"/>
              </w:rPr>
              <w:t>99,5</w:t>
            </w:r>
          </w:p>
        </w:tc>
      </w:tr>
    </w:tbl>
    <w:p w14:paraId="5E8E08A2" w14:textId="77777777" w:rsidR="0047383D" w:rsidRPr="0047383D" w:rsidRDefault="0047383D" w:rsidP="0047383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x-none" w:eastAsia="ru-RU"/>
        </w:rPr>
      </w:pPr>
    </w:p>
    <w:p w14:paraId="09EE2791" w14:textId="77777777" w:rsidR="0047383D" w:rsidRPr="0047383D" w:rsidRDefault="0047383D" w:rsidP="007451FF">
      <w:pPr>
        <w:widowControl w:val="0"/>
        <w:shd w:val="clear" w:color="auto" w:fill="FFFFFF"/>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Наибольший удельный вес в структуре расходов республиканского бюджета Республики Дагестан в 2020 году составили расходы по разделам «Социальная политика» (30,1 %), «Образование» (29,9 %), «Здравоохранение» (12,7 %), «Национальная экономика» (10,8 %),  «Межбюджетные трансферты» (6,0 %), «Жилищно-коммунальное хозяйство» (3,5 %), «Общегосударственные вопросы» (2,4 %), «Национальная безопасность и правоохранительная деятельность» (1,6 %), «Физическая культура и спорт» (1,4 %), «Культура и кинематография» (1,1 %), «Средства массовой информации» (0,3 %), «Охрана окружающей среды» (0,1 %), «Национальная оборона» (0,1 %). </w:t>
      </w:r>
    </w:p>
    <w:p w14:paraId="10708AB2" w14:textId="77777777" w:rsidR="0047383D" w:rsidRPr="0047383D" w:rsidRDefault="0047383D" w:rsidP="007451FF">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4.2.2. </w:t>
      </w:r>
      <w:r w:rsidRPr="0047383D">
        <w:rPr>
          <w:rFonts w:ascii="Times New Roman" w:eastAsia="Times New Roman" w:hAnsi="Times New Roman" w:cs="Times New Roman"/>
          <w:sz w:val="28"/>
          <w:szCs w:val="28"/>
          <w:lang w:eastAsia="ru-RU"/>
        </w:rPr>
        <w:t xml:space="preserve">Исполнение республиканского бюджета Республики Дагестан в разрезе классификации операций сектора государственного управления за </w:t>
      </w:r>
      <w:r w:rsidRPr="0047383D">
        <w:rPr>
          <w:rFonts w:ascii="Times New Roman" w:eastAsia="Times New Roman" w:hAnsi="Times New Roman" w:cs="Times New Roman"/>
          <w:sz w:val="28"/>
          <w:szCs w:val="28"/>
          <w:lang w:eastAsia="ru-RU"/>
        </w:rPr>
        <w:lastRenderedPageBreak/>
        <w:t>2020 год представлено в следующей таблице.</w:t>
      </w:r>
    </w:p>
    <w:p w14:paraId="488577CD" w14:textId="77777777" w:rsidR="0047383D" w:rsidRPr="0047383D" w:rsidRDefault="0047383D" w:rsidP="0047383D">
      <w:pPr>
        <w:widowControl w:val="0"/>
        <w:autoSpaceDE w:val="0"/>
        <w:autoSpaceDN w:val="0"/>
        <w:adjustRightInd w:val="0"/>
        <w:spacing w:after="0" w:line="240" w:lineRule="auto"/>
        <w:ind w:firstLine="709"/>
        <w:jc w:val="right"/>
        <w:rPr>
          <w:rFonts w:ascii="Times New Roman" w:eastAsia="Times New Roman" w:hAnsi="Times New Roman" w:cs="Times New Roman"/>
          <w:b/>
          <w:color w:val="002060"/>
          <w:sz w:val="24"/>
          <w:szCs w:val="24"/>
          <w:lang w:eastAsia="ru-RU"/>
        </w:rPr>
      </w:pPr>
      <w:r w:rsidRPr="0047383D">
        <w:rPr>
          <w:rFonts w:ascii="Times New Roman" w:eastAsia="Times New Roman" w:hAnsi="Times New Roman" w:cs="Times New Roman"/>
          <w:b/>
          <w:color w:val="002060"/>
          <w:sz w:val="24"/>
          <w:szCs w:val="24"/>
          <w:lang w:eastAsia="ru-RU"/>
        </w:rPr>
        <w:t>млн. рублей</w:t>
      </w:r>
    </w:p>
    <w:tbl>
      <w:tblPr>
        <w:tblW w:w="9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7"/>
        <w:gridCol w:w="1134"/>
        <w:gridCol w:w="992"/>
        <w:gridCol w:w="1020"/>
        <w:gridCol w:w="1106"/>
        <w:gridCol w:w="993"/>
      </w:tblGrid>
      <w:tr w:rsidR="0047383D" w:rsidRPr="0047383D" w14:paraId="1DDFCF3F" w14:textId="77777777" w:rsidTr="00912CB1">
        <w:tc>
          <w:tcPr>
            <w:tcW w:w="4347" w:type="dxa"/>
            <w:vMerge w:val="restart"/>
            <w:shd w:val="clear" w:color="auto" w:fill="DEEAF6"/>
          </w:tcPr>
          <w:p w14:paraId="4351C299"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Наименование расходов</w:t>
            </w:r>
          </w:p>
        </w:tc>
        <w:tc>
          <w:tcPr>
            <w:tcW w:w="1134" w:type="dxa"/>
            <w:vMerge w:val="restart"/>
            <w:shd w:val="clear" w:color="auto" w:fill="DEEAF6"/>
          </w:tcPr>
          <w:p w14:paraId="32A33A3B"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Вид расходов</w:t>
            </w:r>
          </w:p>
        </w:tc>
        <w:tc>
          <w:tcPr>
            <w:tcW w:w="2012" w:type="dxa"/>
            <w:gridSpan w:val="2"/>
            <w:shd w:val="clear" w:color="auto" w:fill="DEEAF6"/>
          </w:tcPr>
          <w:p w14:paraId="3AFDAA52"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Исполнено</w:t>
            </w:r>
          </w:p>
        </w:tc>
        <w:tc>
          <w:tcPr>
            <w:tcW w:w="2099" w:type="dxa"/>
            <w:gridSpan w:val="2"/>
            <w:shd w:val="clear" w:color="auto" w:fill="DEEAF6"/>
          </w:tcPr>
          <w:p w14:paraId="307BF12B"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Доля в общем объеме расходов</w:t>
            </w:r>
          </w:p>
        </w:tc>
      </w:tr>
      <w:tr w:rsidR="0047383D" w:rsidRPr="0047383D" w14:paraId="7191438B" w14:textId="77777777" w:rsidTr="00912CB1">
        <w:trPr>
          <w:trHeight w:val="403"/>
        </w:trPr>
        <w:tc>
          <w:tcPr>
            <w:tcW w:w="4347" w:type="dxa"/>
            <w:vMerge/>
            <w:shd w:val="clear" w:color="auto" w:fill="DEEAF6"/>
          </w:tcPr>
          <w:p w14:paraId="2E1E6873" w14:textId="77777777" w:rsidR="0047383D" w:rsidRPr="0047383D" w:rsidRDefault="0047383D" w:rsidP="0047383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vMerge/>
            <w:shd w:val="clear" w:color="auto" w:fill="DEEAF6"/>
          </w:tcPr>
          <w:p w14:paraId="5F99BEF8"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shd w:val="clear" w:color="auto" w:fill="DEEAF6"/>
            <w:vAlign w:val="center"/>
          </w:tcPr>
          <w:p w14:paraId="28401CF7"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2019 год</w:t>
            </w:r>
          </w:p>
        </w:tc>
        <w:tc>
          <w:tcPr>
            <w:tcW w:w="1020" w:type="dxa"/>
            <w:shd w:val="clear" w:color="auto" w:fill="DEEAF6"/>
            <w:vAlign w:val="center"/>
          </w:tcPr>
          <w:p w14:paraId="3EA406A6"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2020 год</w:t>
            </w:r>
          </w:p>
        </w:tc>
        <w:tc>
          <w:tcPr>
            <w:tcW w:w="1106" w:type="dxa"/>
            <w:shd w:val="clear" w:color="auto" w:fill="DEEAF6"/>
            <w:vAlign w:val="center"/>
          </w:tcPr>
          <w:p w14:paraId="359FDCC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2019 год</w:t>
            </w:r>
          </w:p>
        </w:tc>
        <w:tc>
          <w:tcPr>
            <w:tcW w:w="993" w:type="dxa"/>
            <w:shd w:val="clear" w:color="auto" w:fill="DEEAF6"/>
            <w:vAlign w:val="center"/>
          </w:tcPr>
          <w:p w14:paraId="50E4B8C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2020 год</w:t>
            </w:r>
          </w:p>
        </w:tc>
      </w:tr>
      <w:tr w:rsidR="0047383D" w:rsidRPr="0047383D" w14:paraId="5D7F15D9" w14:textId="77777777" w:rsidTr="00912CB1">
        <w:tc>
          <w:tcPr>
            <w:tcW w:w="4347" w:type="dxa"/>
          </w:tcPr>
          <w:p w14:paraId="6CD90D80"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Оплата труда и начисления на выплаты по оплате труда</w:t>
            </w:r>
          </w:p>
        </w:tc>
        <w:tc>
          <w:tcPr>
            <w:tcW w:w="1134" w:type="dxa"/>
            <w:vAlign w:val="center"/>
          </w:tcPr>
          <w:p w14:paraId="5DE7D7D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210</w:t>
            </w:r>
          </w:p>
        </w:tc>
        <w:tc>
          <w:tcPr>
            <w:tcW w:w="992" w:type="dxa"/>
            <w:vAlign w:val="center"/>
          </w:tcPr>
          <w:p w14:paraId="224F518E"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5 778,9</w:t>
            </w:r>
          </w:p>
        </w:tc>
        <w:tc>
          <w:tcPr>
            <w:tcW w:w="1020" w:type="dxa"/>
            <w:vAlign w:val="center"/>
          </w:tcPr>
          <w:p w14:paraId="57F88C4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6 298,9</w:t>
            </w:r>
          </w:p>
        </w:tc>
        <w:tc>
          <w:tcPr>
            <w:tcW w:w="1106" w:type="dxa"/>
            <w:vAlign w:val="center"/>
          </w:tcPr>
          <w:p w14:paraId="75296104"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4,8</w:t>
            </w:r>
          </w:p>
        </w:tc>
        <w:tc>
          <w:tcPr>
            <w:tcW w:w="993" w:type="dxa"/>
            <w:vAlign w:val="center"/>
          </w:tcPr>
          <w:p w14:paraId="4F7BDAA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w:t>
            </w:r>
          </w:p>
        </w:tc>
      </w:tr>
      <w:tr w:rsidR="0047383D" w:rsidRPr="0047383D" w14:paraId="7251CE9A" w14:textId="77777777" w:rsidTr="00912CB1">
        <w:tc>
          <w:tcPr>
            <w:tcW w:w="4347" w:type="dxa"/>
          </w:tcPr>
          <w:p w14:paraId="6F760AFC"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Оплата работ, услуг</w:t>
            </w:r>
          </w:p>
        </w:tc>
        <w:tc>
          <w:tcPr>
            <w:tcW w:w="1134" w:type="dxa"/>
            <w:vAlign w:val="center"/>
          </w:tcPr>
          <w:p w14:paraId="1E9047A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220</w:t>
            </w:r>
          </w:p>
        </w:tc>
        <w:tc>
          <w:tcPr>
            <w:tcW w:w="992" w:type="dxa"/>
            <w:vAlign w:val="center"/>
          </w:tcPr>
          <w:p w14:paraId="2018BC7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6 371,8</w:t>
            </w:r>
          </w:p>
        </w:tc>
        <w:tc>
          <w:tcPr>
            <w:tcW w:w="1020" w:type="dxa"/>
            <w:vAlign w:val="center"/>
          </w:tcPr>
          <w:p w14:paraId="7003C872"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7 627,3</w:t>
            </w:r>
          </w:p>
        </w:tc>
        <w:tc>
          <w:tcPr>
            <w:tcW w:w="1106" w:type="dxa"/>
            <w:vAlign w:val="center"/>
          </w:tcPr>
          <w:p w14:paraId="5C2DB0BA"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5,3</w:t>
            </w:r>
          </w:p>
        </w:tc>
        <w:tc>
          <w:tcPr>
            <w:tcW w:w="993" w:type="dxa"/>
            <w:vAlign w:val="center"/>
          </w:tcPr>
          <w:p w14:paraId="5FE1BE63"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4,5</w:t>
            </w:r>
          </w:p>
        </w:tc>
      </w:tr>
      <w:tr w:rsidR="0047383D" w:rsidRPr="0047383D" w14:paraId="2C6981C2" w14:textId="77777777" w:rsidTr="00912CB1">
        <w:tc>
          <w:tcPr>
            <w:tcW w:w="4347" w:type="dxa"/>
          </w:tcPr>
          <w:p w14:paraId="476FE6B3"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Обслуживание государственного долга</w:t>
            </w:r>
          </w:p>
        </w:tc>
        <w:tc>
          <w:tcPr>
            <w:tcW w:w="1134" w:type="dxa"/>
            <w:vAlign w:val="center"/>
          </w:tcPr>
          <w:p w14:paraId="2AF24B81"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230</w:t>
            </w:r>
          </w:p>
        </w:tc>
        <w:tc>
          <w:tcPr>
            <w:tcW w:w="992" w:type="dxa"/>
            <w:vAlign w:val="center"/>
          </w:tcPr>
          <w:p w14:paraId="2C474B9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9,2</w:t>
            </w:r>
          </w:p>
        </w:tc>
        <w:tc>
          <w:tcPr>
            <w:tcW w:w="1020" w:type="dxa"/>
            <w:vAlign w:val="center"/>
          </w:tcPr>
          <w:p w14:paraId="462C7EE8"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8,8</w:t>
            </w:r>
          </w:p>
        </w:tc>
        <w:tc>
          <w:tcPr>
            <w:tcW w:w="1106" w:type="dxa"/>
            <w:vAlign w:val="center"/>
          </w:tcPr>
          <w:p w14:paraId="340D5EF4"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0,01</w:t>
            </w:r>
          </w:p>
        </w:tc>
        <w:tc>
          <w:tcPr>
            <w:tcW w:w="993" w:type="dxa"/>
            <w:vAlign w:val="center"/>
          </w:tcPr>
          <w:p w14:paraId="000073DC"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0,01</w:t>
            </w:r>
          </w:p>
        </w:tc>
      </w:tr>
      <w:tr w:rsidR="0047383D" w:rsidRPr="0047383D" w14:paraId="36F479BE" w14:textId="77777777" w:rsidTr="00912CB1">
        <w:tc>
          <w:tcPr>
            <w:tcW w:w="4347" w:type="dxa"/>
          </w:tcPr>
          <w:p w14:paraId="66A3CA37"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Безвозмездные перечисления организациям</w:t>
            </w:r>
          </w:p>
        </w:tc>
        <w:tc>
          <w:tcPr>
            <w:tcW w:w="1134" w:type="dxa"/>
            <w:vAlign w:val="center"/>
          </w:tcPr>
          <w:p w14:paraId="3491865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240</w:t>
            </w:r>
          </w:p>
        </w:tc>
        <w:tc>
          <w:tcPr>
            <w:tcW w:w="992" w:type="dxa"/>
            <w:vAlign w:val="center"/>
          </w:tcPr>
          <w:p w14:paraId="4DDB495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18 366,4</w:t>
            </w:r>
          </w:p>
        </w:tc>
        <w:tc>
          <w:tcPr>
            <w:tcW w:w="1020" w:type="dxa"/>
            <w:vAlign w:val="center"/>
          </w:tcPr>
          <w:p w14:paraId="709A507F"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28 763,5</w:t>
            </w:r>
          </w:p>
        </w:tc>
        <w:tc>
          <w:tcPr>
            <w:tcW w:w="1106" w:type="dxa"/>
            <w:vAlign w:val="center"/>
          </w:tcPr>
          <w:p w14:paraId="6B0EFE9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14,4</w:t>
            </w:r>
          </w:p>
        </w:tc>
        <w:tc>
          <w:tcPr>
            <w:tcW w:w="993" w:type="dxa"/>
            <w:vAlign w:val="center"/>
          </w:tcPr>
          <w:p w14:paraId="3948BFD7"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17,0</w:t>
            </w:r>
          </w:p>
        </w:tc>
      </w:tr>
      <w:tr w:rsidR="0047383D" w:rsidRPr="0047383D" w14:paraId="0970AAC6" w14:textId="77777777" w:rsidTr="00912CB1">
        <w:tc>
          <w:tcPr>
            <w:tcW w:w="4347" w:type="dxa"/>
          </w:tcPr>
          <w:p w14:paraId="5BEF314F"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Безвозмездные перечисления бюджетам</w:t>
            </w:r>
          </w:p>
        </w:tc>
        <w:tc>
          <w:tcPr>
            <w:tcW w:w="1134" w:type="dxa"/>
            <w:vAlign w:val="center"/>
          </w:tcPr>
          <w:p w14:paraId="024381E3"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250</w:t>
            </w:r>
          </w:p>
        </w:tc>
        <w:tc>
          <w:tcPr>
            <w:tcW w:w="992" w:type="dxa"/>
            <w:vAlign w:val="center"/>
          </w:tcPr>
          <w:p w14:paraId="72DAA14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44 820,4</w:t>
            </w:r>
          </w:p>
        </w:tc>
        <w:tc>
          <w:tcPr>
            <w:tcW w:w="1020" w:type="dxa"/>
            <w:vAlign w:val="center"/>
          </w:tcPr>
          <w:p w14:paraId="486AFDE3"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51 640,5</w:t>
            </w:r>
          </w:p>
        </w:tc>
        <w:tc>
          <w:tcPr>
            <w:tcW w:w="1106" w:type="dxa"/>
            <w:vAlign w:val="center"/>
          </w:tcPr>
          <w:p w14:paraId="4B9AC20F"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37,2</w:t>
            </w:r>
          </w:p>
        </w:tc>
        <w:tc>
          <w:tcPr>
            <w:tcW w:w="993" w:type="dxa"/>
            <w:vAlign w:val="center"/>
          </w:tcPr>
          <w:p w14:paraId="0B13961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30,6</w:t>
            </w:r>
          </w:p>
        </w:tc>
      </w:tr>
      <w:tr w:rsidR="0047383D" w:rsidRPr="0047383D" w14:paraId="080E7687" w14:textId="77777777" w:rsidTr="00912CB1">
        <w:tc>
          <w:tcPr>
            <w:tcW w:w="4347" w:type="dxa"/>
          </w:tcPr>
          <w:p w14:paraId="425421EE"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Социальное обеспечение</w:t>
            </w:r>
          </w:p>
        </w:tc>
        <w:tc>
          <w:tcPr>
            <w:tcW w:w="1134" w:type="dxa"/>
            <w:vAlign w:val="center"/>
          </w:tcPr>
          <w:p w14:paraId="30A6838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260</w:t>
            </w:r>
          </w:p>
        </w:tc>
        <w:tc>
          <w:tcPr>
            <w:tcW w:w="992" w:type="dxa"/>
            <w:vAlign w:val="center"/>
          </w:tcPr>
          <w:p w14:paraId="7F1174C3"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29 187,9</w:t>
            </w:r>
          </w:p>
        </w:tc>
        <w:tc>
          <w:tcPr>
            <w:tcW w:w="1020" w:type="dxa"/>
            <w:vAlign w:val="center"/>
          </w:tcPr>
          <w:p w14:paraId="5BB9540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47 732,5</w:t>
            </w:r>
          </w:p>
        </w:tc>
        <w:tc>
          <w:tcPr>
            <w:tcW w:w="1106" w:type="dxa"/>
            <w:vAlign w:val="center"/>
          </w:tcPr>
          <w:p w14:paraId="6FDA5042"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24,2</w:t>
            </w:r>
          </w:p>
        </w:tc>
        <w:tc>
          <w:tcPr>
            <w:tcW w:w="993" w:type="dxa"/>
            <w:vAlign w:val="center"/>
          </w:tcPr>
          <w:p w14:paraId="2545F681"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28,3</w:t>
            </w:r>
          </w:p>
        </w:tc>
      </w:tr>
      <w:tr w:rsidR="0047383D" w:rsidRPr="0047383D" w14:paraId="52B3BCD3" w14:textId="77777777" w:rsidTr="00912CB1">
        <w:tc>
          <w:tcPr>
            <w:tcW w:w="4347" w:type="dxa"/>
          </w:tcPr>
          <w:p w14:paraId="2DE5CD58"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Прочие расходы</w:t>
            </w:r>
          </w:p>
        </w:tc>
        <w:tc>
          <w:tcPr>
            <w:tcW w:w="1134" w:type="dxa"/>
            <w:vAlign w:val="center"/>
          </w:tcPr>
          <w:p w14:paraId="64037A90"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290</w:t>
            </w:r>
          </w:p>
        </w:tc>
        <w:tc>
          <w:tcPr>
            <w:tcW w:w="992" w:type="dxa"/>
            <w:vAlign w:val="center"/>
          </w:tcPr>
          <w:p w14:paraId="7481DF18"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1 019,2</w:t>
            </w:r>
          </w:p>
        </w:tc>
        <w:tc>
          <w:tcPr>
            <w:tcW w:w="1020" w:type="dxa"/>
            <w:vAlign w:val="center"/>
          </w:tcPr>
          <w:p w14:paraId="3558946E"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1 120,7</w:t>
            </w:r>
          </w:p>
        </w:tc>
        <w:tc>
          <w:tcPr>
            <w:tcW w:w="1106" w:type="dxa"/>
            <w:vAlign w:val="center"/>
          </w:tcPr>
          <w:p w14:paraId="22430B6A"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0,8</w:t>
            </w:r>
          </w:p>
        </w:tc>
        <w:tc>
          <w:tcPr>
            <w:tcW w:w="993" w:type="dxa"/>
            <w:vAlign w:val="center"/>
          </w:tcPr>
          <w:p w14:paraId="0119B7FB"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0,7</w:t>
            </w:r>
          </w:p>
        </w:tc>
      </w:tr>
      <w:tr w:rsidR="0047383D" w:rsidRPr="0047383D" w14:paraId="3E539762" w14:textId="77777777" w:rsidTr="00912CB1">
        <w:tc>
          <w:tcPr>
            <w:tcW w:w="4347" w:type="dxa"/>
          </w:tcPr>
          <w:p w14:paraId="545FBDAC"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Увеличение стоимости основных средств</w:t>
            </w:r>
          </w:p>
        </w:tc>
        <w:tc>
          <w:tcPr>
            <w:tcW w:w="1134" w:type="dxa"/>
            <w:vAlign w:val="center"/>
          </w:tcPr>
          <w:p w14:paraId="77FC5EAD"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310</w:t>
            </w:r>
          </w:p>
        </w:tc>
        <w:tc>
          <w:tcPr>
            <w:tcW w:w="992" w:type="dxa"/>
            <w:vAlign w:val="center"/>
          </w:tcPr>
          <w:p w14:paraId="27C901F8"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12 727,8</w:t>
            </w:r>
          </w:p>
        </w:tc>
        <w:tc>
          <w:tcPr>
            <w:tcW w:w="1020" w:type="dxa"/>
            <w:vAlign w:val="center"/>
          </w:tcPr>
          <w:p w14:paraId="655D48F4"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22 136,0</w:t>
            </w:r>
          </w:p>
        </w:tc>
        <w:tc>
          <w:tcPr>
            <w:tcW w:w="1106" w:type="dxa"/>
            <w:vAlign w:val="center"/>
          </w:tcPr>
          <w:p w14:paraId="46C4ABE1"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10,6</w:t>
            </w:r>
          </w:p>
        </w:tc>
        <w:tc>
          <w:tcPr>
            <w:tcW w:w="993" w:type="dxa"/>
            <w:vAlign w:val="center"/>
          </w:tcPr>
          <w:p w14:paraId="0202BE85"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13,1</w:t>
            </w:r>
          </w:p>
        </w:tc>
      </w:tr>
      <w:tr w:rsidR="0047383D" w:rsidRPr="0047383D" w14:paraId="4C4DE42D" w14:textId="77777777" w:rsidTr="00912CB1">
        <w:tc>
          <w:tcPr>
            <w:tcW w:w="4347" w:type="dxa"/>
          </w:tcPr>
          <w:p w14:paraId="27E364BF"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Увеличение стоимости нематериальных активов </w:t>
            </w:r>
          </w:p>
        </w:tc>
        <w:tc>
          <w:tcPr>
            <w:tcW w:w="1134" w:type="dxa"/>
            <w:vAlign w:val="center"/>
          </w:tcPr>
          <w:p w14:paraId="599CAB3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320</w:t>
            </w:r>
          </w:p>
        </w:tc>
        <w:tc>
          <w:tcPr>
            <w:tcW w:w="992" w:type="dxa"/>
            <w:vAlign w:val="center"/>
          </w:tcPr>
          <w:p w14:paraId="6A60F674"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w:t>
            </w:r>
          </w:p>
        </w:tc>
        <w:tc>
          <w:tcPr>
            <w:tcW w:w="1020" w:type="dxa"/>
            <w:vAlign w:val="center"/>
          </w:tcPr>
          <w:p w14:paraId="24DBB70E"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68,2</w:t>
            </w:r>
          </w:p>
        </w:tc>
        <w:tc>
          <w:tcPr>
            <w:tcW w:w="1106" w:type="dxa"/>
            <w:vAlign w:val="center"/>
          </w:tcPr>
          <w:p w14:paraId="1C0A51AE"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w:t>
            </w:r>
          </w:p>
        </w:tc>
        <w:tc>
          <w:tcPr>
            <w:tcW w:w="993" w:type="dxa"/>
            <w:vAlign w:val="center"/>
          </w:tcPr>
          <w:p w14:paraId="52EC3F86"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0,04</w:t>
            </w:r>
          </w:p>
        </w:tc>
      </w:tr>
      <w:tr w:rsidR="0047383D" w:rsidRPr="0047383D" w14:paraId="31B99A2B" w14:textId="77777777" w:rsidTr="00912CB1">
        <w:tc>
          <w:tcPr>
            <w:tcW w:w="4347" w:type="dxa"/>
          </w:tcPr>
          <w:p w14:paraId="63376CC9"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Увеличение стоимости материальных запасов</w:t>
            </w:r>
          </w:p>
        </w:tc>
        <w:tc>
          <w:tcPr>
            <w:tcW w:w="1134" w:type="dxa"/>
            <w:vAlign w:val="center"/>
          </w:tcPr>
          <w:p w14:paraId="60553E13"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340</w:t>
            </w:r>
          </w:p>
        </w:tc>
        <w:tc>
          <w:tcPr>
            <w:tcW w:w="992" w:type="dxa"/>
            <w:vAlign w:val="center"/>
          </w:tcPr>
          <w:p w14:paraId="413B3DB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2 253,3</w:t>
            </w:r>
          </w:p>
        </w:tc>
        <w:tc>
          <w:tcPr>
            <w:tcW w:w="1020" w:type="dxa"/>
            <w:vAlign w:val="center"/>
          </w:tcPr>
          <w:p w14:paraId="18BA5A2A"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1 948,8</w:t>
            </w:r>
          </w:p>
        </w:tc>
        <w:tc>
          <w:tcPr>
            <w:tcW w:w="1106" w:type="dxa"/>
            <w:vAlign w:val="center"/>
          </w:tcPr>
          <w:p w14:paraId="4021ACD6"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1,9</w:t>
            </w:r>
          </w:p>
        </w:tc>
        <w:tc>
          <w:tcPr>
            <w:tcW w:w="993" w:type="dxa"/>
            <w:vAlign w:val="center"/>
          </w:tcPr>
          <w:p w14:paraId="66F074B1"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1,15</w:t>
            </w:r>
          </w:p>
        </w:tc>
      </w:tr>
      <w:tr w:rsidR="0047383D" w:rsidRPr="0047383D" w14:paraId="37EFB7C1" w14:textId="77777777" w:rsidTr="00912CB1">
        <w:tc>
          <w:tcPr>
            <w:tcW w:w="4347" w:type="dxa"/>
          </w:tcPr>
          <w:p w14:paraId="385C44BB"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Приобретение акций и иных финансовых инструментов</w:t>
            </w:r>
          </w:p>
        </w:tc>
        <w:tc>
          <w:tcPr>
            <w:tcW w:w="1134" w:type="dxa"/>
            <w:vAlign w:val="center"/>
          </w:tcPr>
          <w:p w14:paraId="46C57CFF"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530</w:t>
            </w:r>
          </w:p>
        </w:tc>
        <w:tc>
          <w:tcPr>
            <w:tcW w:w="992" w:type="dxa"/>
            <w:vAlign w:val="center"/>
          </w:tcPr>
          <w:p w14:paraId="21590BEB"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020" w:type="dxa"/>
            <w:vAlign w:val="center"/>
          </w:tcPr>
          <w:p w14:paraId="702B0292"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1 441,0</w:t>
            </w:r>
          </w:p>
        </w:tc>
        <w:tc>
          <w:tcPr>
            <w:tcW w:w="1106" w:type="dxa"/>
            <w:vAlign w:val="center"/>
          </w:tcPr>
          <w:p w14:paraId="3D0E90D4"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993" w:type="dxa"/>
            <w:vAlign w:val="center"/>
          </w:tcPr>
          <w:p w14:paraId="72D6DD2B"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0,9</w:t>
            </w:r>
          </w:p>
        </w:tc>
      </w:tr>
      <w:tr w:rsidR="0047383D" w:rsidRPr="0047383D" w14:paraId="73330450" w14:textId="77777777" w:rsidTr="00912CB1">
        <w:trPr>
          <w:trHeight w:val="311"/>
        </w:trPr>
        <w:tc>
          <w:tcPr>
            <w:tcW w:w="4347" w:type="dxa"/>
            <w:vAlign w:val="center"/>
          </w:tcPr>
          <w:p w14:paraId="026927C8" w14:textId="77777777" w:rsidR="0047383D" w:rsidRPr="0047383D" w:rsidRDefault="0047383D" w:rsidP="0047383D">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Всего</w:t>
            </w:r>
          </w:p>
        </w:tc>
        <w:tc>
          <w:tcPr>
            <w:tcW w:w="1134" w:type="dxa"/>
            <w:vAlign w:val="center"/>
          </w:tcPr>
          <w:p w14:paraId="1727CDC5" w14:textId="77777777" w:rsidR="0047383D" w:rsidRPr="0047383D" w:rsidRDefault="0047383D" w:rsidP="0047383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 </w:t>
            </w:r>
          </w:p>
        </w:tc>
        <w:tc>
          <w:tcPr>
            <w:tcW w:w="992" w:type="dxa"/>
            <w:vAlign w:val="center"/>
          </w:tcPr>
          <w:p w14:paraId="6D0DB530"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18"/>
                <w:szCs w:val="18"/>
                <w:lang w:eastAsia="ru-RU"/>
              </w:rPr>
              <w:t>120 536,0</w:t>
            </w:r>
          </w:p>
        </w:tc>
        <w:tc>
          <w:tcPr>
            <w:tcW w:w="1020" w:type="dxa"/>
            <w:vAlign w:val="center"/>
          </w:tcPr>
          <w:p w14:paraId="41ECF33D"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168 786,2</w:t>
            </w:r>
          </w:p>
        </w:tc>
        <w:tc>
          <w:tcPr>
            <w:tcW w:w="1106" w:type="dxa"/>
            <w:vAlign w:val="center"/>
          </w:tcPr>
          <w:p w14:paraId="3A3C4E4A"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100,0</w:t>
            </w:r>
          </w:p>
        </w:tc>
        <w:tc>
          <w:tcPr>
            <w:tcW w:w="993" w:type="dxa"/>
            <w:vAlign w:val="center"/>
          </w:tcPr>
          <w:p w14:paraId="369452A3" w14:textId="77777777" w:rsidR="0047383D" w:rsidRPr="0047383D" w:rsidRDefault="0047383D" w:rsidP="0047383D">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100,0</w:t>
            </w:r>
          </w:p>
        </w:tc>
      </w:tr>
    </w:tbl>
    <w:p w14:paraId="07396DBF"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14:paraId="4133F574"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Как видно из приведенной таблицы, наибольшую долю в экономической структуре расходов республиканского бюджета Республики Дагестан по отчету за 2020 год составили расходы на безвозмездные перечисления бюджетам – 30,6 %, на социальное обеспечение – 28,3 %, на безвозмездные перечисления организациям – 17,0 %, на увеличение стоимости основных средств – 13,1 %, на оплату работ, услуг – 4,5 %, на оплату труда с начислениями – 3,7 %. </w:t>
      </w:r>
    </w:p>
    <w:p w14:paraId="015C3E68"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По сравнению с 2019 годом доля расходов на оплату труда с начислениями в общем объеме расходов республиканского бюджета Республики Дагестан за 2020 год уменьшилась на 1,1 процентного пункта, безвозмездные перечисления бюджетам – на 6,6 процентного пункта, </w:t>
      </w:r>
      <w:r w:rsidRPr="0047383D">
        <w:rPr>
          <w:rFonts w:ascii="Times New Roman" w:eastAsia="Times New Roman" w:hAnsi="Times New Roman" w:cs="Times New Roman"/>
          <w:sz w:val="28"/>
          <w:szCs w:val="28"/>
          <w:lang w:eastAsia="ru-RU"/>
        </w:rPr>
        <w:br/>
        <w:t xml:space="preserve">на оплату работ, услуг – на 0,8 процентного пункта. Доля расходов на безвозмездные перечисления организациям увеличилась на 2,6 процентных пункта, на социальное обеспечение – на 4,1 процентных пункта, на увеличение стоимости основных средств – на 2,5 процентного пункта. </w:t>
      </w:r>
    </w:p>
    <w:p w14:paraId="4AD2D866"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4.2.3. </w:t>
      </w:r>
      <w:r w:rsidRPr="0047383D">
        <w:rPr>
          <w:rFonts w:ascii="Times New Roman" w:eastAsia="Times New Roman" w:hAnsi="Times New Roman" w:cs="Times New Roman"/>
          <w:sz w:val="28"/>
          <w:szCs w:val="28"/>
          <w:lang w:eastAsia="ru-RU"/>
        </w:rPr>
        <w:t>По состоянию на 1 января 2020 года на балансе исполнения республиканского бюджета Республики Дагестан значились остатки неиспользованных бюджетных средств в общей сумме 22 008 417,4 тыс. рублей, в том числе:</w:t>
      </w:r>
    </w:p>
    <w:p w14:paraId="15C498E0"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sz w:val="28"/>
          <w:szCs w:val="28"/>
          <w:lang w:eastAsia="ru-RU"/>
        </w:rPr>
        <w:t>1)</w:t>
      </w:r>
      <w:r w:rsidRPr="0047383D">
        <w:rPr>
          <w:rFonts w:ascii="Times New Roman" w:eastAsia="Times New Roman" w:hAnsi="Times New Roman" w:cs="Times New Roman"/>
          <w:sz w:val="28"/>
          <w:szCs w:val="28"/>
          <w:lang w:eastAsia="ru-RU"/>
        </w:rPr>
        <w:t xml:space="preserve"> на текущем счете исполнения республиканского бюджета Республики Дагестан – 7 892 814,8 тыс. рублей, из них: </w:t>
      </w:r>
    </w:p>
    <w:p w14:paraId="322983D2"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субсидии на развитие городского округа «город Дербент» – 3 256 016,0 тыс. рублей; </w:t>
      </w:r>
    </w:p>
    <w:p w14:paraId="7DB2DCD6"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средства дорожного фонда – 1 517 439,6 тыс. рублей; </w:t>
      </w:r>
    </w:p>
    <w:p w14:paraId="51CEFDDE"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дотации за достижение высоких показателей социально-</w:t>
      </w:r>
      <w:r w:rsidRPr="0047383D">
        <w:rPr>
          <w:rFonts w:ascii="Times New Roman" w:eastAsia="Times New Roman" w:hAnsi="Times New Roman" w:cs="Times New Roman"/>
          <w:sz w:val="28"/>
          <w:szCs w:val="28"/>
          <w:lang w:eastAsia="ru-RU"/>
        </w:rPr>
        <w:lastRenderedPageBreak/>
        <w:t>экономического развития Республики Дагестан – 1 268 057,0 тыс. рублей;</w:t>
      </w:r>
    </w:p>
    <w:p w14:paraId="0CEE1EDE"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сверхплановые поступления в республиканский бюджет Республики Дагестан налоговых и неналоговых доходов – 283 146,2 тыс. рублей. </w:t>
      </w:r>
    </w:p>
    <w:p w14:paraId="2622EFBC"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sz w:val="28"/>
          <w:szCs w:val="28"/>
          <w:lang w:eastAsia="ru-RU"/>
        </w:rPr>
        <w:t>2)</w:t>
      </w:r>
      <w:r w:rsidRPr="0047383D">
        <w:rPr>
          <w:rFonts w:ascii="Times New Roman" w:eastAsia="Times New Roman" w:hAnsi="Times New Roman" w:cs="Times New Roman"/>
          <w:sz w:val="28"/>
          <w:szCs w:val="28"/>
          <w:lang w:eastAsia="ru-RU"/>
        </w:rPr>
        <w:t xml:space="preserve"> на лицевых счетах главных распорядителей республиканского бюджета Республики Дагестан – 14 115 602,6 тыс. рублей, в том числе: средства федерального бюджета – 9 247 588,3 тыс. рублей; средства республиканского бюджета Республики Дагестан – 4 868 014,3 тыс. рублей. </w:t>
      </w:r>
    </w:p>
    <w:p w14:paraId="2553C4E8" w14:textId="5B9BA77B"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.1.1</w:t>
      </w:r>
      <w:r w:rsidRPr="0047383D">
        <w:rPr>
          <w:rFonts w:ascii="Times New Roman" w:eastAsia="Times New Roman" w:hAnsi="Times New Roman" w:cs="Times New Roman"/>
          <w:b/>
          <w:bCs/>
          <w:color w:val="002060"/>
          <w:sz w:val="28"/>
          <w:szCs w:val="28"/>
          <w:lang w:eastAsia="ru-RU"/>
        </w:rPr>
        <w:t>.</w:t>
      </w:r>
      <w:r w:rsidRPr="0047383D">
        <w:rPr>
          <w:rFonts w:ascii="Times New Roman" w:eastAsia="Times New Roman" w:hAnsi="Times New Roman" w:cs="Times New Roman"/>
          <w:color w:val="002060"/>
          <w:sz w:val="28"/>
          <w:szCs w:val="28"/>
          <w:lang w:eastAsia="ru-RU"/>
        </w:rPr>
        <w:t xml:space="preserve"> </w:t>
      </w:r>
      <w:r w:rsidRPr="0047383D">
        <w:rPr>
          <w:rFonts w:ascii="Times New Roman" w:eastAsia="Times New Roman" w:hAnsi="Times New Roman" w:cs="Times New Roman"/>
          <w:sz w:val="28"/>
          <w:szCs w:val="28"/>
          <w:lang w:eastAsia="ru-RU"/>
        </w:rPr>
        <w:t>В 2020 году по сравнению с началом года остатки неиспользованных бюджетных средств на конец года уменьшились на общую сумму 8 237 890,6 тыс. рублей, или на 37,4 % и по состоянию на 1 января 2021 года составили 13 770 526,8 тыс. рублей, в том числе:</w:t>
      </w:r>
    </w:p>
    <w:p w14:paraId="19B5C84F"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1)</w:t>
      </w:r>
      <w:r w:rsidRPr="0047383D">
        <w:rPr>
          <w:rFonts w:ascii="Times New Roman" w:eastAsia="Times New Roman" w:hAnsi="Times New Roman" w:cs="Times New Roman"/>
          <w:sz w:val="28"/>
          <w:szCs w:val="28"/>
          <w:lang w:eastAsia="ru-RU"/>
        </w:rPr>
        <w:t xml:space="preserve"> на текущем счете исполнения республиканского бюджета Республики Дагестан – 1 985 899,8 тыс. рублей, в том числе: </w:t>
      </w:r>
    </w:p>
    <w:p w14:paraId="6DD231DF"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средства дорожного фонда – 174 682,6 тыс. рублей; </w:t>
      </w:r>
    </w:p>
    <w:p w14:paraId="33D03A8A"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w:t>
      </w:r>
      <w:proofErr w:type="spellStart"/>
      <w:r w:rsidRPr="0047383D">
        <w:rPr>
          <w:rFonts w:ascii="Times New Roman" w:eastAsia="Times New Roman" w:hAnsi="Times New Roman" w:cs="Times New Roman"/>
          <w:sz w:val="28"/>
          <w:szCs w:val="28"/>
          <w:lang w:eastAsia="ru-RU"/>
        </w:rPr>
        <w:t>непрофинансированные</w:t>
      </w:r>
      <w:proofErr w:type="spellEnd"/>
      <w:r w:rsidRPr="0047383D">
        <w:rPr>
          <w:rFonts w:ascii="Times New Roman" w:eastAsia="Times New Roman" w:hAnsi="Times New Roman" w:cs="Times New Roman"/>
          <w:sz w:val="28"/>
          <w:szCs w:val="28"/>
          <w:lang w:eastAsia="ru-RU"/>
        </w:rPr>
        <w:t xml:space="preserve"> расходы за счет средств резервных фондов – 286 557,3 тыс. рублей; </w:t>
      </w:r>
    </w:p>
    <w:p w14:paraId="566283CB"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дополнительные дотации из федерального бюджета на выравнивание бюджетной обеспеченности – 150 000,0 тыс. рублей; </w:t>
      </w:r>
    </w:p>
    <w:p w14:paraId="1C66DD69"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сверхплановые поступления в республиканский бюджет Республики Дагестан налоговых и неналоговых доходов – 1 307 532,0 тыс. рублей;</w:t>
      </w:r>
    </w:p>
    <w:p w14:paraId="3148D6BE" w14:textId="13928AD9"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невыясненные поступления – 67 127,9 тыс. рублей</w:t>
      </w:r>
      <w:r w:rsidR="0022340C">
        <w:rPr>
          <w:rFonts w:ascii="Times New Roman" w:eastAsia="Times New Roman" w:hAnsi="Times New Roman" w:cs="Times New Roman"/>
          <w:sz w:val="28"/>
          <w:szCs w:val="28"/>
          <w:lang w:eastAsia="ru-RU"/>
        </w:rPr>
        <w:t>;</w:t>
      </w:r>
    </w:p>
    <w:p w14:paraId="52630972"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2)</w:t>
      </w:r>
      <w:r w:rsidRPr="0047383D">
        <w:rPr>
          <w:rFonts w:ascii="Times New Roman" w:eastAsia="Times New Roman" w:hAnsi="Times New Roman" w:cs="Times New Roman"/>
          <w:sz w:val="28"/>
          <w:szCs w:val="28"/>
          <w:lang w:eastAsia="ru-RU"/>
        </w:rPr>
        <w:t xml:space="preserve"> на лицевых счетах главных распорядителей республиканского бюджета Республики Дагестан – 11 784 627,0 тыс. рублей, в том числе:</w:t>
      </w:r>
    </w:p>
    <w:p w14:paraId="3C6E2CC3"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федерального бюджета – 7 633 639,6 тыс. рублей;</w:t>
      </w:r>
    </w:p>
    <w:p w14:paraId="69B80037"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республиканского бюджета Республики Дагестан – 4 150 987,4 тыс. рублей.</w:t>
      </w:r>
    </w:p>
    <w:p w14:paraId="52ED33D8"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На лицевых счетах бюджетных и автономных учреждений в УФК по РД на 1 января 2020 года значились остатки неиспользованных бюджетных средств в общей сумме 2 397 968,3 тыс. рублей. По сравнению с началом года остатки неиспользованных бюджетных средств на конец 2020 года увеличились на 1 037 197,4 тыс. рублей, или на 43,3 % и на 1 января 2021 года составили 3 435 165,7 тыс. рублей, в том числе:</w:t>
      </w:r>
    </w:p>
    <w:p w14:paraId="70EAB497"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от деятельности с целевыми средствами – 2 365 918,0 тыс. рублей;</w:t>
      </w:r>
    </w:p>
    <w:p w14:paraId="771EFDDD"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от деятельности по государственному заданию – 457 581,7 тыс. рублей;</w:t>
      </w:r>
    </w:p>
    <w:p w14:paraId="7AFDEE9C"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от приносящей доход деятельности – 508 044,6 тыс. рублей;</w:t>
      </w:r>
    </w:p>
    <w:p w14:paraId="7AB7C317"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от деятельности с бюджетными инвестициями – 103 621,4 тыс. рублей.</w:t>
      </w:r>
    </w:p>
    <w:p w14:paraId="76C44343"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Кроме того, на счетах бюджетов муниципальных образований на </w:t>
      </w:r>
      <w:r w:rsidRPr="0047383D">
        <w:rPr>
          <w:rFonts w:ascii="Times New Roman" w:eastAsia="Times New Roman" w:hAnsi="Times New Roman" w:cs="Times New Roman"/>
          <w:sz w:val="28"/>
          <w:szCs w:val="28"/>
          <w:lang w:eastAsia="ru-RU"/>
        </w:rPr>
        <w:br/>
        <w:t xml:space="preserve">1 января 2020 года значились остатки неиспользованных бюджетных средств в общей сумме 4 762 966,5 тыс. рублей. По сравнению с началом года остатки неиспользованных бюджетных средств на конец 2020 года увеличились на </w:t>
      </w:r>
      <w:r w:rsidRPr="0047383D">
        <w:rPr>
          <w:rFonts w:ascii="Times New Roman" w:eastAsia="Times New Roman" w:hAnsi="Times New Roman" w:cs="Times New Roman"/>
          <w:sz w:val="28"/>
          <w:szCs w:val="28"/>
          <w:lang w:eastAsia="ru-RU"/>
        </w:rPr>
        <w:lastRenderedPageBreak/>
        <w:t>733 183,4 тыс. рублей, или на 15,4 % и на 1 января 2021 года составили 5 496 149,9 тыс. рублей.</w:t>
      </w:r>
    </w:p>
    <w:p w14:paraId="62554F8F" w14:textId="77E565EB"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Таким образом, общая сумма неиспользованных остатков бюджетных средств в целом по консолидированному бюджету Республики Дагестан по состоянию на 1 января 2021 года составила 22 701 841,6 тыс. рублей. По сравнению с началом 2020 года сумма неиспользованных остатков бюджетных средств уменьшилась на 6 467 510,6 тыс. рублей, или на 22,2 %.</w:t>
      </w:r>
    </w:p>
    <w:p w14:paraId="7DDA0247" w14:textId="038732A4"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1.2</w:t>
      </w:r>
      <w:r w:rsidRPr="0047383D">
        <w:rPr>
          <w:rFonts w:ascii="Times New Roman" w:eastAsia="Times New Roman" w:hAnsi="Times New Roman" w:cs="Times New Roman"/>
          <w:b/>
          <w:bCs/>
          <w:color w:val="002060"/>
          <w:sz w:val="28"/>
          <w:szCs w:val="28"/>
          <w:lang w:eastAsia="ru-RU"/>
        </w:rPr>
        <w:t xml:space="preserve">. </w:t>
      </w:r>
      <w:r w:rsidRPr="0047383D">
        <w:rPr>
          <w:rFonts w:ascii="Times New Roman" w:eastAsia="Times New Roman" w:hAnsi="Times New Roman" w:cs="Times New Roman"/>
          <w:sz w:val="28"/>
          <w:szCs w:val="28"/>
          <w:lang w:eastAsia="ru-RU"/>
        </w:rPr>
        <w:t>Для учета безвозмездных поступлений из федерального бюджета Министерством финансов Республики Дагестан в УФК по РД открыт специальный счет № 14 для учета операций по переданным полномочиям получателя бюджетных средств.</w:t>
      </w:r>
    </w:p>
    <w:p w14:paraId="2F965C20"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В 2020 году при уточненных плановых назначениях безвозмездных поступлений из федерального бюджета в сумме 136 021 634,4 тыс. рублей фактическое исполнение составило 128 387 994,8 тыс. рублей. Остатки неиспользованных средств федерального бюджета в сумме 7 633 639,6 тыс. рублей по состоянию на 1 января 2021 года в полном объеме списаны с указанного лицевого счета в федеральный бюджет, из них:</w:t>
      </w:r>
    </w:p>
    <w:p w14:paraId="3658F4B1"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 5 284 158,1 тыс. рублей, в том числе на создание дополнительных мест для детей в возрасте от 1,5 до 3 лет в образовательных организациях дошкольного образования – 2 238 500,1 тыс. рублей и на создание новых мест в общеобразовательных организациях в целях ликвидации третьей смены обучения и формирования условий для получения качественного общего образования – 3 045 658,0 тыс. рублей;</w:t>
      </w:r>
    </w:p>
    <w:p w14:paraId="0DB00591"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иные межбюджетные трансферты на создание дополнительных мест для детей в возрасте от 2 месяцев до 3 лет в образовательных организациях, осуществляющих деятельность по образовательным программам дошкольного образования – 425 796,7 тыс. рублей;</w:t>
      </w:r>
    </w:p>
    <w:p w14:paraId="34D2484B"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субсидии на </w:t>
      </w:r>
      <w:proofErr w:type="spellStart"/>
      <w:r w:rsidRPr="0047383D">
        <w:rPr>
          <w:rFonts w:ascii="Times New Roman" w:eastAsia="Times New Roman" w:hAnsi="Times New Roman" w:cs="Times New Roman"/>
          <w:sz w:val="28"/>
          <w:szCs w:val="28"/>
          <w:lang w:eastAsia="ru-RU"/>
        </w:rPr>
        <w:t>софинансирование</w:t>
      </w:r>
      <w:proofErr w:type="spellEnd"/>
      <w:r w:rsidRPr="0047383D">
        <w:rPr>
          <w:rFonts w:ascii="Times New Roman" w:eastAsia="Times New Roman" w:hAnsi="Times New Roman" w:cs="Times New Roman"/>
          <w:sz w:val="28"/>
          <w:szCs w:val="28"/>
          <w:lang w:eastAsia="ru-RU"/>
        </w:rPr>
        <w:t xml:space="preserve"> капитальных вложений в объекты государственной собственности субъектов Российской Федерации в рамках государственной программы Российской Федерации «Развитие здравоохранения» – 473 636,2 тыс. рублей;</w:t>
      </w:r>
    </w:p>
    <w:p w14:paraId="022C3D11"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иные межбюджетные трансферты на финансовое обеспечение дорожной деятельности в рамках государственной программы Российской Федерации «Безопасные и качественные дороги» – 4 680,0 тыс. рублей;</w:t>
      </w:r>
    </w:p>
    <w:p w14:paraId="762F6427"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создание новых мест в общеобразовательных организациях, расположенных в сельской местности и поселках городского типа – 288 317,1 тыс. рублей;</w:t>
      </w:r>
    </w:p>
    <w:p w14:paraId="1322281B" w14:textId="7D27E50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субсидии на реализацию федеральной целевой программы «Развитие физической культуры и спорта в Российской Федерации на 2016-2020 годы» – 34 121,9 тыс. рублей и на создание в общеобразовательных организациях, </w:t>
      </w:r>
      <w:r w:rsidRPr="0047383D">
        <w:rPr>
          <w:rFonts w:ascii="Times New Roman" w:eastAsia="Times New Roman" w:hAnsi="Times New Roman" w:cs="Times New Roman"/>
          <w:sz w:val="28"/>
          <w:szCs w:val="28"/>
          <w:lang w:eastAsia="ru-RU"/>
        </w:rPr>
        <w:lastRenderedPageBreak/>
        <w:t>расположенных в сельской местности, условий для заняти</w:t>
      </w:r>
      <w:r w:rsidR="0022340C">
        <w:rPr>
          <w:rFonts w:ascii="Times New Roman" w:eastAsia="Times New Roman" w:hAnsi="Times New Roman" w:cs="Times New Roman"/>
          <w:sz w:val="28"/>
          <w:szCs w:val="28"/>
          <w:lang w:eastAsia="ru-RU"/>
        </w:rPr>
        <w:t>й</w:t>
      </w:r>
      <w:r w:rsidRPr="0047383D">
        <w:rPr>
          <w:rFonts w:ascii="Times New Roman" w:eastAsia="Times New Roman" w:hAnsi="Times New Roman" w:cs="Times New Roman"/>
          <w:sz w:val="28"/>
          <w:szCs w:val="28"/>
          <w:lang w:eastAsia="ru-RU"/>
        </w:rPr>
        <w:t xml:space="preserve"> физической культурой и спортом – 250,0 тыс. рублей, всего – 34 731,9 тыс. рублей.</w:t>
      </w:r>
    </w:p>
    <w:p w14:paraId="206948A3"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Кроме того, Министерством финансов Республики Дагестан в январе 2020 года с текущего счета исполнения республиканского бюджета Республики Дагестан возвращены в федеральный бюджет остатки неиспользованных средств в сумме 56 471,9 тыс. рублей, из них:</w:t>
      </w:r>
    </w:p>
    <w:p w14:paraId="02144ADE"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создание новых мест в общеобразовательных организациях – 25 820,0 тыс. рублей, или 45,7 %;</w:t>
      </w:r>
    </w:p>
    <w:p w14:paraId="5F88DC38"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субвенции на выполнение переданных полномочий Российской Федерации – 3 951,2 тыс. рублей, или 7,0 %;</w:t>
      </w:r>
    </w:p>
    <w:p w14:paraId="20754BAE"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осуществление ежемесячных выплат на детей в возрасте от 3-х до 7 лет включительно – 2 475,1 тыс. рублей, или 4,4 %;</w:t>
      </w:r>
    </w:p>
    <w:p w14:paraId="4EE51BF1"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выплату государственных пособий лицам, не подлежащим обязательному медицинскому страхованию – 2 244,1 тыс. рублей, или 3,9 %;</w:t>
      </w:r>
    </w:p>
    <w:p w14:paraId="466DBC33"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осуществление выплат стимулирующего характера медработникам и за классное руководство педагогическим работникам – 9 295,0 тыс. рублей, или 16,5 %;</w:t>
      </w:r>
    </w:p>
    <w:p w14:paraId="7AD9CD96" w14:textId="14F1A248"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создание условий для заняти</w:t>
      </w:r>
      <w:r w:rsidR="0022340C">
        <w:rPr>
          <w:rFonts w:ascii="Times New Roman" w:eastAsia="Times New Roman" w:hAnsi="Times New Roman" w:cs="Times New Roman"/>
          <w:sz w:val="28"/>
          <w:szCs w:val="28"/>
          <w:lang w:eastAsia="ru-RU"/>
        </w:rPr>
        <w:t>й</w:t>
      </w:r>
      <w:r w:rsidRPr="0047383D">
        <w:rPr>
          <w:rFonts w:ascii="Times New Roman" w:eastAsia="Times New Roman" w:hAnsi="Times New Roman" w:cs="Times New Roman"/>
          <w:sz w:val="28"/>
          <w:szCs w:val="28"/>
          <w:lang w:eastAsia="ru-RU"/>
        </w:rPr>
        <w:t xml:space="preserve"> физической культурой и комплексного развития сельской местности – 4 074,0 тыс. рублей, или 7,2 %;</w:t>
      </w:r>
    </w:p>
    <w:p w14:paraId="10B0E443"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дотации на реализацию санитарно-эпидемиологической безопасности и по выплатам членам избирательной комиссии – 2 772,4 тыс. рублей, или </w:t>
      </w:r>
      <w:r w:rsidRPr="0047383D">
        <w:rPr>
          <w:rFonts w:ascii="Times New Roman" w:eastAsia="Times New Roman" w:hAnsi="Times New Roman" w:cs="Times New Roman"/>
          <w:sz w:val="28"/>
          <w:szCs w:val="28"/>
          <w:lang w:eastAsia="ru-RU"/>
        </w:rPr>
        <w:br/>
        <w:t>4,9 %;</w:t>
      </w:r>
    </w:p>
    <w:p w14:paraId="6D31A00D" w14:textId="77777777" w:rsidR="0047383D" w:rsidRPr="0047383D" w:rsidRDefault="0047383D"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единые субвенции бюджетам субъектов Российской Федерации – 5 840,1 тыс. рублей, или 10,4 %.</w:t>
      </w:r>
    </w:p>
    <w:p w14:paraId="2EEDB74C" w14:textId="2D5B62C6"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25E91462" w14:textId="79BFADE5"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497F102B" w14:textId="2A9C23B4"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43128150" w14:textId="37F7BA7F"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35BA6B36" w14:textId="4BAFBE9F"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3030C8F5" w14:textId="5A9A27C2"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66F425A0" w14:textId="3F545766"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21A9A997" w14:textId="04DBCEEA"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7F9D9E4D" w14:textId="5CCEF21F"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0A2B7CBC" w14:textId="415CFA3C"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26F8A3A5" w14:textId="2BAAAE3C"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4DEAFD9A" w14:textId="4B0FD390"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39341441" w14:textId="1DF9CC65"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1322FCCF" w14:textId="40495AEE"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59322C1C" w14:textId="74D30B3B"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5F62C733" w14:textId="54038771" w:rsidR="007451FF" w:rsidRDefault="007451FF"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266FE427" w14:textId="77777777" w:rsidR="005D701B" w:rsidRDefault="005D701B" w:rsidP="000E12CC">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8"/>
          <w:szCs w:val="28"/>
          <w:lang w:eastAsia="ru-RU"/>
        </w:rPr>
      </w:pPr>
    </w:p>
    <w:p w14:paraId="63670C1A" w14:textId="3331BA4E" w:rsidR="00995E19" w:rsidRDefault="0047383D" w:rsidP="007451FF">
      <w:pPr>
        <w:widowControl w:val="0"/>
        <w:autoSpaceDE w:val="0"/>
        <w:autoSpaceDN w:val="0"/>
        <w:adjustRightInd w:val="0"/>
        <w:spacing w:after="0" w:line="340" w:lineRule="exact"/>
        <w:ind w:firstLine="709"/>
        <w:jc w:val="both"/>
        <w:rPr>
          <w:rFonts w:ascii="Times New Roman" w:eastAsia="Times New Roman" w:hAnsi="Times New Roman" w:cs="Times New Roman"/>
          <w:b/>
          <w:bCs/>
          <w:color w:val="002060"/>
          <w:sz w:val="24"/>
          <w:szCs w:val="24"/>
          <w:lang w:eastAsia="ru-RU"/>
        </w:rPr>
      </w:pPr>
      <w:r w:rsidRPr="0047383D">
        <w:rPr>
          <w:rFonts w:ascii="Times New Roman" w:eastAsia="Times New Roman" w:hAnsi="Times New Roman" w:cs="Times New Roman"/>
          <w:b/>
          <w:bCs/>
          <w:color w:val="002060"/>
          <w:sz w:val="28"/>
          <w:szCs w:val="28"/>
          <w:lang w:eastAsia="ru-RU"/>
        </w:rPr>
        <w:lastRenderedPageBreak/>
        <w:t>4.2.</w:t>
      </w:r>
      <w:r w:rsidR="00B40BA7">
        <w:rPr>
          <w:rFonts w:ascii="Times New Roman" w:eastAsia="Times New Roman" w:hAnsi="Times New Roman" w:cs="Times New Roman"/>
          <w:b/>
          <w:bCs/>
          <w:color w:val="002060"/>
          <w:sz w:val="28"/>
          <w:szCs w:val="28"/>
          <w:lang w:eastAsia="ru-RU"/>
        </w:rPr>
        <w:t>2</w:t>
      </w:r>
      <w:r w:rsidRPr="0047383D">
        <w:rPr>
          <w:rFonts w:ascii="Times New Roman" w:eastAsia="Times New Roman" w:hAnsi="Times New Roman" w:cs="Times New Roman"/>
          <w:b/>
          <w:bCs/>
          <w:color w:val="002060"/>
          <w:sz w:val="28"/>
          <w:szCs w:val="28"/>
          <w:lang w:eastAsia="ru-RU"/>
        </w:rPr>
        <w:t xml:space="preserve">. </w:t>
      </w:r>
      <w:r w:rsidRPr="0047383D">
        <w:rPr>
          <w:rFonts w:ascii="Times New Roman" w:eastAsia="Times New Roman" w:hAnsi="Times New Roman" w:cs="Times New Roman"/>
          <w:sz w:val="28"/>
          <w:szCs w:val="28"/>
          <w:lang w:eastAsia="ru-RU"/>
        </w:rPr>
        <w:t xml:space="preserve">Исполнение расходов в разрезе </w:t>
      </w:r>
      <w:r w:rsidRPr="005D701B">
        <w:rPr>
          <w:rFonts w:ascii="Times New Roman" w:eastAsia="Times New Roman" w:hAnsi="Times New Roman" w:cs="Times New Roman"/>
          <w:b/>
          <w:bCs/>
          <w:color w:val="002060"/>
          <w:sz w:val="28"/>
          <w:szCs w:val="28"/>
          <w:lang w:eastAsia="ru-RU"/>
        </w:rPr>
        <w:t>главных распорядителей в соответствии с ведомственной структурой расходов республиканского бюджета Республики Дагестан</w:t>
      </w:r>
      <w:r w:rsidRPr="005D701B">
        <w:rPr>
          <w:rFonts w:ascii="Times New Roman" w:eastAsia="Times New Roman" w:hAnsi="Times New Roman" w:cs="Times New Roman"/>
          <w:color w:val="002060"/>
          <w:sz w:val="28"/>
          <w:szCs w:val="28"/>
          <w:lang w:eastAsia="ru-RU"/>
        </w:rPr>
        <w:t xml:space="preserve"> </w:t>
      </w:r>
      <w:r w:rsidRPr="0047383D">
        <w:rPr>
          <w:rFonts w:ascii="Times New Roman" w:eastAsia="Times New Roman" w:hAnsi="Times New Roman" w:cs="Times New Roman"/>
          <w:sz w:val="28"/>
          <w:szCs w:val="28"/>
          <w:lang w:eastAsia="ru-RU"/>
        </w:rPr>
        <w:t>за 2020 год представлено в следующей таблице.</w:t>
      </w:r>
    </w:p>
    <w:p w14:paraId="6298EE32" w14:textId="7E9CE0BF"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b/>
          <w:bCs/>
          <w:color w:val="002060"/>
          <w:sz w:val="24"/>
          <w:szCs w:val="24"/>
          <w:lang w:eastAsia="ru-RU"/>
        </w:rPr>
      </w:pPr>
      <w:r w:rsidRPr="0047383D">
        <w:rPr>
          <w:rFonts w:ascii="Times New Roman" w:eastAsia="Times New Roman" w:hAnsi="Times New Roman" w:cs="Times New Roman"/>
          <w:b/>
          <w:bCs/>
          <w:color w:val="002060"/>
          <w:sz w:val="24"/>
          <w:szCs w:val="24"/>
          <w:lang w:eastAsia="ru-RU"/>
        </w:rPr>
        <w:t>тыс. рублей</w:t>
      </w:r>
    </w:p>
    <w:tbl>
      <w:tblPr>
        <w:tblW w:w="9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409"/>
        <w:gridCol w:w="567"/>
        <w:gridCol w:w="1276"/>
        <w:gridCol w:w="1276"/>
        <w:gridCol w:w="1134"/>
        <w:gridCol w:w="1181"/>
        <w:gridCol w:w="1134"/>
      </w:tblGrid>
      <w:tr w:rsidR="0047383D" w:rsidRPr="0047383D" w14:paraId="5A351D6B" w14:textId="77777777" w:rsidTr="00912CB1">
        <w:trPr>
          <w:trHeight w:val="823"/>
          <w:tblHeader/>
        </w:trPr>
        <w:tc>
          <w:tcPr>
            <w:tcW w:w="426" w:type="dxa"/>
            <w:shd w:val="clear" w:color="auto" w:fill="DEEAF6"/>
          </w:tcPr>
          <w:p w14:paraId="1FF6E336"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w:t>
            </w:r>
          </w:p>
        </w:tc>
        <w:tc>
          <w:tcPr>
            <w:tcW w:w="2409" w:type="dxa"/>
            <w:shd w:val="clear" w:color="auto" w:fill="DEEAF6"/>
          </w:tcPr>
          <w:p w14:paraId="5D77496F"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Наименование</w:t>
            </w:r>
          </w:p>
        </w:tc>
        <w:tc>
          <w:tcPr>
            <w:tcW w:w="567" w:type="dxa"/>
            <w:shd w:val="clear" w:color="auto" w:fill="DEEAF6"/>
          </w:tcPr>
          <w:p w14:paraId="444917B7"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Код</w:t>
            </w:r>
          </w:p>
        </w:tc>
        <w:tc>
          <w:tcPr>
            <w:tcW w:w="1276" w:type="dxa"/>
            <w:shd w:val="clear" w:color="auto" w:fill="DEEAF6"/>
          </w:tcPr>
          <w:p w14:paraId="431FB301" w14:textId="77777777" w:rsidR="0047383D" w:rsidRPr="0047383D" w:rsidRDefault="0047383D" w:rsidP="0047383D">
            <w:pPr>
              <w:widowControl w:val="0"/>
              <w:autoSpaceDE w:val="0"/>
              <w:autoSpaceDN w:val="0"/>
              <w:adjustRightInd w:val="0"/>
              <w:spacing w:after="0" w:line="220" w:lineRule="exact"/>
              <w:ind w:left="-105" w:right="-109"/>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Уточненные назначения</w:t>
            </w:r>
          </w:p>
          <w:p w14:paraId="3222F9F1" w14:textId="77777777" w:rsidR="0047383D" w:rsidRPr="0047383D" w:rsidRDefault="0047383D" w:rsidP="0047383D">
            <w:pPr>
              <w:widowControl w:val="0"/>
              <w:autoSpaceDE w:val="0"/>
              <w:autoSpaceDN w:val="0"/>
              <w:adjustRightInd w:val="0"/>
              <w:spacing w:after="0" w:line="220" w:lineRule="exact"/>
              <w:ind w:left="-105" w:right="-109"/>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 xml:space="preserve"> на 2020 год</w:t>
            </w:r>
          </w:p>
        </w:tc>
        <w:tc>
          <w:tcPr>
            <w:tcW w:w="1276" w:type="dxa"/>
            <w:shd w:val="clear" w:color="auto" w:fill="DEEAF6"/>
          </w:tcPr>
          <w:p w14:paraId="02DB5E75" w14:textId="77777777" w:rsidR="0047383D" w:rsidRPr="0047383D" w:rsidRDefault="0047383D" w:rsidP="0047383D">
            <w:pPr>
              <w:widowControl w:val="0"/>
              <w:autoSpaceDE w:val="0"/>
              <w:autoSpaceDN w:val="0"/>
              <w:adjustRightInd w:val="0"/>
              <w:spacing w:after="0" w:line="220" w:lineRule="exact"/>
              <w:ind w:left="-108" w:right="-152"/>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 xml:space="preserve">Фактически </w:t>
            </w:r>
            <w:proofErr w:type="spellStart"/>
            <w:r w:rsidRPr="0047383D">
              <w:rPr>
                <w:rFonts w:ascii="Times New Roman" w:eastAsia="Times New Roman" w:hAnsi="Times New Roman" w:cs="Times New Roman"/>
                <w:b/>
                <w:sz w:val="20"/>
                <w:szCs w:val="20"/>
                <w:lang w:eastAsia="ru-RU"/>
              </w:rPr>
              <w:t>профинан-сировано</w:t>
            </w:r>
            <w:proofErr w:type="spellEnd"/>
          </w:p>
        </w:tc>
        <w:tc>
          <w:tcPr>
            <w:tcW w:w="1134" w:type="dxa"/>
            <w:shd w:val="clear" w:color="auto" w:fill="DEEAF6"/>
          </w:tcPr>
          <w:p w14:paraId="34C3620E"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proofErr w:type="spellStart"/>
            <w:proofErr w:type="gramStart"/>
            <w:r w:rsidRPr="0047383D">
              <w:rPr>
                <w:rFonts w:ascii="Times New Roman" w:eastAsia="Times New Roman" w:hAnsi="Times New Roman" w:cs="Times New Roman"/>
                <w:b/>
                <w:sz w:val="20"/>
                <w:szCs w:val="20"/>
                <w:lang w:eastAsia="ru-RU"/>
              </w:rPr>
              <w:t>Недофи-нансиро-вано</w:t>
            </w:r>
            <w:proofErr w:type="spellEnd"/>
            <w:proofErr w:type="gramEnd"/>
            <w:r w:rsidRPr="0047383D">
              <w:rPr>
                <w:rFonts w:ascii="Times New Roman" w:eastAsia="Times New Roman" w:hAnsi="Times New Roman" w:cs="Times New Roman"/>
                <w:b/>
                <w:sz w:val="20"/>
                <w:szCs w:val="20"/>
                <w:lang w:eastAsia="ru-RU"/>
              </w:rPr>
              <w:t xml:space="preserve"> (гр.4-гр.3)</w:t>
            </w:r>
          </w:p>
        </w:tc>
        <w:tc>
          <w:tcPr>
            <w:tcW w:w="1181" w:type="dxa"/>
            <w:shd w:val="clear" w:color="auto" w:fill="DEEAF6"/>
          </w:tcPr>
          <w:p w14:paraId="46958BBA" w14:textId="77777777" w:rsidR="0047383D" w:rsidRPr="0047383D" w:rsidRDefault="0047383D" w:rsidP="0047383D">
            <w:pPr>
              <w:widowControl w:val="0"/>
              <w:autoSpaceDE w:val="0"/>
              <w:autoSpaceDN w:val="0"/>
              <w:adjustRightInd w:val="0"/>
              <w:spacing w:after="0" w:line="220" w:lineRule="exact"/>
              <w:ind w:left="-108"/>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Кассовое исполнение за 2020 год</w:t>
            </w:r>
          </w:p>
        </w:tc>
        <w:tc>
          <w:tcPr>
            <w:tcW w:w="1134" w:type="dxa"/>
            <w:shd w:val="clear" w:color="auto" w:fill="DEEAF6"/>
          </w:tcPr>
          <w:p w14:paraId="721E4AD7" w14:textId="77777777" w:rsidR="0047383D" w:rsidRPr="0047383D" w:rsidRDefault="0047383D" w:rsidP="0047383D">
            <w:pPr>
              <w:widowControl w:val="0"/>
              <w:autoSpaceDE w:val="0"/>
              <w:autoSpaceDN w:val="0"/>
              <w:adjustRightInd w:val="0"/>
              <w:spacing w:after="0" w:line="220" w:lineRule="exact"/>
              <w:ind w:left="-152" w:right="-56"/>
              <w:jc w:val="center"/>
              <w:rPr>
                <w:rFonts w:ascii="Times New Roman" w:eastAsia="Times New Roman" w:hAnsi="Times New Roman" w:cs="Times New Roman"/>
                <w:b/>
                <w:sz w:val="20"/>
                <w:szCs w:val="20"/>
                <w:lang w:eastAsia="ru-RU"/>
              </w:rPr>
            </w:pPr>
            <w:proofErr w:type="spellStart"/>
            <w:r w:rsidRPr="0047383D">
              <w:rPr>
                <w:rFonts w:ascii="Times New Roman" w:eastAsia="Times New Roman" w:hAnsi="Times New Roman" w:cs="Times New Roman"/>
                <w:b/>
                <w:sz w:val="20"/>
                <w:szCs w:val="20"/>
                <w:lang w:eastAsia="ru-RU"/>
              </w:rPr>
              <w:t>Неиспол-ненные</w:t>
            </w:r>
            <w:proofErr w:type="spellEnd"/>
            <w:r w:rsidRPr="0047383D">
              <w:rPr>
                <w:rFonts w:ascii="Times New Roman" w:eastAsia="Times New Roman" w:hAnsi="Times New Roman" w:cs="Times New Roman"/>
                <w:b/>
                <w:sz w:val="20"/>
                <w:szCs w:val="20"/>
                <w:lang w:eastAsia="ru-RU"/>
              </w:rPr>
              <w:t xml:space="preserve"> назначения</w:t>
            </w:r>
          </w:p>
          <w:p w14:paraId="0F2A0601" w14:textId="77777777" w:rsidR="0047383D" w:rsidRPr="0047383D" w:rsidRDefault="0047383D" w:rsidP="0047383D">
            <w:pPr>
              <w:widowControl w:val="0"/>
              <w:autoSpaceDE w:val="0"/>
              <w:autoSpaceDN w:val="0"/>
              <w:adjustRightInd w:val="0"/>
              <w:spacing w:after="0" w:line="220" w:lineRule="exact"/>
              <w:ind w:left="-152" w:right="-56"/>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(гр.6-гр.4)</w:t>
            </w:r>
          </w:p>
        </w:tc>
      </w:tr>
      <w:tr w:rsidR="0047383D" w:rsidRPr="0047383D" w14:paraId="246DD994" w14:textId="77777777" w:rsidTr="00912CB1">
        <w:trPr>
          <w:trHeight w:val="255"/>
          <w:tblHeader/>
        </w:trPr>
        <w:tc>
          <w:tcPr>
            <w:tcW w:w="426" w:type="dxa"/>
            <w:shd w:val="clear" w:color="auto" w:fill="DEEAF6"/>
          </w:tcPr>
          <w:p w14:paraId="42B66F8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p>
        </w:tc>
        <w:tc>
          <w:tcPr>
            <w:tcW w:w="2409" w:type="dxa"/>
            <w:shd w:val="clear" w:color="auto" w:fill="DEEAF6"/>
            <w:noWrap/>
          </w:tcPr>
          <w:p w14:paraId="6BE19031"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w:t>
            </w:r>
          </w:p>
        </w:tc>
        <w:tc>
          <w:tcPr>
            <w:tcW w:w="567" w:type="dxa"/>
            <w:shd w:val="clear" w:color="auto" w:fill="DEEAF6"/>
            <w:noWrap/>
          </w:tcPr>
          <w:p w14:paraId="4765953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2</w:t>
            </w:r>
          </w:p>
        </w:tc>
        <w:tc>
          <w:tcPr>
            <w:tcW w:w="1276" w:type="dxa"/>
            <w:shd w:val="clear" w:color="auto" w:fill="DEEAF6"/>
            <w:noWrap/>
          </w:tcPr>
          <w:p w14:paraId="1F19808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3</w:t>
            </w:r>
          </w:p>
        </w:tc>
        <w:tc>
          <w:tcPr>
            <w:tcW w:w="1276" w:type="dxa"/>
            <w:shd w:val="clear" w:color="auto" w:fill="DEEAF6"/>
            <w:noWrap/>
          </w:tcPr>
          <w:p w14:paraId="3063601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4</w:t>
            </w:r>
          </w:p>
        </w:tc>
        <w:tc>
          <w:tcPr>
            <w:tcW w:w="1134" w:type="dxa"/>
            <w:shd w:val="clear" w:color="auto" w:fill="DEEAF6"/>
            <w:noWrap/>
          </w:tcPr>
          <w:p w14:paraId="6F6AA8B9"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5</w:t>
            </w:r>
          </w:p>
        </w:tc>
        <w:tc>
          <w:tcPr>
            <w:tcW w:w="1181" w:type="dxa"/>
            <w:shd w:val="clear" w:color="auto" w:fill="DEEAF6"/>
            <w:noWrap/>
          </w:tcPr>
          <w:p w14:paraId="69D7B4E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6</w:t>
            </w:r>
          </w:p>
        </w:tc>
        <w:tc>
          <w:tcPr>
            <w:tcW w:w="1134" w:type="dxa"/>
            <w:shd w:val="clear" w:color="auto" w:fill="DEEAF6"/>
            <w:noWrap/>
          </w:tcPr>
          <w:p w14:paraId="1343A06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7</w:t>
            </w:r>
          </w:p>
        </w:tc>
      </w:tr>
      <w:tr w:rsidR="0047383D" w:rsidRPr="0047383D" w14:paraId="0F66368C" w14:textId="77777777" w:rsidTr="00912CB1">
        <w:trPr>
          <w:trHeight w:val="365"/>
        </w:trPr>
        <w:tc>
          <w:tcPr>
            <w:tcW w:w="426" w:type="dxa"/>
          </w:tcPr>
          <w:p w14:paraId="2540B8C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w:t>
            </w:r>
          </w:p>
        </w:tc>
        <w:tc>
          <w:tcPr>
            <w:tcW w:w="2409" w:type="dxa"/>
          </w:tcPr>
          <w:p w14:paraId="3EFDF5CC"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Аппарат Народного Собрания РД</w:t>
            </w:r>
          </w:p>
        </w:tc>
        <w:tc>
          <w:tcPr>
            <w:tcW w:w="567" w:type="dxa"/>
            <w:vAlign w:val="center"/>
          </w:tcPr>
          <w:p w14:paraId="2FCB79D6"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002</w:t>
            </w:r>
          </w:p>
        </w:tc>
        <w:tc>
          <w:tcPr>
            <w:tcW w:w="1276" w:type="dxa"/>
            <w:noWrap/>
            <w:vAlign w:val="center"/>
          </w:tcPr>
          <w:p w14:paraId="2C0DE1B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189 780,3</w:t>
            </w:r>
          </w:p>
        </w:tc>
        <w:tc>
          <w:tcPr>
            <w:tcW w:w="1276" w:type="dxa"/>
            <w:noWrap/>
            <w:vAlign w:val="center"/>
          </w:tcPr>
          <w:p w14:paraId="2B98A3D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189 780,3</w:t>
            </w:r>
          </w:p>
        </w:tc>
        <w:tc>
          <w:tcPr>
            <w:tcW w:w="1134" w:type="dxa"/>
            <w:noWrap/>
            <w:vAlign w:val="center"/>
          </w:tcPr>
          <w:p w14:paraId="19D3173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522EB98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188 926,1</w:t>
            </w:r>
          </w:p>
        </w:tc>
        <w:tc>
          <w:tcPr>
            <w:tcW w:w="1134" w:type="dxa"/>
            <w:noWrap/>
            <w:vAlign w:val="center"/>
          </w:tcPr>
          <w:p w14:paraId="659139E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854,2</w:t>
            </w:r>
          </w:p>
        </w:tc>
      </w:tr>
      <w:tr w:rsidR="0047383D" w:rsidRPr="0047383D" w14:paraId="5E9B7D05" w14:textId="77777777" w:rsidTr="00912CB1">
        <w:trPr>
          <w:trHeight w:val="188"/>
        </w:trPr>
        <w:tc>
          <w:tcPr>
            <w:tcW w:w="426" w:type="dxa"/>
          </w:tcPr>
          <w:p w14:paraId="5F47491D"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w:t>
            </w:r>
          </w:p>
        </w:tc>
        <w:tc>
          <w:tcPr>
            <w:tcW w:w="2409" w:type="dxa"/>
          </w:tcPr>
          <w:p w14:paraId="4CCCB679" w14:textId="25D81925"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Конституционный </w:t>
            </w:r>
            <w:r w:rsidR="0022340C">
              <w:rPr>
                <w:rFonts w:ascii="Times New Roman" w:eastAsia="Times New Roman" w:hAnsi="Times New Roman" w:cs="Times New Roman"/>
                <w:sz w:val="20"/>
                <w:szCs w:val="20"/>
                <w:lang w:eastAsia="ru-RU"/>
              </w:rPr>
              <w:t>С</w:t>
            </w:r>
            <w:r w:rsidRPr="0047383D">
              <w:rPr>
                <w:rFonts w:ascii="Times New Roman" w:eastAsia="Times New Roman" w:hAnsi="Times New Roman" w:cs="Times New Roman"/>
                <w:sz w:val="20"/>
                <w:szCs w:val="20"/>
                <w:lang w:eastAsia="ru-RU"/>
              </w:rPr>
              <w:t>уд РД</w:t>
            </w:r>
          </w:p>
        </w:tc>
        <w:tc>
          <w:tcPr>
            <w:tcW w:w="567" w:type="dxa"/>
            <w:vAlign w:val="center"/>
          </w:tcPr>
          <w:p w14:paraId="64813119"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003</w:t>
            </w:r>
          </w:p>
        </w:tc>
        <w:tc>
          <w:tcPr>
            <w:tcW w:w="1276" w:type="dxa"/>
            <w:noWrap/>
            <w:vAlign w:val="center"/>
          </w:tcPr>
          <w:p w14:paraId="4B45708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25 970,5</w:t>
            </w:r>
          </w:p>
        </w:tc>
        <w:tc>
          <w:tcPr>
            <w:tcW w:w="1276" w:type="dxa"/>
            <w:noWrap/>
            <w:vAlign w:val="center"/>
          </w:tcPr>
          <w:p w14:paraId="41FC0E0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25 970,5</w:t>
            </w:r>
          </w:p>
        </w:tc>
        <w:tc>
          <w:tcPr>
            <w:tcW w:w="1134" w:type="dxa"/>
            <w:noWrap/>
            <w:vAlign w:val="center"/>
          </w:tcPr>
          <w:p w14:paraId="7DB38BA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6C01160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24 779,6</w:t>
            </w:r>
          </w:p>
        </w:tc>
        <w:tc>
          <w:tcPr>
            <w:tcW w:w="1134" w:type="dxa"/>
            <w:noWrap/>
            <w:vAlign w:val="center"/>
          </w:tcPr>
          <w:p w14:paraId="00B5EEE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1 190,9</w:t>
            </w:r>
          </w:p>
        </w:tc>
      </w:tr>
      <w:tr w:rsidR="0047383D" w:rsidRPr="0047383D" w14:paraId="45C3229F" w14:textId="77777777" w:rsidTr="00912CB1">
        <w:trPr>
          <w:trHeight w:val="165"/>
        </w:trPr>
        <w:tc>
          <w:tcPr>
            <w:tcW w:w="426" w:type="dxa"/>
          </w:tcPr>
          <w:p w14:paraId="0E1805E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w:t>
            </w:r>
          </w:p>
        </w:tc>
        <w:tc>
          <w:tcPr>
            <w:tcW w:w="2409" w:type="dxa"/>
          </w:tcPr>
          <w:p w14:paraId="4AA65E9B"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Счетная палата РД</w:t>
            </w:r>
          </w:p>
        </w:tc>
        <w:tc>
          <w:tcPr>
            <w:tcW w:w="567" w:type="dxa"/>
            <w:vAlign w:val="center"/>
          </w:tcPr>
          <w:p w14:paraId="6B88404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005</w:t>
            </w:r>
          </w:p>
        </w:tc>
        <w:tc>
          <w:tcPr>
            <w:tcW w:w="1276" w:type="dxa"/>
            <w:noWrap/>
            <w:vAlign w:val="center"/>
          </w:tcPr>
          <w:p w14:paraId="65174AD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119 716,3</w:t>
            </w:r>
          </w:p>
        </w:tc>
        <w:tc>
          <w:tcPr>
            <w:tcW w:w="1276" w:type="dxa"/>
            <w:noWrap/>
            <w:vAlign w:val="center"/>
          </w:tcPr>
          <w:p w14:paraId="49A02DB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119 716,3</w:t>
            </w:r>
          </w:p>
        </w:tc>
        <w:tc>
          <w:tcPr>
            <w:tcW w:w="1134" w:type="dxa"/>
            <w:noWrap/>
            <w:vAlign w:val="center"/>
          </w:tcPr>
          <w:p w14:paraId="2107BEF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1360DF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119 596,9</w:t>
            </w:r>
          </w:p>
        </w:tc>
        <w:tc>
          <w:tcPr>
            <w:tcW w:w="1134" w:type="dxa"/>
            <w:noWrap/>
            <w:vAlign w:val="center"/>
          </w:tcPr>
          <w:p w14:paraId="51C3208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119,4</w:t>
            </w:r>
          </w:p>
        </w:tc>
      </w:tr>
      <w:tr w:rsidR="0047383D" w:rsidRPr="0047383D" w14:paraId="359920EB" w14:textId="77777777" w:rsidTr="00912CB1">
        <w:trPr>
          <w:trHeight w:val="148"/>
        </w:trPr>
        <w:tc>
          <w:tcPr>
            <w:tcW w:w="426" w:type="dxa"/>
          </w:tcPr>
          <w:p w14:paraId="6A141037"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4</w:t>
            </w:r>
          </w:p>
        </w:tc>
        <w:tc>
          <w:tcPr>
            <w:tcW w:w="2409" w:type="dxa"/>
          </w:tcPr>
          <w:p w14:paraId="1EBF01BF"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Постоянное </w:t>
            </w:r>
            <w:proofErr w:type="spellStart"/>
            <w:r w:rsidRPr="0047383D">
              <w:rPr>
                <w:rFonts w:ascii="Times New Roman" w:eastAsia="Times New Roman" w:hAnsi="Times New Roman" w:cs="Times New Roman"/>
                <w:sz w:val="20"/>
                <w:szCs w:val="20"/>
                <w:lang w:eastAsia="ru-RU"/>
              </w:rPr>
              <w:t>предста-вительство</w:t>
            </w:r>
            <w:proofErr w:type="spellEnd"/>
            <w:r w:rsidRPr="0047383D">
              <w:rPr>
                <w:rFonts w:ascii="Times New Roman" w:eastAsia="Times New Roman" w:hAnsi="Times New Roman" w:cs="Times New Roman"/>
                <w:sz w:val="20"/>
                <w:szCs w:val="20"/>
                <w:lang w:eastAsia="ru-RU"/>
              </w:rPr>
              <w:t xml:space="preserve"> РД при Президенте РФ</w:t>
            </w:r>
          </w:p>
        </w:tc>
        <w:tc>
          <w:tcPr>
            <w:tcW w:w="567" w:type="dxa"/>
            <w:vAlign w:val="center"/>
          </w:tcPr>
          <w:p w14:paraId="20B2C837"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006</w:t>
            </w:r>
          </w:p>
        </w:tc>
        <w:tc>
          <w:tcPr>
            <w:tcW w:w="1276" w:type="dxa"/>
            <w:noWrap/>
            <w:vAlign w:val="center"/>
          </w:tcPr>
          <w:p w14:paraId="05B7B8E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63 348,5</w:t>
            </w:r>
          </w:p>
        </w:tc>
        <w:tc>
          <w:tcPr>
            <w:tcW w:w="1276" w:type="dxa"/>
            <w:noWrap/>
            <w:vAlign w:val="center"/>
          </w:tcPr>
          <w:p w14:paraId="743E38D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63 348,5</w:t>
            </w:r>
          </w:p>
        </w:tc>
        <w:tc>
          <w:tcPr>
            <w:tcW w:w="1134" w:type="dxa"/>
            <w:noWrap/>
            <w:vAlign w:val="center"/>
          </w:tcPr>
          <w:p w14:paraId="121824D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349381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51 765,1</w:t>
            </w:r>
          </w:p>
        </w:tc>
        <w:tc>
          <w:tcPr>
            <w:tcW w:w="1134" w:type="dxa"/>
            <w:noWrap/>
            <w:vAlign w:val="center"/>
          </w:tcPr>
          <w:p w14:paraId="6AFAE11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11 583,4</w:t>
            </w:r>
          </w:p>
        </w:tc>
      </w:tr>
      <w:tr w:rsidR="0047383D" w:rsidRPr="0047383D" w14:paraId="1B2D561E" w14:textId="77777777" w:rsidTr="00912CB1">
        <w:trPr>
          <w:trHeight w:val="301"/>
        </w:trPr>
        <w:tc>
          <w:tcPr>
            <w:tcW w:w="426" w:type="dxa"/>
          </w:tcPr>
          <w:p w14:paraId="4E90A5D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5</w:t>
            </w:r>
          </w:p>
        </w:tc>
        <w:tc>
          <w:tcPr>
            <w:tcW w:w="2409" w:type="dxa"/>
          </w:tcPr>
          <w:p w14:paraId="1E3649F3"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энергетики РД</w:t>
            </w:r>
          </w:p>
        </w:tc>
        <w:tc>
          <w:tcPr>
            <w:tcW w:w="567" w:type="dxa"/>
            <w:vAlign w:val="center"/>
          </w:tcPr>
          <w:p w14:paraId="23BFAEE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010</w:t>
            </w:r>
          </w:p>
        </w:tc>
        <w:tc>
          <w:tcPr>
            <w:tcW w:w="1276" w:type="dxa"/>
            <w:noWrap/>
            <w:vAlign w:val="center"/>
          </w:tcPr>
          <w:p w14:paraId="0BA542D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407 753,4</w:t>
            </w:r>
          </w:p>
        </w:tc>
        <w:tc>
          <w:tcPr>
            <w:tcW w:w="1276" w:type="dxa"/>
            <w:noWrap/>
            <w:vAlign w:val="center"/>
          </w:tcPr>
          <w:p w14:paraId="5E01D5B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407 753,4</w:t>
            </w:r>
          </w:p>
        </w:tc>
        <w:tc>
          <w:tcPr>
            <w:tcW w:w="1134" w:type="dxa"/>
            <w:noWrap/>
            <w:vAlign w:val="center"/>
          </w:tcPr>
          <w:p w14:paraId="076FF23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6CAC1F0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192 352,8</w:t>
            </w:r>
          </w:p>
        </w:tc>
        <w:tc>
          <w:tcPr>
            <w:tcW w:w="1134" w:type="dxa"/>
            <w:noWrap/>
            <w:vAlign w:val="center"/>
          </w:tcPr>
          <w:p w14:paraId="222FB48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215 400,6</w:t>
            </w:r>
          </w:p>
        </w:tc>
      </w:tr>
      <w:tr w:rsidR="0047383D" w:rsidRPr="0047383D" w14:paraId="21EBEE70" w14:textId="77777777" w:rsidTr="00912CB1">
        <w:trPr>
          <w:trHeight w:val="301"/>
        </w:trPr>
        <w:tc>
          <w:tcPr>
            <w:tcW w:w="426" w:type="dxa"/>
          </w:tcPr>
          <w:p w14:paraId="354D83C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6</w:t>
            </w:r>
          </w:p>
        </w:tc>
        <w:tc>
          <w:tcPr>
            <w:tcW w:w="2409" w:type="dxa"/>
          </w:tcPr>
          <w:p w14:paraId="79C5630C"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spellStart"/>
            <w:r w:rsidRPr="0047383D">
              <w:rPr>
                <w:rFonts w:ascii="Times New Roman" w:eastAsia="Times New Roman" w:hAnsi="Times New Roman" w:cs="Times New Roman"/>
                <w:sz w:val="20"/>
                <w:szCs w:val="20"/>
                <w:lang w:eastAsia="ru-RU"/>
              </w:rPr>
              <w:t>инфор-матизации</w:t>
            </w:r>
            <w:proofErr w:type="spellEnd"/>
            <w:r w:rsidRPr="0047383D">
              <w:rPr>
                <w:rFonts w:ascii="Times New Roman" w:eastAsia="Times New Roman" w:hAnsi="Times New Roman" w:cs="Times New Roman"/>
                <w:sz w:val="20"/>
                <w:szCs w:val="20"/>
                <w:lang w:eastAsia="ru-RU"/>
              </w:rPr>
              <w:t>, связи и массовых коммуникаций РД</w:t>
            </w:r>
          </w:p>
        </w:tc>
        <w:tc>
          <w:tcPr>
            <w:tcW w:w="567" w:type="dxa"/>
            <w:vAlign w:val="center"/>
          </w:tcPr>
          <w:p w14:paraId="2475C9EF"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012</w:t>
            </w:r>
          </w:p>
        </w:tc>
        <w:tc>
          <w:tcPr>
            <w:tcW w:w="1276" w:type="dxa"/>
            <w:noWrap/>
            <w:vAlign w:val="center"/>
          </w:tcPr>
          <w:p w14:paraId="55D091FE"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632 622,0</w:t>
            </w:r>
          </w:p>
        </w:tc>
        <w:tc>
          <w:tcPr>
            <w:tcW w:w="1276" w:type="dxa"/>
            <w:noWrap/>
            <w:vAlign w:val="center"/>
          </w:tcPr>
          <w:p w14:paraId="3D7D91A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632 622,0</w:t>
            </w:r>
          </w:p>
        </w:tc>
        <w:tc>
          <w:tcPr>
            <w:tcW w:w="1134" w:type="dxa"/>
            <w:noWrap/>
            <w:vAlign w:val="center"/>
          </w:tcPr>
          <w:p w14:paraId="15492EA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338F69A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618 219,7</w:t>
            </w:r>
          </w:p>
        </w:tc>
        <w:tc>
          <w:tcPr>
            <w:tcW w:w="1134" w:type="dxa"/>
            <w:noWrap/>
            <w:vAlign w:val="center"/>
          </w:tcPr>
          <w:p w14:paraId="1FD3F85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14 402,3</w:t>
            </w:r>
          </w:p>
        </w:tc>
      </w:tr>
      <w:tr w:rsidR="0047383D" w:rsidRPr="0047383D" w14:paraId="5735C3D5" w14:textId="77777777" w:rsidTr="00912CB1">
        <w:trPr>
          <w:trHeight w:val="396"/>
        </w:trPr>
        <w:tc>
          <w:tcPr>
            <w:tcW w:w="426" w:type="dxa"/>
          </w:tcPr>
          <w:p w14:paraId="732712AE"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7</w:t>
            </w:r>
          </w:p>
        </w:tc>
        <w:tc>
          <w:tcPr>
            <w:tcW w:w="2409" w:type="dxa"/>
          </w:tcPr>
          <w:p w14:paraId="3D048ECD"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spellStart"/>
            <w:r w:rsidRPr="0047383D">
              <w:rPr>
                <w:rFonts w:ascii="Times New Roman" w:eastAsia="Times New Roman" w:hAnsi="Times New Roman" w:cs="Times New Roman"/>
                <w:sz w:val="20"/>
                <w:szCs w:val="20"/>
                <w:lang w:eastAsia="ru-RU"/>
              </w:rPr>
              <w:t>промыш-ленности</w:t>
            </w:r>
            <w:proofErr w:type="spellEnd"/>
            <w:r w:rsidRPr="0047383D">
              <w:rPr>
                <w:rFonts w:ascii="Times New Roman" w:eastAsia="Times New Roman" w:hAnsi="Times New Roman" w:cs="Times New Roman"/>
                <w:sz w:val="20"/>
                <w:szCs w:val="20"/>
                <w:lang w:eastAsia="ru-RU"/>
              </w:rPr>
              <w:t xml:space="preserve"> и торговли РД</w:t>
            </w:r>
          </w:p>
        </w:tc>
        <w:tc>
          <w:tcPr>
            <w:tcW w:w="567" w:type="dxa"/>
            <w:vAlign w:val="center"/>
          </w:tcPr>
          <w:p w14:paraId="72E7366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015</w:t>
            </w:r>
          </w:p>
        </w:tc>
        <w:tc>
          <w:tcPr>
            <w:tcW w:w="1276" w:type="dxa"/>
            <w:noWrap/>
            <w:vAlign w:val="center"/>
          </w:tcPr>
          <w:p w14:paraId="2B1EBE6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440 947.0</w:t>
            </w:r>
          </w:p>
        </w:tc>
        <w:tc>
          <w:tcPr>
            <w:tcW w:w="1276" w:type="dxa"/>
            <w:noWrap/>
            <w:vAlign w:val="center"/>
          </w:tcPr>
          <w:p w14:paraId="557C074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440 947.0</w:t>
            </w:r>
          </w:p>
        </w:tc>
        <w:tc>
          <w:tcPr>
            <w:tcW w:w="1134" w:type="dxa"/>
            <w:noWrap/>
            <w:vAlign w:val="center"/>
          </w:tcPr>
          <w:p w14:paraId="12302B0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5CEF652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277 422,9</w:t>
            </w:r>
          </w:p>
        </w:tc>
        <w:tc>
          <w:tcPr>
            <w:tcW w:w="1134" w:type="dxa"/>
            <w:noWrap/>
            <w:vAlign w:val="center"/>
          </w:tcPr>
          <w:p w14:paraId="6708C9E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163 524,1</w:t>
            </w:r>
          </w:p>
        </w:tc>
      </w:tr>
      <w:tr w:rsidR="0047383D" w:rsidRPr="0047383D" w14:paraId="49142686" w14:textId="77777777" w:rsidTr="00912CB1">
        <w:trPr>
          <w:trHeight w:val="339"/>
        </w:trPr>
        <w:tc>
          <w:tcPr>
            <w:tcW w:w="426" w:type="dxa"/>
          </w:tcPr>
          <w:p w14:paraId="44A6AF5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8</w:t>
            </w:r>
          </w:p>
        </w:tc>
        <w:tc>
          <w:tcPr>
            <w:tcW w:w="2409" w:type="dxa"/>
          </w:tcPr>
          <w:p w14:paraId="49A0E10A"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природных ресурсов и экологии РД</w:t>
            </w:r>
          </w:p>
        </w:tc>
        <w:tc>
          <w:tcPr>
            <w:tcW w:w="567" w:type="dxa"/>
            <w:vAlign w:val="center"/>
          </w:tcPr>
          <w:p w14:paraId="3BE606F6"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050</w:t>
            </w:r>
          </w:p>
        </w:tc>
        <w:tc>
          <w:tcPr>
            <w:tcW w:w="1276" w:type="dxa"/>
            <w:noWrap/>
            <w:vAlign w:val="center"/>
          </w:tcPr>
          <w:p w14:paraId="02A5EC6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512 534,0</w:t>
            </w:r>
          </w:p>
        </w:tc>
        <w:tc>
          <w:tcPr>
            <w:tcW w:w="1276" w:type="dxa"/>
            <w:noWrap/>
            <w:vAlign w:val="center"/>
          </w:tcPr>
          <w:p w14:paraId="326AE78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512 534,0</w:t>
            </w:r>
          </w:p>
        </w:tc>
        <w:tc>
          <w:tcPr>
            <w:tcW w:w="1134" w:type="dxa"/>
            <w:noWrap/>
            <w:vAlign w:val="center"/>
          </w:tcPr>
          <w:p w14:paraId="4A4059F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21C9481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512 338,5</w:t>
            </w:r>
          </w:p>
        </w:tc>
        <w:tc>
          <w:tcPr>
            <w:tcW w:w="1134" w:type="dxa"/>
            <w:noWrap/>
            <w:vAlign w:val="center"/>
          </w:tcPr>
          <w:p w14:paraId="41DFFDB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195,5</w:t>
            </w:r>
          </w:p>
        </w:tc>
      </w:tr>
      <w:tr w:rsidR="0047383D" w:rsidRPr="0047383D" w14:paraId="78416189" w14:textId="77777777" w:rsidTr="00912CB1">
        <w:trPr>
          <w:trHeight w:val="255"/>
        </w:trPr>
        <w:tc>
          <w:tcPr>
            <w:tcW w:w="426" w:type="dxa"/>
          </w:tcPr>
          <w:p w14:paraId="2516B78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9</w:t>
            </w:r>
          </w:p>
        </w:tc>
        <w:tc>
          <w:tcPr>
            <w:tcW w:w="2409" w:type="dxa"/>
          </w:tcPr>
          <w:p w14:paraId="738A74A6"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Комитет по лесному </w:t>
            </w:r>
          </w:p>
          <w:p w14:paraId="21AA0BA1"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хозяйству РД</w:t>
            </w:r>
          </w:p>
        </w:tc>
        <w:tc>
          <w:tcPr>
            <w:tcW w:w="567" w:type="dxa"/>
            <w:vAlign w:val="center"/>
          </w:tcPr>
          <w:p w14:paraId="138CD4C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053</w:t>
            </w:r>
          </w:p>
        </w:tc>
        <w:tc>
          <w:tcPr>
            <w:tcW w:w="1276" w:type="dxa"/>
            <w:noWrap/>
            <w:vAlign w:val="center"/>
          </w:tcPr>
          <w:p w14:paraId="1CCB1C4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255 626,8</w:t>
            </w:r>
          </w:p>
        </w:tc>
        <w:tc>
          <w:tcPr>
            <w:tcW w:w="1276" w:type="dxa"/>
            <w:noWrap/>
            <w:vAlign w:val="center"/>
          </w:tcPr>
          <w:p w14:paraId="3709792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255 626,8</w:t>
            </w:r>
          </w:p>
        </w:tc>
        <w:tc>
          <w:tcPr>
            <w:tcW w:w="1134" w:type="dxa"/>
            <w:noWrap/>
            <w:vAlign w:val="center"/>
          </w:tcPr>
          <w:p w14:paraId="017AD74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60A21C3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255 007,7</w:t>
            </w:r>
          </w:p>
        </w:tc>
        <w:tc>
          <w:tcPr>
            <w:tcW w:w="1134" w:type="dxa"/>
            <w:noWrap/>
            <w:vAlign w:val="center"/>
          </w:tcPr>
          <w:p w14:paraId="4620ED6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619,1</w:t>
            </w:r>
          </w:p>
        </w:tc>
      </w:tr>
      <w:tr w:rsidR="0047383D" w:rsidRPr="0047383D" w14:paraId="7D300812" w14:textId="77777777" w:rsidTr="00912CB1">
        <w:trPr>
          <w:trHeight w:val="413"/>
        </w:trPr>
        <w:tc>
          <w:tcPr>
            <w:tcW w:w="426" w:type="dxa"/>
          </w:tcPr>
          <w:p w14:paraId="7F47B70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10</w:t>
            </w:r>
          </w:p>
        </w:tc>
        <w:tc>
          <w:tcPr>
            <w:tcW w:w="2409" w:type="dxa"/>
          </w:tcPr>
          <w:p w14:paraId="7D45AE41"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spellStart"/>
            <w:proofErr w:type="gramStart"/>
            <w:r w:rsidRPr="0047383D">
              <w:rPr>
                <w:rFonts w:ascii="Times New Roman" w:eastAsia="Times New Roman" w:hAnsi="Times New Roman" w:cs="Times New Roman"/>
                <w:sz w:val="20"/>
                <w:szCs w:val="20"/>
                <w:lang w:eastAsia="ru-RU"/>
              </w:rPr>
              <w:t>здравоох</w:t>
            </w:r>
            <w:proofErr w:type="spellEnd"/>
            <w:r w:rsidRPr="0047383D">
              <w:rPr>
                <w:rFonts w:ascii="Times New Roman" w:eastAsia="Times New Roman" w:hAnsi="Times New Roman" w:cs="Times New Roman"/>
                <w:sz w:val="20"/>
                <w:szCs w:val="20"/>
                <w:lang w:eastAsia="ru-RU"/>
              </w:rPr>
              <w:t>-ранения</w:t>
            </w:r>
            <w:proofErr w:type="gramEnd"/>
            <w:r w:rsidRPr="0047383D">
              <w:rPr>
                <w:rFonts w:ascii="Times New Roman" w:eastAsia="Times New Roman" w:hAnsi="Times New Roman" w:cs="Times New Roman"/>
                <w:sz w:val="20"/>
                <w:szCs w:val="20"/>
                <w:lang w:eastAsia="ru-RU"/>
              </w:rPr>
              <w:t xml:space="preserve"> РД</w:t>
            </w:r>
          </w:p>
        </w:tc>
        <w:tc>
          <w:tcPr>
            <w:tcW w:w="567" w:type="dxa"/>
            <w:vAlign w:val="center"/>
          </w:tcPr>
          <w:p w14:paraId="753AF9A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054</w:t>
            </w:r>
          </w:p>
        </w:tc>
        <w:tc>
          <w:tcPr>
            <w:tcW w:w="1276" w:type="dxa"/>
            <w:noWrap/>
            <w:vAlign w:val="center"/>
          </w:tcPr>
          <w:p w14:paraId="7288A09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38 236 343,5</w:t>
            </w:r>
          </w:p>
        </w:tc>
        <w:tc>
          <w:tcPr>
            <w:tcW w:w="1276" w:type="dxa"/>
            <w:noWrap/>
            <w:vAlign w:val="center"/>
          </w:tcPr>
          <w:p w14:paraId="7E856C6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38 236 343,5</w:t>
            </w:r>
          </w:p>
        </w:tc>
        <w:tc>
          <w:tcPr>
            <w:tcW w:w="1134" w:type="dxa"/>
            <w:noWrap/>
            <w:vAlign w:val="center"/>
          </w:tcPr>
          <w:p w14:paraId="5F9C005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7EC5AC25"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36 643 429,6</w:t>
            </w:r>
          </w:p>
        </w:tc>
        <w:tc>
          <w:tcPr>
            <w:tcW w:w="1134" w:type="dxa"/>
            <w:noWrap/>
            <w:vAlign w:val="center"/>
          </w:tcPr>
          <w:p w14:paraId="0069FD88" w14:textId="77777777" w:rsidR="0047383D" w:rsidRPr="0047383D" w:rsidRDefault="0047383D" w:rsidP="00CA00E6">
            <w:pPr>
              <w:widowControl w:val="0"/>
              <w:autoSpaceDE w:val="0"/>
              <w:autoSpaceDN w:val="0"/>
              <w:adjustRightInd w:val="0"/>
              <w:spacing w:after="0" w:line="220" w:lineRule="exact"/>
              <w:ind w:hanging="155"/>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1 592 913,9</w:t>
            </w:r>
          </w:p>
        </w:tc>
      </w:tr>
      <w:tr w:rsidR="0047383D" w:rsidRPr="0047383D" w14:paraId="4A07CDEB" w14:textId="77777777" w:rsidTr="00912CB1">
        <w:trPr>
          <w:trHeight w:val="255"/>
        </w:trPr>
        <w:tc>
          <w:tcPr>
            <w:tcW w:w="426" w:type="dxa"/>
          </w:tcPr>
          <w:p w14:paraId="36B2873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11</w:t>
            </w:r>
          </w:p>
        </w:tc>
        <w:tc>
          <w:tcPr>
            <w:tcW w:w="2409" w:type="dxa"/>
          </w:tcPr>
          <w:p w14:paraId="79F90CD5"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культуры РД</w:t>
            </w:r>
          </w:p>
        </w:tc>
        <w:tc>
          <w:tcPr>
            <w:tcW w:w="567" w:type="dxa"/>
            <w:vAlign w:val="center"/>
          </w:tcPr>
          <w:p w14:paraId="626E43C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056</w:t>
            </w:r>
          </w:p>
        </w:tc>
        <w:tc>
          <w:tcPr>
            <w:tcW w:w="1276" w:type="dxa"/>
            <w:noWrap/>
            <w:vAlign w:val="center"/>
          </w:tcPr>
          <w:p w14:paraId="3B2A576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1 958 633,5</w:t>
            </w:r>
          </w:p>
        </w:tc>
        <w:tc>
          <w:tcPr>
            <w:tcW w:w="1276" w:type="dxa"/>
            <w:noWrap/>
            <w:vAlign w:val="center"/>
          </w:tcPr>
          <w:p w14:paraId="6267A97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1 958 633,5</w:t>
            </w:r>
          </w:p>
        </w:tc>
        <w:tc>
          <w:tcPr>
            <w:tcW w:w="1134" w:type="dxa"/>
            <w:noWrap/>
            <w:vAlign w:val="center"/>
          </w:tcPr>
          <w:p w14:paraId="3DDC0F2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3E3ECA8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1 958 027,1</w:t>
            </w:r>
          </w:p>
        </w:tc>
        <w:tc>
          <w:tcPr>
            <w:tcW w:w="1134" w:type="dxa"/>
            <w:noWrap/>
            <w:vAlign w:val="center"/>
          </w:tcPr>
          <w:p w14:paraId="09EC51B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606,4</w:t>
            </w:r>
          </w:p>
        </w:tc>
      </w:tr>
      <w:tr w:rsidR="0047383D" w:rsidRPr="0047383D" w14:paraId="5C926364" w14:textId="77777777" w:rsidTr="00912CB1">
        <w:trPr>
          <w:trHeight w:val="377"/>
        </w:trPr>
        <w:tc>
          <w:tcPr>
            <w:tcW w:w="426" w:type="dxa"/>
          </w:tcPr>
          <w:p w14:paraId="2873948D"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12</w:t>
            </w:r>
          </w:p>
        </w:tc>
        <w:tc>
          <w:tcPr>
            <w:tcW w:w="2409" w:type="dxa"/>
          </w:tcPr>
          <w:p w14:paraId="7516B970"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образования и науки РД</w:t>
            </w:r>
          </w:p>
        </w:tc>
        <w:tc>
          <w:tcPr>
            <w:tcW w:w="567" w:type="dxa"/>
            <w:vAlign w:val="center"/>
          </w:tcPr>
          <w:p w14:paraId="03D5043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075</w:t>
            </w:r>
          </w:p>
        </w:tc>
        <w:tc>
          <w:tcPr>
            <w:tcW w:w="1276" w:type="dxa"/>
            <w:noWrap/>
            <w:vAlign w:val="center"/>
          </w:tcPr>
          <w:p w14:paraId="1E0E5AB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9 774 672,3</w:t>
            </w:r>
          </w:p>
        </w:tc>
        <w:tc>
          <w:tcPr>
            <w:tcW w:w="1276" w:type="dxa"/>
            <w:noWrap/>
            <w:vAlign w:val="center"/>
          </w:tcPr>
          <w:p w14:paraId="27BAD79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9 619 732,5</w:t>
            </w:r>
          </w:p>
        </w:tc>
        <w:tc>
          <w:tcPr>
            <w:tcW w:w="1134" w:type="dxa"/>
            <w:noWrap/>
            <w:vAlign w:val="center"/>
          </w:tcPr>
          <w:p w14:paraId="45ED0BF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154 939,8</w:t>
            </w:r>
          </w:p>
        </w:tc>
        <w:tc>
          <w:tcPr>
            <w:tcW w:w="1181" w:type="dxa"/>
            <w:noWrap/>
            <w:vAlign w:val="center"/>
          </w:tcPr>
          <w:p w14:paraId="31F14D0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9 308 951,7</w:t>
            </w:r>
          </w:p>
        </w:tc>
        <w:tc>
          <w:tcPr>
            <w:tcW w:w="1134" w:type="dxa"/>
            <w:noWrap/>
            <w:vAlign w:val="center"/>
          </w:tcPr>
          <w:p w14:paraId="11253C9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310 780,8</w:t>
            </w:r>
          </w:p>
        </w:tc>
      </w:tr>
      <w:tr w:rsidR="0047383D" w:rsidRPr="0047383D" w14:paraId="1FC3226A" w14:textId="77777777" w:rsidTr="00912CB1">
        <w:trPr>
          <w:trHeight w:val="255"/>
        </w:trPr>
        <w:tc>
          <w:tcPr>
            <w:tcW w:w="426" w:type="dxa"/>
          </w:tcPr>
          <w:p w14:paraId="76FBDACD"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13</w:t>
            </w:r>
          </w:p>
        </w:tc>
        <w:tc>
          <w:tcPr>
            <w:tcW w:w="2409" w:type="dxa"/>
          </w:tcPr>
          <w:p w14:paraId="3705E4C2"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сельского хозяйства и </w:t>
            </w:r>
            <w:proofErr w:type="spellStart"/>
            <w:r w:rsidRPr="0047383D">
              <w:rPr>
                <w:rFonts w:ascii="Times New Roman" w:eastAsia="Times New Roman" w:hAnsi="Times New Roman" w:cs="Times New Roman"/>
                <w:sz w:val="20"/>
                <w:szCs w:val="20"/>
                <w:lang w:eastAsia="ru-RU"/>
              </w:rPr>
              <w:t>продоволь-ствия</w:t>
            </w:r>
            <w:proofErr w:type="spellEnd"/>
            <w:r w:rsidRPr="0047383D">
              <w:rPr>
                <w:rFonts w:ascii="Times New Roman" w:eastAsia="Times New Roman" w:hAnsi="Times New Roman" w:cs="Times New Roman"/>
                <w:sz w:val="20"/>
                <w:szCs w:val="20"/>
                <w:lang w:eastAsia="ru-RU"/>
              </w:rPr>
              <w:t xml:space="preserve"> РД</w:t>
            </w:r>
          </w:p>
        </w:tc>
        <w:tc>
          <w:tcPr>
            <w:tcW w:w="567" w:type="dxa"/>
            <w:vAlign w:val="center"/>
          </w:tcPr>
          <w:p w14:paraId="7825AAB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082</w:t>
            </w:r>
          </w:p>
        </w:tc>
        <w:tc>
          <w:tcPr>
            <w:tcW w:w="1276" w:type="dxa"/>
            <w:noWrap/>
            <w:vAlign w:val="center"/>
          </w:tcPr>
          <w:p w14:paraId="5813DA5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5 610 375,8</w:t>
            </w:r>
          </w:p>
        </w:tc>
        <w:tc>
          <w:tcPr>
            <w:tcW w:w="1276" w:type="dxa"/>
            <w:noWrap/>
            <w:vAlign w:val="center"/>
          </w:tcPr>
          <w:p w14:paraId="0CAC391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5 610 375,8</w:t>
            </w:r>
          </w:p>
        </w:tc>
        <w:tc>
          <w:tcPr>
            <w:tcW w:w="1134" w:type="dxa"/>
            <w:noWrap/>
            <w:vAlign w:val="center"/>
          </w:tcPr>
          <w:p w14:paraId="4617CA8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9C1715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5 503 796,0</w:t>
            </w:r>
          </w:p>
        </w:tc>
        <w:tc>
          <w:tcPr>
            <w:tcW w:w="1134" w:type="dxa"/>
            <w:noWrap/>
            <w:vAlign w:val="center"/>
          </w:tcPr>
          <w:p w14:paraId="2D25D75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105 579,8</w:t>
            </w:r>
          </w:p>
        </w:tc>
      </w:tr>
      <w:tr w:rsidR="0047383D" w:rsidRPr="0047383D" w14:paraId="59EDA689" w14:textId="77777777" w:rsidTr="00912CB1">
        <w:trPr>
          <w:trHeight w:val="255"/>
        </w:trPr>
        <w:tc>
          <w:tcPr>
            <w:tcW w:w="426" w:type="dxa"/>
          </w:tcPr>
          <w:p w14:paraId="1C0BEF0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14</w:t>
            </w:r>
          </w:p>
        </w:tc>
        <w:tc>
          <w:tcPr>
            <w:tcW w:w="2409" w:type="dxa"/>
          </w:tcPr>
          <w:p w14:paraId="10DD09E7"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по делам молодежи РД</w:t>
            </w:r>
          </w:p>
        </w:tc>
        <w:tc>
          <w:tcPr>
            <w:tcW w:w="567" w:type="dxa"/>
            <w:vAlign w:val="center"/>
          </w:tcPr>
          <w:p w14:paraId="0AD1A52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091</w:t>
            </w:r>
          </w:p>
        </w:tc>
        <w:tc>
          <w:tcPr>
            <w:tcW w:w="1276" w:type="dxa"/>
            <w:noWrap/>
            <w:vAlign w:val="center"/>
          </w:tcPr>
          <w:p w14:paraId="27B9B8E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81 128,3</w:t>
            </w:r>
          </w:p>
        </w:tc>
        <w:tc>
          <w:tcPr>
            <w:tcW w:w="1276" w:type="dxa"/>
            <w:noWrap/>
            <w:vAlign w:val="center"/>
          </w:tcPr>
          <w:p w14:paraId="1AF6AFA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81 128,3</w:t>
            </w:r>
          </w:p>
        </w:tc>
        <w:tc>
          <w:tcPr>
            <w:tcW w:w="1134" w:type="dxa"/>
            <w:noWrap/>
            <w:vAlign w:val="center"/>
          </w:tcPr>
          <w:p w14:paraId="04BCCB8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59D875D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79 546,4</w:t>
            </w:r>
          </w:p>
        </w:tc>
        <w:tc>
          <w:tcPr>
            <w:tcW w:w="1134" w:type="dxa"/>
            <w:noWrap/>
            <w:vAlign w:val="center"/>
          </w:tcPr>
          <w:p w14:paraId="602DD91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1 581,9</w:t>
            </w:r>
          </w:p>
        </w:tc>
      </w:tr>
      <w:tr w:rsidR="0047383D" w:rsidRPr="0047383D" w14:paraId="234093B7" w14:textId="77777777" w:rsidTr="00912CB1">
        <w:trPr>
          <w:trHeight w:val="246"/>
        </w:trPr>
        <w:tc>
          <w:tcPr>
            <w:tcW w:w="426" w:type="dxa"/>
          </w:tcPr>
          <w:p w14:paraId="0D1AC08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15</w:t>
            </w:r>
          </w:p>
        </w:tc>
        <w:tc>
          <w:tcPr>
            <w:tcW w:w="2409" w:type="dxa"/>
          </w:tcPr>
          <w:p w14:paraId="5659681D"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gramStart"/>
            <w:r w:rsidRPr="0047383D">
              <w:rPr>
                <w:rFonts w:ascii="Times New Roman" w:eastAsia="Times New Roman" w:hAnsi="Times New Roman" w:cs="Times New Roman"/>
                <w:sz w:val="20"/>
                <w:szCs w:val="20"/>
                <w:lang w:eastAsia="ru-RU"/>
              </w:rPr>
              <w:t>строитель-</w:t>
            </w:r>
            <w:proofErr w:type="spellStart"/>
            <w:r w:rsidRPr="0047383D">
              <w:rPr>
                <w:rFonts w:ascii="Times New Roman" w:eastAsia="Times New Roman" w:hAnsi="Times New Roman" w:cs="Times New Roman"/>
                <w:sz w:val="20"/>
                <w:szCs w:val="20"/>
                <w:lang w:eastAsia="ru-RU"/>
              </w:rPr>
              <w:t>ства</w:t>
            </w:r>
            <w:proofErr w:type="spellEnd"/>
            <w:proofErr w:type="gramEnd"/>
            <w:r w:rsidRPr="0047383D">
              <w:rPr>
                <w:rFonts w:ascii="Times New Roman" w:eastAsia="Times New Roman" w:hAnsi="Times New Roman" w:cs="Times New Roman"/>
                <w:sz w:val="20"/>
                <w:szCs w:val="20"/>
                <w:lang w:eastAsia="ru-RU"/>
              </w:rPr>
              <w:t xml:space="preserve"> и жилищно-комму-</w:t>
            </w:r>
            <w:proofErr w:type="spellStart"/>
            <w:r w:rsidRPr="0047383D">
              <w:rPr>
                <w:rFonts w:ascii="Times New Roman" w:eastAsia="Times New Roman" w:hAnsi="Times New Roman" w:cs="Times New Roman"/>
                <w:sz w:val="20"/>
                <w:szCs w:val="20"/>
                <w:lang w:eastAsia="ru-RU"/>
              </w:rPr>
              <w:t>нального</w:t>
            </w:r>
            <w:proofErr w:type="spellEnd"/>
            <w:r w:rsidRPr="0047383D">
              <w:rPr>
                <w:rFonts w:ascii="Times New Roman" w:eastAsia="Times New Roman" w:hAnsi="Times New Roman" w:cs="Times New Roman"/>
                <w:sz w:val="20"/>
                <w:szCs w:val="20"/>
                <w:lang w:eastAsia="ru-RU"/>
              </w:rPr>
              <w:t xml:space="preserve"> хозяйства РД</w:t>
            </w:r>
          </w:p>
        </w:tc>
        <w:tc>
          <w:tcPr>
            <w:tcW w:w="567" w:type="dxa"/>
            <w:vAlign w:val="center"/>
          </w:tcPr>
          <w:p w14:paraId="3EFC15A6"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132</w:t>
            </w:r>
          </w:p>
        </w:tc>
        <w:tc>
          <w:tcPr>
            <w:tcW w:w="1276" w:type="dxa"/>
            <w:noWrap/>
            <w:vAlign w:val="center"/>
          </w:tcPr>
          <w:p w14:paraId="67D7577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23 218 357,5</w:t>
            </w:r>
          </w:p>
        </w:tc>
        <w:tc>
          <w:tcPr>
            <w:tcW w:w="1276" w:type="dxa"/>
            <w:noWrap/>
            <w:vAlign w:val="center"/>
          </w:tcPr>
          <w:p w14:paraId="4B43927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23 213 080,7</w:t>
            </w:r>
          </w:p>
        </w:tc>
        <w:tc>
          <w:tcPr>
            <w:tcW w:w="1134" w:type="dxa"/>
            <w:noWrap/>
            <w:vAlign w:val="center"/>
          </w:tcPr>
          <w:p w14:paraId="7A56294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5 276,8</w:t>
            </w:r>
          </w:p>
        </w:tc>
        <w:tc>
          <w:tcPr>
            <w:tcW w:w="1181" w:type="dxa"/>
            <w:noWrap/>
            <w:vAlign w:val="center"/>
          </w:tcPr>
          <w:p w14:paraId="567A9163" w14:textId="77777777" w:rsidR="0047383D" w:rsidRPr="0047383D" w:rsidRDefault="0047383D" w:rsidP="0047383D">
            <w:pPr>
              <w:widowControl w:val="0"/>
              <w:autoSpaceDE w:val="0"/>
              <w:autoSpaceDN w:val="0"/>
              <w:adjustRightInd w:val="0"/>
              <w:spacing w:after="0" w:line="220" w:lineRule="exact"/>
              <w:ind w:left="-61"/>
              <w:jc w:val="right"/>
              <w:rPr>
                <w:rFonts w:ascii="Times New Roman" w:eastAsia="Times New Roman" w:hAnsi="Times New Roman" w:cs="Times New Roman"/>
                <w:sz w:val="19"/>
                <w:szCs w:val="19"/>
                <w:lang w:eastAsia="ru-RU"/>
              </w:rPr>
            </w:pPr>
            <w:r w:rsidRPr="0047383D">
              <w:rPr>
                <w:rFonts w:ascii="Times New Roman" w:eastAsia="Times New Roman" w:hAnsi="Times New Roman" w:cs="Times New Roman"/>
                <w:sz w:val="19"/>
                <w:szCs w:val="19"/>
                <w:lang w:eastAsia="ru-RU"/>
              </w:rPr>
              <w:t>16 221 794,6</w:t>
            </w:r>
          </w:p>
        </w:tc>
        <w:tc>
          <w:tcPr>
            <w:tcW w:w="1134" w:type="dxa"/>
            <w:noWrap/>
            <w:vAlign w:val="center"/>
          </w:tcPr>
          <w:p w14:paraId="372861E6" w14:textId="77777777" w:rsidR="0047383D" w:rsidRPr="0047383D" w:rsidRDefault="0047383D" w:rsidP="0047383D">
            <w:pPr>
              <w:widowControl w:val="0"/>
              <w:autoSpaceDE w:val="0"/>
              <w:autoSpaceDN w:val="0"/>
              <w:adjustRightInd w:val="0"/>
              <w:spacing w:after="0" w:line="220" w:lineRule="exact"/>
              <w:ind w:left="-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6 991 286,1</w:t>
            </w:r>
          </w:p>
        </w:tc>
      </w:tr>
      <w:tr w:rsidR="0047383D" w:rsidRPr="0047383D" w14:paraId="6143A405" w14:textId="77777777" w:rsidTr="00912CB1">
        <w:trPr>
          <w:trHeight w:val="255"/>
        </w:trPr>
        <w:tc>
          <w:tcPr>
            <w:tcW w:w="426" w:type="dxa"/>
          </w:tcPr>
          <w:p w14:paraId="7F6FA12D"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16</w:t>
            </w:r>
          </w:p>
        </w:tc>
        <w:tc>
          <w:tcPr>
            <w:tcW w:w="2409" w:type="dxa"/>
          </w:tcPr>
          <w:p w14:paraId="78874969"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Государственная жилищная инспекция РД</w:t>
            </w:r>
          </w:p>
        </w:tc>
        <w:tc>
          <w:tcPr>
            <w:tcW w:w="567" w:type="dxa"/>
            <w:vAlign w:val="center"/>
          </w:tcPr>
          <w:p w14:paraId="791829F7"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133</w:t>
            </w:r>
          </w:p>
        </w:tc>
        <w:tc>
          <w:tcPr>
            <w:tcW w:w="1276" w:type="dxa"/>
            <w:noWrap/>
            <w:vAlign w:val="center"/>
          </w:tcPr>
          <w:p w14:paraId="2F0EED6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39 692,1</w:t>
            </w:r>
          </w:p>
        </w:tc>
        <w:tc>
          <w:tcPr>
            <w:tcW w:w="1276" w:type="dxa"/>
            <w:noWrap/>
            <w:vAlign w:val="center"/>
          </w:tcPr>
          <w:p w14:paraId="6AB762C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39 692,1</w:t>
            </w:r>
          </w:p>
        </w:tc>
        <w:tc>
          <w:tcPr>
            <w:tcW w:w="1134" w:type="dxa"/>
            <w:noWrap/>
            <w:vAlign w:val="center"/>
          </w:tcPr>
          <w:p w14:paraId="185694D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C98B65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39 624,6</w:t>
            </w:r>
          </w:p>
        </w:tc>
        <w:tc>
          <w:tcPr>
            <w:tcW w:w="1134" w:type="dxa"/>
            <w:noWrap/>
            <w:vAlign w:val="center"/>
          </w:tcPr>
          <w:p w14:paraId="19976D2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67,5</w:t>
            </w:r>
          </w:p>
        </w:tc>
      </w:tr>
      <w:tr w:rsidR="0047383D" w:rsidRPr="0047383D" w14:paraId="737B19CB" w14:textId="77777777" w:rsidTr="00912CB1">
        <w:trPr>
          <w:trHeight w:val="255"/>
        </w:trPr>
        <w:tc>
          <w:tcPr>
            <w:tcW w:w="426" w:type="dxa"/>
          </w:tcPr>
          <w:p w14:paraId="7AF843C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17</w:t>
            </w:r>
          </w:p>
        </w:tc>
        <w:tc>
          <w:tcPr>
            <w:tcW w:w="2409" w:type="dxa"/>
          </w:tcPr>
          <w:p w14:paraId="214C518E"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по </w:t>
            </w:r>
            <w:proofErr w:type="spellStart"/>
            <w:r w:rsidRPr="0047383D">
              <w:rPr>
                <w:rFonts w:ascii="Times New Roman" w:eastAsia="Times New Roman" w:hAnsi="Times New Roman" w:cs="Times New Roman"/>
                <w:sz w:val="20"/>
                <w:szCs w:val="20"/>
                <w:lang w:eastAsia="ru-RU"/>
              </w:rPr>
              <w:t>нацио-нальной</w:t>
            </w:r>
            <w:proofErr w:type="spellEnd"/>
            <w:r w:rsidRPr="0047383D">
              <w:rPr>
                <w:rFonts w:ascii="Times New Roman" w:eastAsia="Times New Roman" w:hAnsi="Times New Roman" w:cs="Times New Roman"/>
                <w:sz w:val="20"/>
                <w:szCs w:val="20"/>
                <w:lang w:eastAsia="ru-RU"/>
              </w:rPr>
              <w:t xml:space="preserve"> политике и делам религий РД</w:t>
            </w:r>
          </w:p>
        </w:tc>
        <w:tc>
          <w:tcPr>
            <w:tcW w:w="567" w:type="dxa"/>
            <w:vAlign w:val="center"/>
          </w:tcPr>
          <w:p w14:paraId="07E1739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134</w:t>
            </w:r>
          </w:p>
        </w:tc>
        <w:tc>
          <w:tcPr>
            <w:tcW w:w="1276" w:type="dxa"/>
            <w:noWrap/>
            <w:vAlign w:val="center"/>
          </w:tcPr>
          <w:p w14:paraId="6F1CAB9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135 304,7</w:t>
            </w:r>
          </w:p>
        </w:tc>
        <w:tc>
          <w:tcPr>
            <w:tcW w:w="1276" w:type="dxa"/>
            <w:noWrap/>
            <w:vAlign w:val="center"/>
          </w:tcPr>
          <w:p w14:paraId="39EEC49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135 304,7</w:t>
            </w:r>
          </w:p>
        </w:tc>
        <w:tc>
          <w:tcPr>
            <w:tcW w:w="1134" w:type="dxa"/>
            <w:noWrap/>
            <w:vAlign w:val="center"/>
          </w:tcPr>
          <w:p w14:paraId="17F9033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6FD227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132 639,5</w:t>
            </w:r>
          </w:p>
        </w:tc>
        <w:tc>
          <w:tcPr>
            <w:tcW w:w="1134" w:type="dxa"/>
            <w:noWrap/>
            <w:vAlign w:val="center"/>
          </w:tcPr>
          <w:p w14:paraId="781FB54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2 665,2</w:t>
            </w:r>
          </w:p>
        </w:tc>
      </w:tr>
      <w:tr w:rsidR="0047383D" w:rsidRPr="0047383D" w14:paraId="6A84E8A5" w14:textId="77777777" w:rsidTr="00912CB1">
        <w:trPr>
          <w:trHeight w:val="339"/>
        </w:trPr>
        <w:tc>
          <w:tcPr>
            <w:tcW w:w="426" w:type="dxa"/>
          </w:tcPr>
          <w:p w14:paraId="5499843F"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18</w:t>
            </w:r>
          </w:p>
        </w:tc>
        <w:tc>
          <w:tcPr>
            <w:tcW w:w="2409" w:type="dxa"/>
          </w:tcPr>
          <w:p w14:paraId="20733656"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Представительство РД в Краснодарском крае</w:t>
            </w:r>
          </w:p>
        </w:tc>
        <w:tc>
          <w:tcPr>
            <w:tcW w:w="567" w:type="dxa"/>
            <w:vAlign w:val="center"/>
          </w:tcPr>
          <w:p w14:paraId="7EF845B9"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137</w:t>
            </w:r>
          </w:p>
        </w:tc>
        <w:tc>
          <w:tcPr>
            <w:tcW w:w="1276" w:type="dxa"/>
            <w:noWrap/>
            <w:vAlign w:val="center"/>
          </w:tcPr>
          <w:p w14:paraId="1597CB2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5 153,3</w:t>
            </w:r>
          </w:p>
        </w:tc>
        <w:tc>
          <w:tcPr>
            <w:tcW w:w="1276" w:type="dxa"/>
            <w:noWrap/>
            <w:vAlign w:val="center"/>
          </w:tcPr>
          <w:p w14:paraId="7B59AE9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5 153,3</w:t>
            </w:r>
          </w:p>
        </w:tc>
        <w:tc>
          <w:tcPr>
            <w:tcW w:w="1134" w:type="dxa"/>
            <w:noWrap/>
            <w:vAlign w:val="center"/>
          </w:tcPr>
          <w:p w14:paraId="3A8C011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2812C39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5 115,5</w:t>
            </w:r>
          </w:p>
        </w:tc>
        <w:tc>
          <w:tcPr>
            <w:tcW w:w="1134" w:type="dxa"/>
            <w:noWrap/>
            <w:vAlign w:val="center"/>
          </w:tcPr>
          <w:p w14:paraId="72E5874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37,8</w:t>
            </w:r>
          </w:p>
        </w:tc>
      </w:tr>
      <w:tr w:rsidR="0047383D" w:rsidRPr="0047383D" w14:paraId="5BF1930D" w14:textId="77777777" w:rsidTr="00912CB1">
        <w:trPr>
          <w:trHeight w:val="414"/>
        </w:trPr>
        <w:tc>
          <w:tcPr>
            <w:tcW w:w="426" w:type="dxa"/>
          </w:tcPr>
          <w:p w14:paraId="07DDE107"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19</w:t>
            </w:r>
          </w:p>
        </w:tc>
        <w:tc>
          <w:tcPr>
            <w:tcW w:w="2409" w:type="dxa"/>
          </w:tcPr>
          <w:p w14:paraId="660E9046"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Представительство РД в Санкт-Петербурге</w:t>
            </w:r>
          </w:p>
        </w:tc>
        <w:tc>
          <w:tcPr>
            <w:tcW w:w="567" w:type="dxa"/>
            <w:vAlign w:val="center"/>
          </w:tcPr>
          <w:p w14:paraId="57C1B94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138</w:t>
            </w:r>
          </w:p>
        </w:tc>
        <w:tc>
          <w:tcPr>
            <w:tcW w:w="1276" w:type="dxa"/>
            <w:noWrap/>
            <w:vAlign w:val="center"/>
          </w:tcPr>
          <w:p w14:paraId="3DECB4B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10 623,3</w:t>
            </w:r>
          </w:p>
        </w:tc>
        <w:tc>
          <w:tcPr>
            <w:tcW w:w="1276" w:type="dxa"/>
            <w:noWrap/>
            <w:vAlign w:val="center"/>
          </w:tcPr>
          <w:p w14:paraId="3CDD18C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10 623,3</w:t>
            </w:r>
          </w:p>
        </w:tc>
        <w:tc>
          <w:tcPr>
            <w:tcW w:w="1134" w:type="dxa"/>
            <w:noWrap/>
            <w:vAlign w:val="center"/>
          </w:tcPr>
          <w:p w14:paraId="090D989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69A4899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10 473,7</w:t>
            </w:r>
          </w:p>
        </w:tc>
        <w:tc>
          <w:tcPr>
            <w:tcW w:w="1134" w:type="dxa"/>
            <w:noWrap/>
            <w:vAlign w:val="center"/>
          </w:tcPr>
          <w:p w14:paraId="683F356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149,6</w:t>
            </w:r>
          </w:p>
        </w:tc>
      </w:tr>
      <w:tr w:rsidR="0047383D" w:rsidRPr="0047383D" w14:paraId="3D3FBF01" w14:textId="77777777" w:rsidTr="00912CB1">
        <w:trPr>
          <w:trHeight w:val="378"/>
        </w:trPr>
        <w:tc>
          <w:tcPr>
            <w:tcW w:w="426" w:type="dxa"/>
          </w:tcPr>
          <w:p w14:paraId="5DA34E9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20</w:t>
            </w:r>
          </w:p>
        </w:tc>
        <w:tc>
          <w:tcPr>
            <w:tcW w:w="2409" w:type="dxa"/>
          </w:tcPr>
          <w:p w14:paraId="5D0B9E4C"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Представительство РД в Ставропольском крае</w:t>
            </w:r>
          </w:p>
        </w:tc>
        <w:tc>
          <w:tcPr>
            <w:tcW w:w="567" w:type="dxa"/>
            <w:vAlign w:val="center"/>
          </w:tcPr>
          <w:p w14:paraId="21C4AB7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139</w:t>
            </w:r>
          </w:p>
        </w:tc>
        <w:tc>
          <w:tcPr>
            <w:tcW w:w="1276" w:type="dxa"/>
            <w:noWrap/>
            <w:vAlign w:val="center"/>
          </w:tcPr>
          <w:p w14:paraId="10F2D69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9 527,7</w:t>
            </w:r>
          </w:p>
        </w:tc>
        <w:tc>
          <w:tcPr>
            <w:tcW w:w="1276" w:type="dxa"/>
            <w:noWrap/>
            <w:vAlign w:val="center"/>
          </w:tcPr>
          <w:p w14:paraId="4F200B7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9 527,7</w:t>
            </w:r>
          </w:p>
        </w:tc>
        <w:tc>
          <w:tcPr>
            <w:tcW w:w="1134" w:type="dxa"/>
            <w:noWrap/>
            <w:vAlign w:val="center"/>
          </w:tcPr>
          <w:p w14:paraId="1B64CA8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04BB091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9 464,3</w:t>
            </w:r>
          </w:p>
        </w:tc>
        <w:tc>
          <w:tcPr>
            <w:tcW w:w="1134" w:type="dxa"/>
            <w:noWrap/>
            <w:vAlign w:val="center"/>
          </w:tcPr>
          <w:p w14:paraId="1657B17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63,4</w:t>
            </w:r>
          </w:p>
        </w:tc>
      </w:tr>
      <w:tr w:rsidR="0047383D" w:rsidRPr="0047383D" w14:paraId="25E8D52B" w14:textId="77777777" w:rsidTr="00912CB1">
        <w:trPr>
          <w:trHeight w:val="355"/>
        </w:trPr>
        <w:tc>
          <w:tcPr>
            <w:tcW w:w="426" w:type="dxa"/>
          </w:tcPr>
          <w:p w14:paraId="518F599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21</w:t>
            </w:r>
          </w:p>
        </w:tc>
        <w:tc>
          <w:tcPr>
            <w:tcW w:w="2409" w:type="dxa"/>
          </w:tcPr>
          <w:p w14:paraId="036DA41F"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spellStart"/>
            <w:r w:rsidRPr="0047383D">
              <w:rPr>
                <w:rFonts w:ascii="Times New Roman" w:eastAsia="Times New Roman" w:hAnsi="Times New Roman" w:cs="Times New Roman"/>
                <w:sz w:val="20"/>
                <w:szCs w:val="20"/>
                <w:lang w:eastAsia="ru-RU"/>
              </w:rPr>
              <w:t>эконо-мики</w:t>
            </w:r>
            <w:proofErr w:type="spellEnd"/>
            <w:r w:rsidRPr="0047383D">
              <w:rPr>
                <w:rFonts w:ascii="Times New Roman" w:eastAsia="Times New Roman" w:hAnsi="Times New Roman" w:cs="Times New Roman"/>
                <w:sz w:val="20"/>
                <w:szCs w:val="20"/>
                <w:lang w:eastAsia="ru-RU"/>
              </w:rPr>
              <w:t xml:space="preserve"> и территориального развития РД</w:t>
            </w:r>
          </w:p>
        </w:tc>
        <w:tc>
          <w:tcPr>
            <w:tcW w:w="567" w:type="dxa"/>
            <w:vAlign w:val="center"/>
          </w:tcPr>
          <w:p w14:paraId="203DE2B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140</w:t>
            </w:r>
          </w:p>
        </w:tc>
        <w:tc>
          <w:tcPr>
            <w:tcW w:w="1276" w:type="dxa"/>
            <w:noWrap/>
            <w:vAlign w:val="center"/>
          </w:tcPr>
          <w:p w14:paraId="012EB1A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4 379 638,1</w:t>
            </w:r>
          </w:p>
        </w:tc>
        <w:tc>
          <w:tcPr>
            <w:tcW w:w="1276" w:type="dxa"/>
            <w:noWrap/>
            <w:vAlign w:val="center"/>
          </w:tcPr>
          <w:p w14:paraId="776288E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4 379 638,1</w:t>
            </w:r>
          </w:p>
        </w:tc>
        <w:tc>
          <w:tcPr>
            <w:tcW w:w="1134" w:type="dxa"/>
            <w:noWrap/>
            <w:vAlign w:val="center"/>
          </w:tcPr>
          <w:p w14:paraId="1A2B882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311F01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4 016 135,8</w:t>
            </w:r>
          </w:p>
        </w:tc>
        <w:tc>
          <w:tcPr>
            <w:tcW w:w="1134" w:type="dxa"/>
            <w:noWrap/>
            <w:vAlign w:val="center"/>
          </w:tcPr>
          <w:p w14:paraId="3234929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363 502,3</w:t>
            </w:r>
          </w:p>
        </w:tc>
      </w:tr>
      <w:tr w:rsidR="0047383D" w:rsidRPr="0047383D" w14:paraId="05CE4636" w14:textId="77777777" w:rsidTr="00912CB1">
        <w:trPr>
          <w:trHeight w:val="255"/>
        </w:trPr>
        <w:tc>
          <w:tcPr>
            <w:tcW w:w="426" w:type="dxa"/>
          </w:tcPr>
          <w:p w14:paraId="7046A77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22</w:t>
            </w:r>
          </w:p>
        </w:tc>
        <w:tc>
          <w:tcPr>
            <w:tcW w:w="2409" w:type="dxa"/>
          </w:tcPr>
          <w:p w14:paraId="61926534"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труда и социального развития РД</w:t>
            </w:r>
          </w:p>
        </w:tc>
        <w:tc>
          <w:tcPr>
            <w:tcW w:w="567" w:type="dxa"/>
            <w:vAlign w:val="center"/>
          </w:tcPr>
          <w:p w14:paraId="48415CE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148</w:t>
            </w:r>
          </w:p>
        </w:tc>
        <w:tc>
          <w:tcPr>
            <w:tcW w:w="1276" w:type="dxa"/>
            <w:noWrap/>
            <w:vAlign w:val="center"/>
          </w:tcPr>
          <w:p w14:paraId="0E96AC3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34 676 801,3</w:t>
            </w:r>
          </w:p>
        </w:tc>
        <w:tc>
          <w:tcPr>
            <w:tcW w:w="1276" w:type="dxa"/>
            <w:noWrap/>
            <w:vAlign w:val="center"/>
          </w:tcPr>
          <w:p w14:paraId="4558A13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34 676 801,3</w:t>
            </w:r>
          </w:p>
        </w:tc>
        <w:tc>
          <w:tcPr>
            <w:tcW w:w="1134" w:type="dxa"/>
            <w:noWrap/>
            <w:vAlign w:val="center"/>
          </w:tcPr>
          <w:p w14:paraId="742D13B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005A4CCB"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34 116 514,4</w:t>
            </w:r>
          </w:p>
        </w:tc>
        <w:tc>
          <w:tcPr>
            <w:tcW w:w="1134" w:type="dxa"/>
            <w:noWrap/>
            <w:vAlign w:val="center"/>
          </w:tcPr>
          <w:p w14:paraId="2340BE3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560 286,8</w:t>
            </w:r>
          </w:p>
        </w:tc>
      </w:tr>
      <w:tr w:rsidR="0047383D" w:rsidRPr="0047383D" w14:paraId="12745185" w14:textId="77777777" w:rsidTr="00912CB1">
        <w:trPr>
          <w:trHeight w:val="255"/>
        </w:trPr>
        <w:tc>
          <w:tcPr>
            <w:tcW w:w="426" w:type="dxa"/>
          </w:tcPr>
          <w:p w14:paraId="55683BA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23</w:t>
            </w:r>
          </w:p>
        </w:tc>
        <w:tc>
          <w:tcPr>
            <w:tcW w:w="2409" w:type="dxa"/>
          </w:tcPr>
          <w:p w14:paraId="1AC4DAFF"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Комитет по архитектуре </w:t>
            </w:r>
            <w:r w:rsidRPr="0047383D">
              <w:rPr>
                <w:rFonts w:ascii="Times New Roman" w:eastAsia="Times New Roman" w:hAnsi="Times New Roman" w:cs="Times New Roman"/>
                <w:sz w:val="20"/>
                <w:szCs w:val="20"/>
                <w:lang w:eastAsia="ru-RU"/>
              </w:rPr>
              <w:lastRenderedPageBreak/>
              <w:t>и градостроительству РД</w:t>
            </w:r>
          </w:p>
        </w:tc>
        <w:tc>
          <w:tcPr>
            <w:tcW w:w="567" w:type="dxa"/>
            <w:vAlign w:val="center"/>
          </w:tcPr>
          <w:p w14:paraId="0D122901"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lastRenderedPageBreak/>
              <w:t>149</w:t>
            </w:r>
          </w:p>
        </w:tc>
        <w:tc>
          <w:tcPr>
            <w:tcW w:w="1276" w:type="dxa"/>
            <w:noWrap/>
            <w:vAlign w:val="center"/>
          </w:tcPr>
          <w:p w14:paraId="0CBBBFF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99 400,0</w:t>
            </w:r>
          </w:p>
        </w:tc>
        <w:tc>
          <w:tcPr>
            <w:tcW w:w="1276" w:type="dxa"/>
            <w:noWrap/>
            <w:vAlign w:val="center"/>
          </w:tcPr>
          <w:p w14:paraId="19C02DD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99 400,0</w:t>
            </w:r>
          </w:p>
        </w:tc>
        <w:tc>
          <w:tcPr>
            <w:tcW w:w="1134" w:type="dxa"/>
            <w:noWrap/>
            <w:vAlign w:val="center"/>
          </w:tcPr>
          <w:p w14:paraId="7CAB530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539DA0D7"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80 924,2</w:t>
            </w:r>
          </w:p>
        </w:tc>
        <w:tc>
          <w:tcPr>
            <w:tcW w:w="1134" w:type="dxa"/>
            <w:noWrap/>
            <w:vAlign w:val="center"/>
          </w:tcPr>
          <w:p w14:paraId="61303BD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18 475,8</w:t>
            </w:r>
          </w:p>
        </w:tc>
      </w:tr>
      <w:tr w:rsidR="0047383D" w:rsidRPr="0047383D" w14:paraId="5846B22E" w14:textId="77777777" w:rsidTr="00912CB1">
        <w:trPr>
          <w:trHeight w:val="255"/>
        </w:trPr>
        <w:tc>
          <w:tcPr>
            <w:tcW w:w="426" w:type="dxa"/>
          </w:tcPr>
          <w:p w14:paraId="1368077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24</w:t>
            </w:r>
          </w:p>
        </w:tc>
        <w:tc>
          <w:tcPr>
            <w:tcW w:w="2409" w:type="dxa"/>
          </w:tcPr>
          <w:p w14:paraId="18F2A018"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по </w:t>
            </w:r>
            <w:proofErr w:type="spellStart"/>
            <w:proofErr w:type="gramStart"/>
            <w:r w:rsidRPr="0047383D">
              <w:rPr>
                <w:rFonts w:ascii="Times New Roman" w:eastAsia="Times New Roman" w:hAnsi="Times New Roman" w:cs="Times New Roman"/>
                <w:sz w:val="20"/>
                <w:szCs w:val="20"/>
                <w:lang w:eastAsia="ru-RU"/>
              </w:rPr>
              <w:t>физи</w:t>
            </w:r>
            <w:proofErr w:type="spellEnd"/>
            <w:r w:rsidRPr="0047383D">
              <w:rPr>
                <w:rFonts w:ascii="Times New Roman" w:eastAsia="Times New Roman" w:hAnsi="Times New Roman" w:cs="Times New Roman"/>
                <w:sz w:val="20"/>
                <w:szCs w:val="20"/>
                <w:lang w:eastAsia="ru-RU"/>
              </w:rPr>
              <w:t>-ческой</w:t>
            </w:r>
            <w:proofErr w:type="gramEnd"/>
            <w:r w:rsidRPr="0047383D">
              <w:rPr>
                <w:rFonts w:ascii="Times New Roman" w:eastAsia="Times New Roman" w:hAnsi="Times New Roman" w:cs="Times New Roman"/>
                <w:sz w:val="20"/>
                <w:szCs w:val="20"/>
                <w:lang w:eastAsia="ru-RU"/>
              </w:rPr>
              <w:t xml:space="preserve"> культуре и спорту РД</w:t>
            </w:r>
          </w:p>
        </w:tc>
        <w:tc>
          <w:tcPr>
            <w:tcW w:w="567" w:type="dxa"/>
            <w:vAlign w:val="center"/>
          </w:tcPr>
          <w:p w14:paraId="2EF47FF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164</w:t>
            </w:r>
          </w:p>
        </w:tc>
        <w:tc>
          <w:tcPr>
            <w:tcW w:w="1276" w:type="dxa"/>
            <w:noWrap/>
            <w:vAlign w:val="center"/>
          </w:tcPr>
          <w:p w14:paraId="74DE69B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2 536 355,2</w:t>
            </w:r>
          </w:p>
        </w:tc>
        <w:tc>
          <w:tcPr>
            <w:tcW w:w="1276" w:type="dxa"/>
            <w:noWrap/>
            <w:vAlign w:val="center"/>
          </w:tcPr>
          <w:p w14:paraId="13899D4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2 536 355,2</w:t>
            </w:r>
          </w:p>
        </w:tc>
        <w:tc>
          <w:tcPr>
            <w:tcW w:w="1134" w:type="dxa"/>
            <w:noWrap/>
            <w:vAlign w:val="center"/>
          </w:tcPr>
          <w:p w14:paraId="21631E2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7289BAC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2 312 138,0</w:t>
            </w:r>
          </w:p>
        </w:tc>
        <w:tc>
          <w:tcPr>
            <w:tcW w:w="1134" w:type="dxa"/>
            <w:noWrap/>
            <w:vAlign w:val="center"/>
          </w:tcPr>
          <w:p w14:paraId="28D0407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224 217,2</w:t>
            </w:r>
          </w:p>
        </w:tc>
      </w:tr>
      <w:tr w:rsidR="0047383D" w:rsidRPr="0047383D" w14:paraId="11871054" w14:textId="77777777" w:rsidTr="00912CB1">
        <w:trPr>
          <w:trHeight w:val="255"/>
        </w:trPr>
        <w:tc>
          <w:tcPr>
            <w:tcW w:w="426" w:type="dxa"/>
          </w:tcPr>
          <w:p w14:paraId="2B2E867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25</w:t>
            </w:r>
          </w:p>
        </w:tc>
        <w:tc>
          <w:tcPr>
            <w:tcW w:w="2409" w:type="dxa"/>
          </w:tcPr>
          <w:p w14:paraId="32E8A74B"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по делам ГО, ЧС и ликвидации последствий стихийных бедствий РД</w:t>
            </w:r>
          </w:p>
        </w:tc>
        <w:tc>
          <w:tcPr>
            <w:tcW w:w="567" w:type="dxa"/>
            <w:vAlign w:val="center"/>
          </w:tcPr>
          <w:p w14:paraId="2266C6F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180</w:t>
            </w:r>
          </w:p>
        </w:tc>
        <w:tc>
          <w:tcPr>
            <w:tcW w:w="1276" w:type="dxa"/>
            <w:noWrap/>
            <w:vAlign w:val="center"/>
          </w:tcPr>
          <w:p w14:paraId="5BEB6F4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2 630 248,5</w:t>
            </w:r>
          </w:p>
        </w:tc>
        <w:tc>
          <w:tcPr>
            <w:tcW w:w="1276" w:type="dxa"/>
            <w:noWrap/>
            <w:vAlign w:val="center"/>
          </w:tcPr>
          <w:p w14:paraId="7218110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2 630 248,5</w:t>
            </w:r>
          </w:p>
        </w:tc>
        <w:tc>
          <w:tcPr>
            <w:tcW w:w="1134" w:type="dxa"/>
            <w:noWrap/>
            <w:vAlign w:val="center"/>
          </w:tcPr>
          <w:p w14:paraId="2052933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AE64BB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2 460 617,0</w:t>
            </w:r>
          </w:p>
        </w:tc>
        <w:tc>
          <w:tcPr>
            <w:tcW w:w="1134" w:type="dxa"/>
            <w:noWrap/>
            <w:vAlign w:val="center"/>
          </w:tcPr>
          <w:p w14:paraId="0FF3A82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169 631,5</w:t>
            </w:r>
          </w:p>
        </w:tc>
      </w:tr>
      <w:tr w:rsidR="0047383D" w:rsidRPr="0047383D" w14:paraId="0A067B67" w14:textId="77777777" w:rsidTr="00912CB1">
        <w:trPr>
          <w:trHeight w:val="255"/>
        </w:trPr>
        <w:tc>
          <w:tcPr>
            <w:tcW w:w="426" w:type="dxa"/>
          </w:tcPr>
          <w:p w14:paraId="058A1B6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26</w:t>
            </w:r>
          </w:p>
        </w:tc>
        <w:tc>
          <w:tcPr>
            <w:tcW w:w="2409" w:type="dxa"/>
          </w:tcPr>
          <w:p w14:paraId="1E4A947E"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Уполномоченный по правам человека в РД</w:t>
            </w:r>
          </w:p>
        </w:tc>
        <w:tc>
          <w:tcPr>
            <w:tcW w:w="567" w:type="dxa"/>
            <w:vAlign w:val="center"/>
          </w:tcPr>
          <w:p w14:paraId="2E2F573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302</w:t>
            </w:r>
          </w:p>
        </w:tc>
        <w:tc>
          <w:tcPr>
            <w:tcW w:w="1276" w:type="dxa"/>
            <w:noWrap/>
            <w:vAlign w:val="center"/>
          </w:tcPr>
          <w:p w14:paraId="6932216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14 462,0</w:t>
            </w:r>
          </w:p>
        </w:tc>
        <w:tc>
          <w:tcPr>
            <w:tcW w:w="1276" w:type="dxa"/>
            <w:noWrap/>
            <w:vAlign w:val="center"/>
          </w:tcPr>
          <w:p w14:paraId="4338B51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14 462,0</w:t>
            </w:r>
          </w:p>
        </w:tc>
        <w:tc>
          <w:tcPr>
            <w:tcW w:w="1134" w:type="dxa"/>
            <w:noWrap/>
            <w:vAlign w:val="center"/>
          </w:tcPr>
          <w:p w14:paraId="7187845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76EE34F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14 088.0</w:t>
            </w:r>
          </w:p>
        </w:tc>
        <w:tc>
          <w:tcPr>
            <w:tcW w:w="1134" w:type="dxa"/>
            <w:noWrap/>
            <w:vAlign w:val="center"/>
          </w:tcPr>
          <w:p w14:paraId="2B7386C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374,0</w:t>
            </w:r>
          </w:p>
        </w:tc>
      </w:tr>
      <w:tr w:rsidR="0047383D" w:rsidRPr="0047383D" w14:paraId="14E92A5D" w14:textId="77777777" w:rsidTr="00912CB1">
        <w:trPr>
          <w:trHeight w:val="255"/>
        </w:trPr>
        <w:tc>
          <w:tcPr>
            <w:tcW w:w="426" w:type="dxa"/>
          </w:tcPr>
          <w:p w14:paraId="35B8E29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27</w:t>
            </w:r>
          </w:p>
        </w:tc>
        <w:tc>
          <w:tcPr>
            <w:tcW w:w="2409" w:type="dxa"/>
          </w:tcPr>
          <w:p w14:paraId="10DA1307"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Республиканская служба по тарифам РД</w:t>
            </w:r>
          </w:p>
        </w:tc>
        <w:tc>
          <w:tcPr>
            <w:tcW w:w="567" w:type="dxa"/>
            <w:vAlign w:val="center"/>
          </w:tcPr>
          <w:p w14:paraId="1918A84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306</w:t>
            </w:r>
          </w:p>
        </w:tc>
        <w:tc>
          <w:tcPr>
            <w:tcW w:w="1276" w:type="dxa"/>
            <w:noWrap/>
            <w:vAlign w:val="center"/>
          </w:tcPr>
          <w:p w14:paraId="61FD1A4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25 751,9</w:t>
            </w:r>
          </w:p>
        </w:tc>
        <w:tc>
          <w:tcPr>
            <w:tcW w:w="1276" w:type="dxa"/>
            <w:noWrap/>
            <w:vAlign w:val="center"/>
          </w:tcPr>
          <w:p w14:paraId="45E668F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25 751,9</w:t>
            </w:r>
          </w:p>
        </w:tc>
        <w:tc>
          <w:tcPr>
            <w:tcW w:w="1134" w:type="dxa"/>
            <w:noWrap/>
            <w:vAlign w:val="center"/>
          </w:tcPr>
          <w:p w14:paraId="3354BA2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5475FA0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25 575,4</w:t>
            </w:r>
          </w:p>
        </w:tc>
        <w:tc>
          <w:tcPr>
            <w:tcW w:w="1134" w:type="dxa"/>
            <w:noWrap/>
            <w:vAlign w:val="center"/>
          </w:tcPr>
          <w:p w14:paraId="4D06B20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176,5</w:t>
            </w:r>
          </w:p>
        </w:tc>
      </w:tr>
      <w:tr w:rsidR="0047383D" w:rsidRPr="0047383D" w14:paraId="170797BF" w14:textId="77777777" w:rsidTr="00912CB1">
        <w:trPr>
          <w:trHeight w:val="211"/>
        </w:trPr>
        <w:tc>
          <w:tcPr>
            <w:tcW w:w="426" w:type="dxa"/>
          </w:tcPr>
          <w:p w14:paraId="500AE78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28</w:t>
            </w:r>
          </w:p>
        </w:tc>
        <w:tc>
          <w:tcPr>
            <w:tcW w:w="2409" w:type="dxa"/>
          </w:tcPr>
          <w:p w14:paraId="4D604922"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Избирательная комиссия РД</w:t>
            </w:r>
          </w:p>
        </w:tc>
        <w:tc>
          <w:tcPr>
            <w:tcW w:w="567" w:type="dxa"/>
            <w:vAlign w:val="center"/>
          </w:tcPr>
          <w:p w14:paraId="01E26E3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308</w:t>
            </w:r>
          </w:p>
        </w:tc>
        <w:tc>
          <w:tcPr>
            <w:tcW w:w="1276" w:type="dxa"/>
            <w:noWrap/>
            <w:vAlign w:val="center"/>
          </w:tcPr>
          <w:p w14:paraId="66AA73F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374 261,4</w:t>
            </w:r>
          </w:p>
        </w:tc>
        <w:tc>
          <w:tcPr>
            <w:tcW w:w="1276" w:type="dxa"/>
            <w:noWrap/>
            <w:vAlign w:val="center"/>
          </w:tcPr>
          <w:p w14:paraId="3430AC7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374 261,4</w:t>
            </w:r>
          </w:p>
        </w:tc>
        <w:tc>
          <w:tcPr>
            <w:tcW w:w="1134" w:type="dxa"/>
            <w:noWrap/>
            <w:vAlign w:val="center"/>
          </w:tcPr>
          <w:p w14:paraId="4A55563A"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6D9D8B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372 521,6</w:t>
            </w:r>
          </w:p>
        </w:tc>
        <w:tc>
          <w:tcPr>
            <w:tcW w:w="1134" w:type="dxa"/>
            <w:noWrap/>
            <w:vAlign w:val="center"/>
          </w:tcPr>
          <w:p w14:paraId="2E5BE90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1 739,8</w:t>
            </w:r>
          </w:p>
        </w:tc>
      </w:tr>
      <w:tr w:rsidR="0047383D" w:rsidRPr="0047383D" w14:paraId="28C9192D" w14:textId="77777777" w:rsidTr="00912CB1">
        <w:trPr>
          <w:trHeight w:val="255"/>
        </w:trPr>
        <w:tc>
          <w:tcPr>
            <w:tcW w:w="426" w:type="dxa"/>
          </w:tcPr>
          <w:p w14:paraId="19554AF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29</w:t>
            </w:r>
          </w:p>
        </w:tc>
        <w:tc>
          <w:tcPr>
            <w:tcW w:w="2409" w:type="dxa"/>
          </w:tcPr>
          <w:p w14:paraId="782896C7"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Администрация Главы и Правительства РД</w:t>
            </w:r>
          </w:p>
        </w:tc>
        <w:tc>
          <w:tcPr>
            <w:tcW w:w="567" w:type="dxa"/>
            <w:vAlign w:val="center"/>
          </w:tcPr>
          <w:p w14:paraId="482D35F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501</w:t>
            </w:r>
          </w:p>
        </w:tc>
        <w:tc>
          <w:tcPr>
            <w:tcW w:w="1276" w:type="dxa"/>
            <w:noWrap/>
            <w:vAlign w:val="center"/>
          </w:tcPr>
          <w:p w14:paraId="097C57A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995 464,6</w:t>
            </w:r>
          </w:p>
        </w:tc>
        <w:tc>
          <w:tcPr>
            <w:tcW w:w="1276" w:type="dxa"/>
            <w:noWrap/>
            <w:vAlign w:val="center"/>
          </w:tcPr>
          <w:p w14:paraId="023BF62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993 885,9</w:t>
            </w:r>
          </w:p>
        </w:tc>
        <w:tc>
          <w:tcPr>
            <w:tcW w:w="1134" w:type="dxa"/>
            <w:noWrap/>
            <w:vAlign w:val="center"/>
          </w:tcPr>
          <w:p w14:paraId="515F883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1 578,7</w:t>
            </w:r>
          </w:p>
        </w:tc>
        <w:tc>
          <w:tcPr>
            <w:tcW w:w="1181" w:type="dxa"/>
            <w:noWrap/>
            <w:vAlign w:val="center"/>
          </w:tcPr>
          <w:p w14:paraId="58F89EF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934 652,7 </w:t>
            </w:r>
          </w:p>
        </w:tc>
        <w:tc>
          <w:tcPr>
            <w:tcW w:w="1134" w:type="dxa"/>
            <w:noWrap/>
            <w:vAlign w:val="center"/>
          </w:tcPr>
          <w:p w14:paraId="54F7281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59 233,2</w:t>
            </w:r>
          </w:p>
        </w:tc>
      </w:tr>
      <w:tr w:rsidR="0047383D" w:rsidRPr="0047383D" w14:paraId="3544FE77" w14:textId="77777777" w:rsidTr="00912CB1">
        <w:trPr>
          <w:trHeight w:val="255"/>
        </w:trPr>
        <w:tc>
          <w:tcPr>
            <w:tcW w:w="426" w:type="dxa"/>
          </w:tcPr>
          <w:p w14:paraId="45D796A2"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30</w:t>
            </w:r>
          </w:p>
        </w:tc>
        <w:tc>
          <w:tcPr>
            <w:tcW w:w="2409" w:type="dxa"/>
          </w:tcPr>
          <w:p w14:paraId="7ABAA308"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финансов РД</w:t>
            </w:r>
          </w:p>
        </w:tc>
        <w:tc>
          <w:tcPr>
            <w:tcW w:w="567" w:type="dxa"/>
            <w:vAlign w:val="center"/>
          </w:tcPr>
          <w:p w14:paraId="650D767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592</w:t>
            </w:r>
          </w:p>
        </w:tc>
        <w:tc>
          <w:tcPr>
            <w:tcW w:w="1276" w:type="dxa"/>
            <w:noWrap/>
            <w:vAlign w:val="center"/>
          </w:tcPr>
          <w:p w14:paraId="5086D08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39 119 533,5</w:t>
            </w:r>
          </w:p>
        </w:tc>
        <w:tc>
          <w:tcPr>
            <w:tcW w:w="1276" w:type="dxa"/>
            <w:noWrap/>
            <w:vAlign w:val="center"/>
          </w:tcPr>
          <w:p w14:paraId="5EF9C8D1"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38 840 976,3</w:t>
            </w:r>
          </w:p>
        </w:tc>
        <w:tc>
          <w:tcPr>
            <w:tcW w:w="1134" w:type="dxa"/>
            <w:noWrap/>
            <w:vAlign w:val="center"/>
          </w:tcPr>
          <w:p w14:paraId="2F99DF9B"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278 557,2</w:t>
            </w:r>
          </w:p>
        </w:tc>
        <w:tc>
          <w:tcPr>
            <w:tcW w:w="1181" w:type="dxa"/>
            <w:noWrap/>
            <w:vAlign w:val="center"/>
          </w:tcPr>
          <w:p w14:paraId="3D240371" w14:textId="77777777" w:rsidR="0047383D" w:rsidRPr="0047383D" w:rsidRDefault="0047383D" w:rsidP="0047383D">
            <w:pPr>
              <w:widowControl w:val="0"/>
              <w:autoSpaceDE w:val="0"/>
              <w:autoSpaceDN w:val="0"/>
              <w:adjustRightInd w:val="0"/>
              <w:spacing w:after="0" w:line="220" w:lineRule="exact"/>
              <w:ind w:left="-61"/>
              <w:jc w:val="right"/>
              <w:rPr>
                <w:rFonts w:ascii="Times New Roman" w:eastAsia="Times New Roman" w:hAnsi="Times New Roman" w:cs="Times New Roman"/>
                <w:sz w:val="19"/>
                <w:szCs w:val="19"/>
                <w:lang w:eastAsia="ru-RU"/>
              </w:rPr>
            </w:pPr>
            <w:r w:rsidRPr="0047383D">
              <w:rPr>
                <w:rFonts w:ascii="Times New Roman" w:eastAsia="Times New Roman" w:hAnsi="Times New Roman" w:cs="Times New Roman"/>
                <w:sz w:val="19"/>
                <w:szCs w:val="19"/>
                <w:lang w:eastAsia="ru-RU"/>
              </w:rPr>
              <w:t>38 832 412,9</w:t>
            </w:r>
          </w:p>
        </w:tc>
        <w:tc>
          <w:tcPr>
            <w:tcW w:w="1134" w:type="dxa"/>
            <w:noWrap/>
            <w:vAlign w:val="center"/>
          </w:tcPr>
          <w:p w14:paraId="29A4E07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8 563,4</w:t>
            </w:r>
          </w:p>
        </w:tc>
      </w:tr>
      <w:tr w:rsidR="0047383D" w:rsidRPr="0047383D" w14:paraId="2407E203" w14:textId="77777777" w:rsidTr="00912CB1">
        <w:trPr>
          <w:trHeight w:val="290"/>
        </w:trPr>
        <w:tc>
          <w:tcPr>
            <w:tcW w:w="426" w:type="dxa"/>
          </w:tcPr>
          <w:p w14:paraId="32E2FA0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31</w:t>
            </w:r>
          </w:p>
        </w:tc>
        <w:tc>
          <w:tcPr>
            <w:tcW w:w="2409" w:type="dxa"/>
          </w:tcPr>
          <w:p w14:paraId="489E3CAD"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w:t>
            </w:r>
            <w:proofErr w:type="spellStart"/>
            <w:proofErr w:type="gramStart"/>
            <w:r w:rsidRPr="0047383D">
              <w:rPr>
                <w:rFonts w:ascii="Times New Roman" w:eastAsia="Times New Roman" w:hAnsi="Times New Roman" w:cs="Times New Roman"/>
                <w:sz w:val="20"/>
                <w:szCs w:val="20"/>
                <w:lang w:eastAsia="ru-RU"/>
              </w:rPr>
              <w:t>транспор</w:t>
            </w:r>
            <w:proofErr w:type="spellEnd"/>
            <w:r w:rsidRPr="0047383D">
              <w:rPr>
                <w:rFonts w:ascii="Times New Roman" w:eastAsia="Times New Roman" w:hAnsi="Times New Roman" w:cs="Times New Roman"/>
                <w:sz w:val="20"/>
                <w:szCs w:val="20"/>
                <w:lang w:eastAsia="ru-RU"/>
              </w:rPr>
              <w:t>-та</w:t>
            </w:r>
            <w:proofErr w:type="gramEnd"/>
            <w:r w:rsidRPr="0047383D">
              <w:rPr>
                <w:rFonts w:ascii="Times New Roman" w:eastAsia="Times New Roman" w:hAnsi="Times New Roman" w:cs="Times New Roman"/>
                <w:sz w:val="20"/>
                <w:szCs w:val="20"/>
                <w:lang w:eastAsia="ru-RU"/>
              </w:rPr>
              <w:t xml:space="preserve"> и дорожного хозяйства РД</w:t>
            </w:r>
          </w:p>
        </w:tc>
        <w:tc>
          <w:tcPr>
            <w:tcW w:w="567" w:type="dxa"/>
            <w:vAlign w:val="center"/>
          </w:tcPr>
          <w:p w14:paraId="798A8EC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765</w:t>
            </w:r>
          </w:p>
        </w:tc>
        <w:tc>
          <w:tcPr>
            <w:tcW w:w="1276" w:type="dxa"/>
            <w:noWrap/>
            <w:vAlign w:val="center"/>
          </w:tcPr>
          <w:p w14:paraId="5394C25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11 544 985,7</w:t>
            </w:r>
          </w:p>
        </w:tc>
        <w:tc>
          <w:tcPr>
            <w:tcW w:w="1276" w:type="dxa"/>
            <w:noWrap/>
            <w:vAlign w:val="center"/>
          </w:tcPr>
          <w:p w14:paraId="0CF026E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11 544 985,7</w:t>
            </w:r>
          </w:p>
        </w:tc>
        <w:tc>
          <w:tcPr>
            <w:tcW w:w="1134" w:type="dxa"/>
            <w:noWrap/>
            <w:vAlign w:val="center"/>
          </w:tcPr>
          <w:p w14:paraId="74110E3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D5BF4FA" w14:textId="77777777" w:rsidR="0047383D" w:rsidRPr="0047383D" w:rsidRDefault="0047383D" w:rsidP="0047383D">
            <w:pPr>
              <w:widowControl w:val="0"/>
              <w:autoSpaceDE w:val="0"/>
              <w:autoSpaceDN w:val="0"/>
              <w:adjustRightInd w:val="0"/>
              <w:spacing w:after="0" w:line="220" w:lineRule="exact"/>
              <w:ind w:left="-61"/>
              <w:jc w:val="right"/>
              <w:rPr>
                <w:rFonts w:ascii="Times New Roman" w:eastAsia="Times New Roman" w:hAnsi="Times New Roman" w:cs="Times New Roman"/>
                <w:sz w:val="19"/>
                <w:szCs w:val="19"/>
                <w:lang w:eastAsia="ru-RU"/>
              </w:rPr>
            </w:pPr>
            <w:r w:rsidRPr="0047383D">
              <w:rPr>
                <w:rFonts w:ascii="Times New Roman" w:eastAsia="Times New Roman" w:hAnsi="Times New Roman" w:cs="Times New Roman"/>
                <w:sz w:val="19"/>
                <w:szCs w:val="19"/>
                <w:lang w:eastAsia="ru-RU"/>
              </w:rPr>
              <w:t>10 878 837,6</w:t>
            </w:r>
          </w:p>
        </w:tc>
        <w:tc>
          <w:tcPr>
            <w:tcW w:w="1134" w:type="dxa"/>
            <w:noWrap/>
            <w:vAlign w:val="center"/>
          </w:tcPr>
          <w:p w14:paraId="5BD20B49" w14:textId="77777777" w:rsidR="0047383D" w:rsidRPr="0047383D" w:rsidRDefault="0047383D" w:rsidP="0047383D">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666 148,1</w:t>
            </w:r>
          </w:p>
        </w:tc>
      </w:tr>
      <w:tr w:rsidR="0047383D" w:rsidRPr="0047383D" w14:paraId="22E80F03" w14:textId="77777777" w:rsidTr="00912CB1">
        <w:trPr>
          <w:trHeight w:val="765"/>
        </w:trPr>
        <w:tc>
          <w:tcPr>
            <w:tcW w:w="426" w:type="dxa"/>
          </w:tcPr>
          <w:p w14:paraId="5D76558B"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32</w:t>
            </w:r>
          </w:p>
        </w:tc>
        <w:tc>
          <w:tcPr>
            <w:tcW w:w="2409" w:type="dxa"/>
          </w:tcPr>
          <w:p w14:paraId="1FBCA824"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Государственная </w:t>
            </w:r>
            <w:proofErr w:type="spellStart"/>
            <w:r w:rsidRPr="0047383D">
              <w:rPr>
                <w:rFonts w:ascii="Times New Roman" w:eastAsia="Times New Roman" w:hAnsi="Times New Roman" w:cs="Times New Roman"/>
                <w:sz w:val="20"/>
                <w:szCs w:val="20"/>
                <w:lang w:eastAsia="ru-RU"/>
              </w:rPr>
              <w:t>инспек-ция</w:t>
            </w:r>
            <w:proofErr w:type="spellEnd"/>
            <w:r w:rsidRPr="0047383D">
              <w:rPr>
                <w:rFonts w:ascii="Times New Roman" w:eastAsia="Times New Roman" w:hAnsi="Times New Roman" w:cs="Times New Roman"/>
                <w:sz w:val="20"/>
                <w:szCs w:val="20"/>
                <w:lang w:eastAsia="ru-RU"/>
              </w:rPr>
              <w:t xml:space="preserve"> РД по надзору за техническим состоянием самоходных машин и других видов техники</w:t>
            </w:r>
          </w:p>
        </w:tc>
        <w:tc>
          <w:tcPr>
            <w:tcW w:w="567" w:type="dxa"/>
            <w:vAlign w:val="center"/>
          </w:tcPr>
          <w:p w14:paraId="238B1D1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930</w:t>
            </w:r>
          </w:p>
        </w:tc>
        <w:tc>
          <w:tcPr>
            <w:tcW w:w="1276" w:type="dxa"/>
            <w:noWrap/>
            <w:vAlign w:val="center"/>
          </w:tcPr>
          <w:p w14:paraId="2AE87F3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21 698,2</w:t>
            </w:r>
          </w:p>
        </w:tc>
        <w:tc>
          <w:tcPr>
            <w:tcW w:w="1276" w:type="dxa"/>
            <w:noWrap/>
            <w:vAlign w:val="center"/>
          </w:tcPr>
          <w:p w14:paraId="3464EB6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21 698,2</w:t>
            </w:r>
          </w:p>
        </w:tc>
        <w:tc>
          <w:tcPr>
            <w:tcW w:w="1134" w:type="dxa"/>
            <w:noWrap/>
            <w:vAlign w:val="center"/>
          </w:tcPr>
          <w:p w14:paraId="1EA7650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6DC51A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21 667,4</w:t>
            </w:r>
          </w:p>
        </w:tc>
        <w:tc>
          <w:tcPr>
            <w:tcW w:w="1134" w:type="dxa"/>
            <w:noWrap/>
            <w:vAlign w:val="center"/>
          </w:tcPr>
          <w:p w14:paraId="1D355AC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30,8</w:t>
            </w:r>
          </w:p>
        </w:tc>
      </w:tr>
      <w:tr w:rsidR="0047383D" w:rsidRPr="0047383D" w14:paraId="7DC3053E" w14:textId="77777777" w:rsidTr="00912CB1">
        <w:trPr>
          <w:trHeight w:val="231"/>
        </w:trPr>
        <w:tc>
          <w:tcPr>
            <w:tcW w:w="426" w:type="dxa"/>
          </w:tcPr>
          <w:p w14:paraId="3B94989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33</w:t>
            </w:r>
          </w:p>
        </w:tc>
        <w:tc>
          <w:tcPr>
            <w:tcW w:w="2409" w:type="dxa"/>
          </w:tcPr>
          <w:p w14:paraId="4EAEC307"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Министерство юстиции РД</w:t>
            </w:r>
          </w:p>
        </w:tc>
        <w:tc>
          <w:tcPr>
            <w:tcW w:w="567" w:type="dxa"/>
            <w:vAlign w:val="center"/>
          </w:tcPr>
          <w:p w14:paraId="217CCC25"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934</w:t>
            </w:r>
          </w:p>
        </w:tc>
        <w:tc>
          <w:tcPr>
            <w:tcW w:w="1276" w:type="dxa"/>
            <w:noWrap/>
            <w:vAlign w:val="center"/>
          </w:tcPr>
          <w:p w14:paraId="4BB070C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617 180,4</w:t>
            </w:r>
          </w:p>
        </w:tc>
        <w:tc>
          <w:tcPr>
            <w:tcW w:w="1276" w:type="dxa"/>
            <w:noWrap/>
            <w:vAlign w:val="center"/>
          </w:tcPr>
          <w:p w14:paraId="4AE4154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617 180,4</w:t>
            </w:r>
          </w:p>
        </w:tc>
        <w:tc>
          <w:tcPr>
            <w:tcW w:w="1134" w:type="dxa"/>
            <w:noWrap/>
            <w:vAlign w:val="center"/>
          </w:tcPr>
          <w:p w14:paraId="2B11367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E63156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604 577,2</w:t>
            </w:r>
          </w:p>
        </w:tc>
        <w:tc>
          <w:tcPr>
            <w:tcW w:w="1134" w:type="dxa"/>
            <w:noWrap/>
            <w:vAlign w:val="center"/>
          </w:tcPr>
          <w:p w14:paraId="4A38BD4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12 603,2</w:t>
            </w:r>
          </w:p>
        </w:tc>
      </w:tr>
      <w:tr w:rsidR="0047383D" w:rsidRPr="0047383D" w14:paraId="05F6E35D" w14:textId="77777777" w:rsidTr="00912CB1">
        <w:trPr>
          <w:trHeight w:val="420"/>
        </w:trPr>
        <w:tc>
          <w:tcPr>
            <w:tcW w:w="426" w:type="dxa"/>
          </w:tcPr>
          <w:p w14:paraId="3DAD064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34</w:t>
            </w:r>
          </w:p>
        </w:tc>
        <w:tc>
          <w:tcPr>
            <w:tcW w:w="2409" w:type="dxa"/>
          </w:tcPr>
          <w:p w14:paraId="31D7654E"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Уполномоченный по защите прав </w:t>
            </w:r>
            <w:proofErr w:type="spellStart"/>
            <w:r w:rsidRPr="0047383D">
              <w:rPr>
                <w:rFonts w:ascii="Times New Roman" w:eastAsia="Times New Roman" w:hAnsi="Times New Roman" w:cs="Times New Roman"/>
                <w:sz w:val="20"/>
                <w:szCs w:val="20"/>
                <w:lang w:eastAsia="ru-RU"/>
              </w:rPr>
              <w:t>предпри-нимателей</w:t>
            </w:r>
            <w:proofErr w:type="spellEnd"/>
            <w:r w:rsidRPr="0047383D">
              <w:rPr>
                <w:rFonts w:ascii="Times New Roman" w:eastAsia="Times New Roman" w:hAnsi="Times New Roman" w:cs="Times New Roman"/>
                <w:sz w:val="20"/>
                <w:szCs w:val="20"/>
                <w:lang w:eastAsia="ru-RU"/>
              </w:rPr>
              <w:t xml:space="preserve"> в РД</w:t>
            </w:r>
          </w:p>
        </w:tc>
        <w:tc>
          <w:tcPr>
            <w:tcW w:w="567" w:type="dxa"/>
            <w:vAlign w:val="center"/>
          </w:tcPr>
          <w:p w14:paraId="2F56370E"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936</w:t>
            </w:r>
          </w:p>
        </w:tc>
        <w:tc>
          <w:tcPr>
            <w:tcW w:w="1276" w:type="dxa"/>
            <w:noWrap/>
            <w:vAlign w:val="center"/>
          </w:tcPr>
          <w:p w14:paraId="198AE62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17 181,4</w:t>
            </w:r>
          </w:p>
        </w:tc>
        <w:tc>
          <w:tcPr>
            <w:tcW w:w="1276" w:type="dxa"/>
            <w:noWrap/>
            <w:vAlign w:val="center"/>
          </w:tcPr>
          <w:p w14:paraId="00AB7C3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17 181,4</w:t>
            </w:r>
          </w:p>
        </w:tc>
        <w:tc>
          <w:tcPr>
            <w:tcW w:w="1134" w:type="dxa"/>
            <w:noWrap/>
            <w:vAlign w:val="center"/>
          </w:tcPr>
          <w:p w14:paraId="4DC9505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3F1B742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16 976,5</w:t>
            </w:r>
          </w:p>
        </w:tc>
        <w:tc>
          <w:tcPr>
            <w:tcW w:w="1134" w:type="dxa"/>
            <w:noWrap/>
            <w:vAlign w:val="center"/>
          </w:tcPr>
          <w:p w14:paraId="1B43754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204,9</w:t>
            </w:r>
          </w:p>
        </w:tc>
      </w:tr>
      <w:tr w:rsidR="0047383D" w:rsidRPr="0047383D" w14:paraId="1679B0AB" w14:textId="77777777" w:rsidTr="00912CB1">
        <w:trPr>
          <w:trHeight w:val="255"/>
        </w:trPr>
        <w:tc>
          <w:tcPr>
            <w:tcW w:w="426" w:type="dxa"/>
          </w:tcPr>
          <w:p w14:paraId="6B7D0D9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35</w:t>
            </w:r>
          </w:p>
        </w:tc>
        <w:tc>
          <w:tcPr>
            <w:tcW w:w="2409" w:type="dxa"/>
          </w:tcPr>
          <w:p w14:paraId="377F83DE"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Комитет по </w:t>
            </w:r>
            <w:proofErr w:type="spellStart"/>
            <w:r w:rsidRPr="0047383D">
              <w:rPr>
                <w:rFonts w:ascii="Times New Roman" w:eastAsia="Times New Roman" w:hAnsi="Times New Roman" w:cs="Times New Roman"/>
                <w:sz w:val="20"/>
                <w:szCs w:val="20"/>
                <w:lang w:eastAsia="ru-RU"/>
              </w:rPr>
              <w:t>государ-ственным</w:t>
            </w:r>
            <w:proofErr w:type="spellEnd"/>
            <w:r w:rsidRPr="0047383D">
              <w:rPr>
                <w:rFonts w:ascii="Times New Roman" w:eastAsia="Times New Roman" w:hAnsi="Times New Roman" w:cs="Times New Roman"/>
                <w:sz w:val="20"/>
                <w:szCs w:val="20"/>
                <w:lang w:eastAsia="ru-RU"/>
              </w:rPr>
              <w:t xml:space="preserve"> закупкам РД</w:t>
            </w:r>
          </w:p>
        </w:tc>
        <w:tc>
          <w:tcPr>
            <w:tcW w:w="567" w:type="dxa"/>
            <w:vAlign w:val="center"/>
          </w:tcPr>
          <w:p w14:paraId="31F2BB09"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939</w:t>
            </w:r>
          </w:p>
        </w:tc>
        <w:tc>
          <w:tcPr>
            <w:tcW w:w="1276" w:type="dxa"/>
            <w:noWrap/>
            <w:vAlign w:val="center"/>
          </w:tcPr>
          <w:p w14:paraId="47FE048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31 949,4</w:t>
            </w:r>
          </w:p>
        </w:tc>
        <w:tc>
          <w:tcPr>
            <w:tcW w:w="1276" w:type="dxa"/>
            <w:noWrap/>
            <w:vAlign w:val="center"/>
          </w:tcPr>
          <w:p w14:paraId="76FFF0ED"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31 949,4</w:t>
            </w:r>
          </w:p>
        </w:tc>
        <w:tc>
          <w:tcPr>
            <w:tcW w:w="1134" w:type="dxa"/>
            <w:noWrap/>
            <w:vAlign w:val="center"/>
          </w:tcPr>
          <w:p w14:paraId="53CA9E0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F1E063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31 829,2</w:t>
            </w:r>
          </w:p>
        </w:tc>
        <w:tc>
          <w:tcPr>
            <w:tcW w:w="1134" w:type="dxa"/>
            <w:noWrap/>
            <w:vAlign w:val="center"/>
          </w:tcPr>
          <w:p w14:paraId="5DE0DC8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120,1</w:t>
            </w:r>
          </w:p>
        </w:tc>
      </w:tr>
      <w:tr w:rsidR="0047383D" w:rsidRPr="0047383D" w14:paraId="2042B60C" w14:textId="77777777" w:rsidTr="00912CB1">
        <w:trPr>
          <w:trHeight w:val="509"/>
        </w:trPr>
        <w:tc>
          <w:tcPr>
            <w:tcW w:w="426" w:type="dxa"/>
          </w:tcPr>
          <w:p w14:paraId="557B4060"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36</w:t>
            </w:r>
          </w:p>
        </w:tc>
        <w:tc>
          <w:tcPr>
            <w:tcW w:w="2409" w:type="dxa"/>
          </w:tcPr>
          <w:p w14:paraId="74617BD0"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Агентство по </w:t>
            </w:r>
            <w:proofErr w:type="spellStart"/>
            <w:r w:rsidRPr="0047383D">
              <w:rPr>
                <w:rFonts w:ascii="Times New Roman" w:eastAsia="Times New Roman" w:hAnsi="Times New Roman" w:cs="Times New Roman"/>
                <w:sz w:val="20"/>
                <w:szCs w:val="20"/>
                <w:lang w:eastAsia="ru-RU"/>
              </w:rPr>
              <w:t>предприни-мательству</w:t>
            </w:r>
            <w:proofErr w:type="spellEnd"/>
            <w:r w:rsidRPr="0047383D">
              <w:rPr>
                <w:rFonts w:ascii="Times New Roman" w:eastAsia="Times New Roman" w:hAnsi="Times New Roman" w:cs="Times New Roman"/>
                <w:sz w:val="20"/>
                <w:szCs w:val="20"/>
                <w:lang w:eastAsia="ru-RU"/>
              </w:rPr>
              <w:t xml:space="preserve"> и </w:t>
            </w:r>
            <w:proofErr w:type="spellStart"/>
            <w:r w:rsidRPr="0047383D">
              <w:rPr>
                <w:rFonts w:ascii="Times New Roman" w:eastAsia="Times New Roman" w:hAnsi="Times New Roman" w:cs="Times New Roman"/>
                <w:sz w:val="20"/>
                <w:szCs w:val="20"/>
                <w:lang w:eastAsia="ru-RU"/>
              </w:rPr>
              <w:t>инвести-циям</w:t>
            </w:r>
            <w:proofErr w:type="spellEnd"/>
            <w:r w:rsidRPr="0047383D">
              <w:rPr>
                <w:rFonts w:ascii="Times New Roman" w:eastAsia="Times New Roman" w:hAnsi="Times New Roman" w:cs="Times New Roman"/>
                <w:sz w:val="20"/>
                <w:szCs w:val="20"/>
                <w:lang w:eastAsia="ru-RU"/>
              </w:rPr>
              <w:t xml:space="preserve"> РД</w:t>
            </w:r>
          </w:p>
        </w:tc>
        <w:tc>
          <w:tcPr>
            <w:tcW w:w="567" w:type="dxa"/>
            <w:vAlign w:val="center"/>
          </w:tcPr>
          <w:p w14:paraId="5AD7CBB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940</w:t>
            </w:r>
          </w:p>
        </w:tc>
        <w:tc>
          <w:tcPr>
            <w:tcW w:w="1276" w:type="dxa"/>
            <w:noWrap/>
            <w:vAlign w:val="center"/>
          </w:tcPr>
          <w:p w14:paraId="23AE9D0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694 995,1</w:t>
            </w:r>
          </w:p>
        </w:tc>
        <w:tc>
          <w:tcPr>
            <w:tcW w:w="1276" w:type="dxa"/>
            <w:noWrap/>
            <w:vAlign w:val="center"/>
          </w:tcPr>
          <w:p w14:paraId="7CCAA07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686 995,1</w:t>
            </w:r>
          </w:p>
        </w:tc>
        <w:tc>
          <w:tcPr>
            <w:tcW w:w="1134" w:type="dxa"/>
            <w:noWrap/>
            <w:vAlign w:val="center"/>
          </w:tcPr>
          <w:p w14:paraId="047B7C7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8 000,0</w:t>
            </w:r>
          </w:p>
        </w:tc>
        <w:tc>
          <w:tcPr>
            <w:tcW w:w="1181" w:type="dxa"/>
            <w:noWrap/>
            <w:vAlign w:val="center"/>
          </w:tcPr>
          <w:p w14:paraId="10624C0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661 546,3</w:t>
            </w:r>
          </w:p>
        </w:tc>
        <w:tc>
          <w:tcPr>
            <w:tcW w:w="1134" w:type="dxa"/>
            <w:noWrap/>
            <w:vAlign w:val="center"/>
          </w:tcPr>
          <w:p w14:paraId="260B72E0"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25 448,8</w:t>
            </w:r>
          </w:p>
        </w:tc>
      </w:tr>
      <w:tr w:rsidR="0047383D" w:rsidRPr="0047383D" w14:paraId="3062732B" w14:textId="77777777" w:rsidTr="00912CB1">
        <w:trPr>
          <w:trHeight w:val="255"/>
        </w:trPr>
        <w:tc>
          <w:tcPr>
            <w:tcW w:w="426" w:type="dxa"/>
          </w:tcPr>
          <w:p w14:paraId="3A4EA67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37</w:t>
            </w:r>
          </w:p>
        </w:tc>
        <w:tc>
          <w:tcPr>
            <w:tcW w:w="2409" w:type="dxa"/>
          </w:tcPr>
          <w:p w14:paraId="76547D8A"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по </w:t>
            </w:r>
            <w:proofErr w:type="spellStart"/>
            <w:r w:rsidRPr="0047383D">
              <w:rPr>
                <w:rFonts w:ascii="Times New Roman" w:eastAsia="Times New Roman" w:hAnsi="Times New Roman" w:cs="Times New Roman"/>
                <w:sz w:val="20"/>
                <w:szCs w:val="20"/>
                <w:lang w:eastAsia="ru-RU"/>
              </w:rPr>
              <w:t>туриз-му</w:t>
            </w:r>
            <w:proofErr w:type="spellEnd"/>
            <w:r w:rsidRPr="0047383D">
              <w:rPr>
                <w:rFonts w:ascii="Times New Roman" w:eastAsia="Times New Roman" w:hAnsi="Times New Roman" w:cs="Times New Roman"/>
                <w:sz w:val="20"/>
                <w:szCs w:val="20"/>
                <w:lang w:eastAsia="ru-RU"/>
              </w:rPr>
              <w:t xml:space="preserve"> и народным </w:t>
            </w:r>
            <w:proofErr w:type="spellStart"/>
            <w:r w:rsidRPr="0047383D">
              <w:rPr>
                <w:rFonts w:ascii="Times New Roman" w:eastAsia="Times New Roman" w:hAnsi="Times New Roman" w:cs="Times New Roman"/>
                <w:sz w:val="20"/>
                <w:szCs w:val="20"/>
                <w:lang w:eastAsia="ru-RU"/>
              </w:rPr>
              <w:t>художес-твенным</w:t>
            </w:r>
            <w:proofErr w:type="spellEnd"/>
            <w:r w:rsidRPr="0047383D">
              <w:rPr>
                <w:rFonts w:ascii="Times New Roman" w:eastAsia="Times New Roman" w:hAnsi="Times New Roman" w:cs="Times New Roman"/>
                <w:sz w:val="20"/>
                <w:szCs w:val="20"/>
                <w:lang w:eastAsia="ru-RU"/>
              </w:rPr>
              <w:t xml:space="preserve"> промыслам РД</w:t>
            </w:r>
          </w:p>
        </w:tc>
        <w:tc>
          <w:tcPr>
            <w:tcW w:w="567" w:type="dxa"/>
            <w:vAlign w:val="center"/>
          </w:tcPr>
          <w:p w14:paraId="2261095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941</w:t>
            </w:r>
          </w:p>
        </w:tc>
        <w:tc>
          <w:tcPr>
            <w:tcW w:w="1276" w:type="dxa"/>
            <w:noWrap/>
            <w:vAlign w:val="center"/>
          </w:tcPr>
          <w:p w14:paraId="7FAF8818"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150 565,7</w:t>
            </w:r>
          </w:p>
        </w:tc>
        <w:tc>
          <w:tcPr>
            <w:tcW w:w="1276" w:type="dxa"/>
            <w:noWrap/>
            <w:vAlign w:val="center"/>
          </w:tcPr>
          <w:p w14:paraId="0C0503D9"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150 565,7</w:t>
            </w:r>
          </w:p>
        </w:tc>
        <w:tc>
          <w:tcPr>
            <w:tcW w:w="1134" w:type="dxa"/>
            <w:noWrap/>
            <w:vAlign w:val="center"/>
          </w:tcPr>
          <w:p w14:paraId="37714A8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104463A7"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144 920,3</w:t>
            </w:r>
          </w:p>
        </w:tc>
        <w:tc>
          <w:tcPr>
            <w:tcW w:w="1134" w:type="dxa"/>
            <w:noWrap/>
            <w:vAlign w:val="center"/>
          </w:tcPr>
          <w:p w14:paraId="2AAFABE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5 645,4</w:t>
            </w:r>
          </w:p>
        </w:tc>
      </w:tr>
      <w:tr w:rsidR="0047383D" w:rsidRPr="0047383D" w14:paraId="69538F83" w14:textId="77777777" w:rsidTr="00912CB1">
        <w:trPr>
          <w:trHeight w:val="255"/>
        </w:trPr>
        <w:tc>
          <w:tcPr>
            <w:tcW w:w="426" w:type="dxa"/>
          </w:tcPr>
          <w:p w14:paraId="4BE8FF9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38</w:t>
            </w:r>
          </w:p>
        </w:tc>
        <w:tc>
          <w:tcPr>
            <w:tcW w:w="2409" w:type="dxa"/>
          </w:tcPr>
          <w:p w14:paraId="44A1AB21"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Управление </w:t>
            </w:r>
            <w:proofErr w:type="gramStart"/>
            <w:r w:rsidRPr="0047383D">
              <w:rPr>
                <w:rFonts w:ascii="Times New Roman" w:eastAsia="Times New Roman" w:hAnsi="Times New Roman" w:cs="Times New Roman"/>
                <w:sz w:val="20"/>
                <w:szCs w:val="20"/>
                <w:lang w:eastAsia="ru-RU"/>
              </w:rPr>
              <w:t>Правитель-</w:t>
            </w:r>
            <w:proofErr w:type="spellStart"/>
            <w:r w:rsidRPr="0047383D">
              <w:rPr>
                <w:rFonts w:ascii="Times New Roman" w:eastAsia="Times New Roman" w:hAnsi="Times New Roman" w:cs="Times New Roman"/>
                <w:sz w:val="20"/>
                <w:szCs w:val="20"/>
                <w:lang w:eastAsia="ru-RU"/>
              </w:rPr>
              <w:t>ства</w:t>
            </w:r>
            <w:proofErr w:type="spellEnd"/>
            <w:proofErr w:type="gramEnd"/>
            <w:r w:rsidRPr="0047383D">
              <w:rPr>
                <w:rFonts w:ascii="Times New Roman" w:eastAsia="Times New Roman" w:hAnsi="Times New Roman" w:cs="Times New Roman"/>
                <w:sz w:val="20"/>
                <w:szCs w:val="20"/>
                <w:lang w:eastAsia="ru-RU"/>
              </w:rPr>
              <w:t xml:space="preserve"> РД по вопросам переселения лакского населения Новолакского района и восстановление </w:t>
            </w:r>
            <w:proofErr w:type="spellStart"/>
            <w:r w:rsidRPr="0047383D">
              <w:rPr>
                <w:rFonts w:ascii="Times New Roman" w:eastAsia="Times New Roman" w:hAnsi="Times New Roman" w:cs="Times New Roman"/>
                <w:sz w:val="20"/>
                <w:szCs w:val="20"/>
                <w:lang w:eastAsia="ru-RU"/>
              </w:rPr>
              <w:t>Ауховского</w:t>
            </w:r>
            <w:proofErr w:type="spellEnd"/>
            <w:r w:rsidRPr="0047383D">
              <w:rPr>
                <w:rFonts w:ascii="Times New Roman" w:eastAsia="Times New Roman" w:hAnsi="Times New Roman" w:cs="Times New Roman"/>
                <w:sz w:val="20"/>
                <w:szCs w:val="20"/>
                <w:lang w:eastAsia="ru-RU"/>
              </w:rPr>
              <w:t xml:space="preserve"> района</w:t>
            </w:r>
          </w:p>
        </w:tc>
        <w:tc>
          <w:tcPr>
            <w:tcW w:w="567" w:type="dxa"/>
            <w:vAlign w:val="center"/>
          </w:tcPr>
          <w:p w14:paraId="092EED14"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943</w:t>
            </w:r>
          </w:p>
        </w:tc>
        <w:tc>
          <w:tcPr>
            <w:tcW w:w="1276" w:type="dxa"/>
            <w:noWrap/>
            <w:vAlign w:val="center"/>
          </w:tcPr>
          <w:p w14:paraId="6849D4C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970 057,6</w:t>
            </w:r>
          </w:p>
        </w:tc>
        <w:tc>
          <w:tcPr>
            <w:tcW w:w="1276" w:type="dxa"/>
            <w:noWrap/>
            <w:vAlign w:val="center"/>
          </w:tcPr>
          <w:p w14:paraId="7375DA0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970 057,6</w:t>
            </w:r>
          </w:p>
        </w:tc>
        <w:tc>
          <w:tcPr>
            <w:tcW w:w="1134" w:type="dxa"/>
            <w:noWrap/>
            <w:vAlign w:val="center"/>
          </w:tcPr>
          <w:p w14:paraId="0B3AD7D4"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6B768EFE"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747 248,9</w:t>
            </w:r>
          </w:p>
        </w:tc>
        <w:tc>
          <w:tcPr>
            <w:tcW w:w="1134" w:type="dxa"/>
            <w:noWrap/>
            <w:vAlign w:val="center"/>
          </w:tcPr>
          <w:p w14:paraId="3E58A23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222 808,7</w:t>
            </w:r>
          </w:p>
        </w:tc>
      </w:tr>
      <w:tr w:rsidR="0047383D" w:rsidRPr="0047383D" w14:paraId="30BE287A" w14:textId="77777777" w:rsidTr="00912CB1">
        <w:trPr>
          <w:trHeight w:val="255"/>
        </w:trPr>
        <w:tc>
          <w:tcPr>
            <w:tcW w:w="426" w:type="dxa"/>
          </w:tcPr>
          <w:p w14:paraId="45B580A3"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39</w:t>
            </w:r>
          </w:p>
        </w:tc>
        <w:tc>
          <w:tcPr>
            <w:tcW w:w="2409" w:type="dxa"/>
          </w:tcPr>
          <w:p w14:paraId="5F14C434"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Агентство по охране объектов культурного наследия РД</w:t>
            </w:r>
          </w:p>
        </w:tc>
        <w:tc>
          <w:tcPr>
            <w:tcW w:w="567" w:type="dxa"/>
            <w:vAlign w:val="center"/>
          </w:tcPr>
          <w:p w14:paraId="3AB7FAAC"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944</w:t>
            </w:r>
          </w:p>
        </w:tc>
        <w:tc>
          <w:tcPr>
            <w:tcW w:w="1276" w:type="dxa"/>
            <w:noWrap/>
            <w:vAlign w:val="center"/>
          </w:tcPr>
          <w:p w14:paraId="3F18750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36 695,9</w:t>
            </w:r>
          </w:p>
        </w:tc>
        <w:tc>
          <w:tcPr>
            <w:tcW w:w="1276" w:type="dxa"/>
            <w:noWrap/>
            <w:vAlign w:val="center"/>
          </w:tcPr>
          <w:p w14:paraId="284E272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36 695,9</w:t>
            </w:r>
          </w:p>
        </w:tc>
        <w:tc>
          <w:tcPr>
            <w:tcW w:w="1134" w:type="dxa"/>
            <w:noWrap/>
            <w:vAlign w:val="center"/>
          </w:tcPr>
          <w:p w14:paraId="59417B1B"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401C9685"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36 287,6</w:t>
            </w:r>
          </w:p>
        </w:tc>
        <w:tc>
          <w:tcPr>
            <w:tcW w:w="1134" w:type="dxa"/>
            <w:noWrap/>
            <w:vAlign w:val="center"/>
          </w:tcPr>
          <w:p w14:paraId="23C752BF"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408,2</w:t>
            </w:r>
          </w:p>
        </w:tc>
      </w:tr>
      <w:tr w:rsidR="0047383D" w:rsidRPr="0047383D" w14:paraId="37AB2103" w14:textId="77777777" w:rsidTr="00912CB1">
        <w:trPr>
          <w:trHeight w:val="255"/>
        </w:trPr>
        <w:tc>
          <w:tcPr>
            <w:tcW w:w="426" w:type="dxa"/>
          </w:tcPr>
          <w:p w14:paraId="0A23A7EA"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47383D">
              <w:rPr>
                <w:rFonts w:ascii="Times New Roman" w:eastAsia="Times New Roman" w:hAnsi="Times New Roman" w:cs="Times New Roman"/>
                <w:b/>
                <w:sz w:val="20"/>
                <w:szCs w:val="20"/>
                <w:lang w:eastAsia="ru-RU"/>
              </w:rPr>
              <w:t>40</w:t>
            </w:r>
          </w:p>
        </w:tc>
        <w:tc>
          <w:tcPr>
            <w:tcW w:w="2409" w:type="dxa"/>
          </w:tcPr>
          <w:p w14:paraId="14ED7C73"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 xml:space="preserve">Министерство по </w:t>
            </w:r>
            <w:proofErr w:type="gramStart"/>
            <w:r w:rsidRPr="0047383D">
              <w:rPr>
                <w:rFonts w:ascii="Times New Roman" w:eastAsia="Times New Roman" w:hAnsi="Times New Roman" w:cs="Times New Roman"/>
                <w:sz w:val="20"/>
                <w:szCs w:val="20"/>
                <w:lang w:eastAsia="ru-RU"/>
              </w:rPr>
              <w:t>земель-</w:t>
            </w:r>
            <w:proofErr w:type="spellStart"/>
            <w:r w:rsidRPr="0047383D">
              <w:rPr>
                <w:rFonts w:ascii="Times New Roman" w:eastAsia="Times New Roman" w:hAnsi="Times New Roman" w:cs="Times New Roman"/>
                <w:sz w:val="20"/>
                <w:szCs w:val="20"/>
                <w:lang w:eastAsia="ru-RU"/>
              </w:rPr>
              <w:t>ным</w:t>
            </w:r>
            <w:proofErr w:type="spellEnd"/>
            <w:proofErr w:type="gramEnd"/>
            <w:r w:rsidRPr="0047383D">
              <w:rPr>
                <w:rFonts w:ascii="Times New Roman" w:eastAsia="Times New Roman" w:hAnsi="Times New Roman" w:cs="Times New Roman"/>
                <w:sz w:val="20"/>
                <w:szCs w:val="20"/>
                <w:lang w:eastAsia="ru-RU"/>
              </w:rPr>
              <w:t xml:space="preserve"> и имущественным отношениям РД</w:t>
            </w:r>
          </w:p>
        </w:tc>
        <w:tc>
          <w:tcPr>
            <w:tcW w:w="567" w:type="dxa"/>
            <w:vAlign w:val="center"/>
          </w:tcPr>
          <w:p w14:paraId="75CC0358"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947</w:t>
            </w:r>
          </w:p>
        </w:tc>
        <w:tc>
          <w:tcPr>
            <w:tcW w:w="1276" w:type="dxa"/>
            <w:noWrap/>
            <w:vAlign w:val="center"/>
          </w:tcPr>
          <w:p w14:paraId="2EA93052"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353 853,3</w:t>
            </w:r>
          </w:p>
        </w:tc>
        <w:tc>
          <w:tcPr>
            <w:tcW w:w="1276" w:type="dxa"/>
            <w:noWrap/>
            <w:vAlign w:val="center"/>
          </w:tcPr>
          <w:p w14:paraId="2BAF7C41"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353 853,3</w:t>
            </w:r>
          </w:p>
        </w:tc>
        <w:tc>
          <w:tcPr>
            <w:tcW w:w="1134" w:type="dxa"/>
            <w:noWrap/>
            <w:vAlign w:val="center"/>
          </w:tcPr>
          <w:p w14:paraId="063E8183"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0,0</w:t>
            </w:r>
          </w:p>
        </w:tc>
        <w:tc>
          <w:tcPr>
            <w:tcW w:w="1181" w:type="dxa"/>
            <w:noWrap/>
            <w:vAlign w:val="center"/>
          </w:tcPr>
          <w:p w14:paraId="26FB4566"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323 466,8</w:t>
            </w:r>
          </w:p>
        </w:tc>
        <w:tc>
          <w:tcPr>
            <w:tcW w:w="1134" w:type="dxa"/>
            <w:noWrap/>
            <w:vAlign w:val="center"/>
          </w:tcPr>
          <w:p w14:paraId="10A2267C" w14:textId="77777777" w:rsidR="0047383D" w:rsidRPr="0047383D" w:rsidRDefault="0047383D" w:rsidP="0047383D">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47383D">
              <w:rPr>
                <w:rFonts w:ascii="Times New Roman" w:eastAsia="Times New Roman" w:hAnsi="Times New Roman" w:cs="Times New Roman"/>
                <w:sz w:val="20"/>
                <w:szCs w:val="20"/>
                <w:lang w:eastAsia="ru-RU"/>
              </w:rPr>
              <w:t>30 386,5</w:t>
            </w:r>
          </w:p>
        </w:tc>
      </w:tr>
      <w:tr w:rsidR="0047383D" w:rsidRPr="0047383D" w14:paraId="2EC4208E" w14:textId="77777777" w:rsidTr="00912CB1">
        <w:trPr>
          <w:trHeight w:val="104"/>
        </w:trPr>
        <w:tc>
          <w:tcPr>
            <w:tcW w:w="426" w:type="dxa"/>
          </w:tcPr>
          <w:p w14:paraId="3B1E523F" w14:textId="77777777" w:rsidR="0047383D" w:rsidRPr="0047383D" w:rsidRDefault="0047383D" w:rsidP="0047383D">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p>
        </w:tc>
        <w:tc>
          <w:tcPr>
            <w:tcW w:w="2409" w:type="dxa"/>
            <w:noWrap/>
            <w:vAlign w:val="center"/>
          </w:tcPr>
          <w:p w14:paraId="154612C8" w14:textId="77777777" w:rsidR="0047383D" w:rsidRPr="0047383D" w:rsidRDefault="0047383D" w:rsidP="0047383D">
            <w:pPr>
              <w:widowControl w:val="0"/>
              <w:autoSpaceDE w:val="0"/>
              <w:autoSpaceDN w:val="0"/>
              <w:adjustRightInd w:val="0"/>
              <w:spacing w:after="0" w:line="220" w:lineRule="exact"/>
              <w:jc w:val="both"/>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Итого</w:t>
            </w:r>
          </w:p>
        </w:tc>
        <w:tc>
          <w:tcPr>
            <w:tcW w:w="567" w:type="dxa"/>
            <w:noWrap/>
          </w:tcPr>
          <w:p w14:paraId="3C4B389B" w14:textId="77777777" w:rsidR="0047383D" w:rsidRPr="0047383D" w:rsidRDefault="0047383D" w:rsidP="0047383D">
            <w:pPr>
              <w:widowControl w:val="0"/>
              <w:autoSpaceDE w:val="0"/>
              <w:autoSpaceDN w:val="0"/>
              <w:adjustRightInd w:val="0"/>
              <w:spacing w:after="0" w:line="220" w:lineRule="exact"/>
              <w:rPr>
                <w:rFonts w:ascii="Times New Roman" w:eastAsia="Times New Roman" w:hAnsi="Times New Roman" w:cs="Times New Roman"/>
                <w:b/>
                <w:bCs/>
                <w:sz w:val="20"/>
                <w:szCs w:val="20"/>
                <w:lang w:eastAsia="ru-RU"/>
              </w:rPr>
            </w:pPr>
          </w:p>
        </w:tc>
        <w:tc>
          <w:tcPr>
            <w:tcW w:w="1276" w:type="dxa"/>
            <w:noWrap/>
            <w:vAlign w:val="center"/>
          </w:tcPr>
          <w:p w14:paraId="2CC763C2" w14:textId="77777777" w:rsidR="0047383D" w:rsidRPr="0047383D" w:rsidRDefault="0047383D" w:rsidP="0047383D">
            <w:pPr>
              <w:widowControl w:val="0"/>
              <w:autoSpaceDE w:val="0"/>
              <w:autoSpaceDN w:val="0"/>
              <w:adjustRightInd w:val="0"/>
              <w:spacing w:after="0" w:line="220" w:lineRule="exact"/>
              <w:ind w:left="-105"/>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181 019 190,0</w:t>
            </w:r>
          </w:p>
        </w:tc>
        <w:tc>
          <w:tcPr>
            <w:tcW w:w="1276" w:type="dxa"/>
            <w:noWrap/>
            <w:vAlign w:val="center"/>
          </w:tcPr>
          <w:p w14:paraId="784ACDF5" w14:textId="77777777" w:rsidR="0047383D" w:rsidRPr="0047383D" w:rsidRDefault="0047383D" w:rsidP="0047383D">
            <w:pPr>
              <w:widowControl w:val="0"/>
              <w:autoSpaceDE w:val="0"/>
              <w:autoSpaceDN w:val="0"/>
              <w:adjustRightInd w:val="0"/>
              <w:spacing w:after="0" w:line="220" w:lineRule="exact"/>
              <w:ind w:left="-108" w:right="-57"/>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180 570 837,4</w:t>
            </w:r>
          </w:p>
        </w:tc>
        <w:tc>
          <w:tcPr>
            <w:tcW w:w="1134" w:type="dxa"/>
            <w:noWrap/>
            <w:vAlign w:val="center"/>
          </w:tcPr>
          <w:p w14:paraId="68CC30F4" w14:textId="77777777" w:rsidR="0047383D" w:rsidRPr="0047383D" w:rsidRDefault="0047383D" w:rsidP="0047383D">
            <w:pPr>
              <w:widowControl w:val="0"/>
              <w:autoSpaceDE w:val="0"/>
              <w:autoSpaceDN w:val="0"/>
              <w:adjustRightInd w:val="0"/>
              <w:spacing w:after="0" w:line="220" w:lineRule="exact"/>
              <w:ind w:left="-108" w:right="-57"/>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448 352,6</w:t>
            </w:r>
          </w:p>
        </w:tc>
        <w:tc>
          <w:tcPr>
            <w:tcW w:w="1181" w:type="dxa"/>
            <w:noWrap/>
            <w:vAlign w:val="center"/>
          </w:tcPr>
          <w:p w14:paraId="7C7EF1B4" w14:textId="77777777" w:rsidR="0047383D" w:rsidRPr="00952DF0" w:rsidRDefault="0047383D" w:rsidP="00952DF0">
            <w:pPr>
              <w:widowControl w:val="0"/>
              <w:autoSpaceDE w:val="0"/>
              <w:autoSpaceDN w:val="0"/>
              <w:adjustRightInd w:val="0"/>
              <w:spacing w:after="0" w:line="220" w:lineRule="exact"/>
              <w:ind w:right="-62" w:hanging="78"/>
              <w:jc w:val="right"/>
              <w:rPr>
                <w:rFonts w:ascii="Times New Roman" w:eastAsia="Times New Roman" w:hAnsi="Times New Roman" w:cs="Times New Roman"/>
                <w:b/>
                <w:bCs/>
                <w:sz w:val="19"/>
                <w:szCs w:val="19"/>
                <w:lang w:eastAsia="ru-RU"/>
              </w:rPr>
            </w:pPr>
            <w:r w:rsidRPr="00952DF0">
              <w:rPr>
                <w:rFonts w:ascii="Times New Roman" w:eastAsia="Times New Roman" w:hAnsi="Times New Roman" w:cs="Times New Roman"/>
                <w:b/>
                <w:bCs/>
                <w:sz w:val="19"/>
                <w:szCs w:val="19"/>
                <w:lang w:eastAsia="ru-RU"/>
              </w:rPr>
              <w:t>168 786 210,4</w:t>
            </w:r>
          </w:p>
        </w:tc>
        <w:tc>
          <w:tcPr>
            <w:tcW w:w="1134" w:type="dxa"/>
            <w:noWrap/>
            <w:vAlign w:val="center"/>
          </w:tcPr>
          <w:p w14:paraId="2D0B8A44" w14:textId="77777777" w:rsidR="0047383D" w:rsidRPr="0047383D" w:rsidRDefault="0047383D" w:rsidP="0047383D">
            <w:pPr>
              <w:widowControl w:val="0"/>
              <w:autoSpaceDE w:val="0"/>
              <w:autoSpaceDN w:val="0"/>
              <w:adjustRightInd w:val="0"/>
              <w:spacing w:after="0" w:line="220" w:lineRule="exact"/>
              <w:ind w:left="-108" w:right="-108"/>
              <w:jc w:val="right"/>
              <w:rPr>
                <w:rFonts w:ascii="Times New Roman" w:eastAsia="Times New Roman" w:hAnsi="Times New Roman" w:cs="Times New Roman"/>
                <w:b/>
                <w:bCs/>
                <w:sz w:val="20"/>
                <w:szCs w:val="20"/>
                <w:lang w:eastAsia="ru-RU"/>
              </w:rPr>
            </w:pPr>
            <w:r w:rsidRPr="0047383D">
              <w:rPr>
                <w:rFonts w:ascii="Times New Roman" w:eastAsia="Times New Roman" w:hAnsi="Times New Roman" w:cs="Times New Roman"/>
                <w:b/>
                <w:bCs/>
                <w:sz w:val="20"/>
                <w:szCs w:val="20"/>
                <w:lang w:eastAsia="ru-RU"/>
              </w:rPr>
              <w:t>11 784 627,0</w:t>
            </w:r>
          </w:p>
        </w:tc>
      </w:tr>
    </w:tbl>
    <w:p w14:paraId="3521B6DC"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970F681"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Анализ исполнения республиканского бюджета Республики Дагестан показал, что по состоянию на 1 января 2020 года на лицевых счетах 40 главных распорядителей бюджетных средств остатки неиспользованных бюджетных средств составили 11 784 627,0 тыс. рублей (средства федерального бюджета </w:t>
      </w:r>
      <w:r w:rsidRPr="0047383D">
        <w:rPr>
          <w:rFonts w:ascii="Times New Roman" w:eastAsia="Times New Roman" w:hAnsi="Times New Roman" w:cs="Times New Roman"/>
          <w:sz w:val="28"/>
          <w:szCs w:val="28"/>
          <w:lang w:eastAsia="ru-RU"/>
        </w:rPr>
        <w:lastRenderedPageBreak/>
        <w:t>– 7 633 639,6 тыс. рублей и средства республиканского бюджета – 4 150 987,4 тыс. рублей).</w:t>
      </w:r>
    </w:p>
    <w:p w14:paraId="2DAD91E0"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Наибольший объем остатков неиспользованных бюджетных средств значится на лицевых счетах следующих главных распорядителей:</w:t>
      </w:r>
    </w:p>
    <w:p w14:paraId="76C1FE23"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1) </w:t>
      </w:r>
      <w:r w:rsidRPr="0047383D">
        <w:rPr>
          <w:rFonts w:ascii="Times New Roman" w:eastAsia="Times New Roman" w:hAnsi="Times New Roman" w:cs="Times New Roman"/>
          <w:bCs/>
          <w:sz w:val="28"/>
          <w:szCs w:val="28"/>
          <w:lang w:eastAsia="ru-RU"/>
        </w:rPr>
        <w:t>Министерства строительства и жилищно-коммунального хозяйства Республики Дагестан</w:t>
      </w:r>
      <w:r w:rsidRPr="0047383D">
        <w:rPr>
          <w:rFonts w:ascii="Times New Roman" w:eastAsia="Times New Roman" w:hAnsi="Times New Roman" w:cs="Times New Roman"/>
          <w:sz w:val="28"/>
          <w:szCs w:val="28"/>
          <w:lang w:eastAsia="ru-RU"/>
        </w:rPr>
        <w:t xml:space="preserve"> – 6 991 286,1 тыс. рублей, или 59,3 % от общего объема остатков на счетах главных распорядителей бюджетных средств, из них средства федерального бюджета – 5 548 342,6 тыс. рублей, или 79,4 % от общего объема остатков.</w:t>
      </w:r>
    </w:p>
    <w:p w14:paraId="0B3F74A9" w14:textId="6E4956C3"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Следует отметить, что по объектам, строительство которых осуществляет ФГУП «Главное военно-строительное управление № 4» Министерства обороны Российской Федерации</w:t>
      </w:r>
      <w:r w:rsidR="0022340C">
        <w:rPr>
          <w:rFonts w:ascii="Times New Roman" w:eastAsia="Times New Roman" w:hAnsi="Times New Roman" w:cs="Times New Roman"/>
          <w:sz w:val="28"/>
          <w:szCs w:val="28"/>
          <w:lang w:eastAsia="ru-RU"/>
        </w:rPr>
        <w:t>,</w:t>
      </w:r>
      <w:r w:rsidRPr="0047383D">
        <w:rPr>
          <w:rFonts w:ascii="Times New Roman" w:eastAsia="Times New Roman" w:hAnsi="Times New Roman" w:cs="Times New Roman"/>
          <w:sz w:val="28"/>
          <w:szCs w:val="28"/>
          <w:lang w:eastAsia="ru-RU"/>
        </w:rPr>
        <w:t xml:space="preserve"> на 2020 год были предусмотрены бюджетные ассигнования в общей сумме 13 917 665,3 тыс. рублей, а фактически освоены 8 177 041,2 тыс. рублей, или 58,8 % от общего объема предусмотренных ассигнований. По состоянию на 1 января 2021 года неиспользованные остатки бюджетных средств составили 5 740 624,2 тыс. рублей, или 82,1 % от общей суммы остатков.</w:t>
      </w:r>
    </w:p>
    <w:p w14:paraId="1C6B3942"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Основной причиной образования значительного объема остатка бюджетных средств является позднее определение Правительством Российской Федерации единого исполнителя мероприятий по созданию дополнительных мест в организациях дошкольного и общего образования в рамках реализации государственной программы Российской Федерации «Развитие образования» в лице ФГУП «Главное военно-строительное управление № 4» Министерства обороны Российской Федерации, а также факты затягивания представления органами местного самоуправления исходной разрешительной документации и позднее размещение государственных заказов на разработку проектно-сметной документации, которая в последующем повлияла на получение положительного заключения экспертизы.</w:t>
      </w:r>
    </w:p>
    <w:p w14:paraId="588065DA"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Не освоены бюджетные ассигнования, выделенные в 2020 году на реализацию следующих мероприятий государственных программ и национальных проектов:</w:t>
      </w:r>
    </w:p>
    <w:p w14:paraId="50D043F8"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по созданию дополнительных мест для детей от 1,5 до 3 лет в образовательных организациях, осуществляющих деятельность по образовательным программам дошкольного образования – 2 238 500,1 тыс. рублей;</w:t>
      </w:r>
    </w:p>
    <w:p w14:paraId="60CC70E3"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по созданию дополнительных мест для детей в возрасте от 2 месяцев до 3 лет, осуществляющих деятельность по образовательным программам дошкольного образования – 425 796,7 тыс. рублей;</w:t>
      </w:r>
    </w:p>
    <w:p w14:paraId="1E138E9B"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по созданию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 3 045 658,0 тыс. рублей;</w:t>
      </w:r>
    </w:p>
    <w:p w14:paraId="6F52977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по созданию новых мест в общеобразовательных организациях, расположенных в сельской местности и поселках городского типа – 71 407,9 тыс. рублей.</w:t>
      </w:r>
    </w:p>
    <w:p w14:paraId="4E8A85AE"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lastRenderedPageBreak/>
        <w:t>На реализацию государственной программы «Развитие здравоохранения» на строительство туберкулезного диспансера за счет средств федерального бюджета утверждены бюджетные ассигнования в сумме 500 000,0 тыс. рублей, из которых в 2020 году освоены только 85 910,1 тыс. рублей, или 17,2 %.</w:t>
      </w:r>
    </w:p>
    <w:p w14:paraId="33373403" w14:textId="2224A73C"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Неиспользованные остатки средств, выделенных на строительство туберкулезного диспансера, в сумме 414 089,9 тыс. рублей и на строительство административно-бытового корпуса больницы г. Каспийск в сумме 59 546,3 тыс. рублей</w:t>
      </w:r>
      <w:r w:rsidR="0022340C">
        <w:rPr>
          <w:rFonts w:ascii="Times New Roman" w:eastAsia="Times New Roman" w:hAnsi="Times New Roman" w:cs="Times New Roman"/>
          <w:sz w:val="28"/>
          <w:szCs w:val="28"/>
          <w:lang w:eastAsia="ru-RU"/>
        </w:rPr>
        <w:t>,</w:t>
      </w:r>
      <w:r w:rsidRPr="0047383D">
        <w:rPr>
          <w:rFonts w:ascii="Times New Roman" w:eastAsia="Times New Roman" w:hAnsi="Times New Roman" w:cs="Times New Roman"/>
          <w:sz w:val="28"/>
          <w:szCs w:val="28"/>
          <w:lang w:eastAsia="ru-RU"/>
        </w:rPr>
        <w:t xml:space="preserve"> возвращены в федеральный бюджет.  </w:t>
      </w:r>
    </w:p>
    <w:p w14:paraId="67D31BB9" w14:textId="73305EE4"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Кроме того, в рамках выполнения мероприятий государственной программы Российской Федерации «Развитие образования» остались неиспользованными бюджетные средства в сумме 216 909,2 тыс. рублей, выделенные на создание новых мест в общеобразовательных организациях (школы в с. </w:t>
      </w:r>
      <w:proofErr w:type="spellStart"/>
      <w:r w:rsidRPr="0047383D">
        <w:rPr>
          <w:rFonts w:ascii="Times New Roman" w:eastAsia="Times New Roman" w:hAnsi="Times New Roman" w:cs="Times New Roman"/>
          <w:sz w:val="28"/>
          <w:szCs w:val="28"/>
          <w:lang w:eastAsia="ru-RU"/>
        </w:rPr>
        <w:t>Теречное</w:t>
      </w:r>
      <w:proofErr w:type="spellEnd"/>
      <w:r w:rsidRPr="0047383D">
        <w:rPr>
          <w:rFonts w:ascii="Times New Roman" w:eastAsia="Times New Roman" w:hAnsi="Times New Roman" w:cs="Times New Roman"/>
          <w:sz w:val="28"/>
          <w:szCs w:val="28"/>
          <w:lang w:eastAsia="ru-RU"/>
        </w:rPr>
        <w:t xml:space="preserve">, Дружба Кизлярского района и школа № 26 </w:t>
      </w:r>
      <w:r w:rsidRPr="0047383D">
        <w:rPr>
          <w:rFonts w:ascii="Times New Roman" w:eastAsia="Times New Roman" w:hAnsi="Times New Roman" w:cs="Times New Roman"/>
          <w:sz w:val="28"/>
          <w:szCs w:val="28"/>
          <w:lang w:eastAsia="ru-RU"/>
        </w:rPr>
        <w:br/>
        <w:t>в г. Махачкала) из-за срыва тендеров на закупку оборудования и несвоевременного представления подрядными организациями актов выполненных работ формы КС-2 и справок о стоимости выполненных работ и затрат формы КС-3.</w:t>
      </w:r>
    </w:p>
    <w:p w14:paraId="28DB70BC"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По состоянию на 1 января 2021 года в связи с введением ограничительных мер, направленных на недопущение распространения новой коронавирусной инфекции, в остатках остались бюджетные средства в общей сумме 108 723,3 тыс. рублей, выделенные на реализацию Республиканской инвестиционный программы на 2020 год, в том числе:</w:t>
      </w:r>
    </w:p>
    <w:p w14:paraId="05809EB0"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на строительство объектов учреждений общего и дошкольного образования – 74 950,2 тыс. рублей; </w:t>
      </w:r>
    </w:p>
    <w:p w14:paraId="325476DE"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на строительство объектов здравоохранения – 3 206,5 тыс. рублей; </w:t>
      </w:r>
    </w:p>
    <w:p w14:paraId="6D60ED93"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строительство объектов водоснабжения – 30 566,6 тыс. рублей.</w:t>
      </w:r>
    </w:p>
    <w:p w14:paraId="3A8712D2" w14:textId="21B55694"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Вместе с тем в связи с отсутствием проектно-сметной документации на объекты, получившие положительное заключение государственной экспертизы, не освоены бюджетные средства на общую сумму 246 025,5 тыс. рублей, а также получена экономия стоимости строительства от перерасчета стоимости сметной документации на ФЭР, по итогам торгов и ревизии исходной финансовой документации на общую сумму 142 311,0 тыс. рублей;</w:t>
      </w:r>
    </w:p>
    <w:p w14:paraId="6AE9C3D9"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2) </w:t>
      </w:r>
      <w:r w:rsidRPr="0047383D">
        <w:rPr>
          <w:rFonts w:ascii="Times New Roman" w:eastAsia="Times New Roman" w:hAnsi="Times New Roman" w:cs="Times New Roman"/>
          <w:bCs/>
          <w:sz w:val="28"/>
          <w:szCs w:val="28"/>
          <w:lang w:eastAsia="ru-RU"/>
        </w:rPr>
        <w:t>Министерства здравоохранения Республики Дагестан</w:t>
      </w:r>
      <w:r w:rsidRPr="0047383D">
        <w:rPr>
          <w:rFonts w:ascii="Times New Roman" w:eastAsia="Times New Roman" w:hAnsi="Times New Roman" w:cs="Times New Roman"/>
          <w:sz w:val="28"/>
          <w:szCs w:val="28"/>
          <w:lang w:eastAsia="ru-RU"/>
        </w:rPr>
        <w:t xml:space="preserve"> – 1 592 913,9 тыс. рублей, из них средства федерального бюджета – 1 321 359,5 тыс. рублей, или 83 % от общего объема остатков, в том числе:</w:t>
      </w:r>
    </w:p>
    <w:p w14:paraId="250B5990"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иные межбюджетные трансферты на осуществление выплат стимулирующего характера работников здравоохранения – 599 616,3 тыс. рублей;</w:t>
      </w:r>
    </w:p>
    <w:p w14:paraId="3F77BB5C"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иные межбюджетные трансферты на дополнительное финансовое обеспечение медицинских организаций в условиях чрезвычайных ситуаций – 447 254,7 тыс. рублей, запрос на которые от территориального фонда ОМС поступил только 25 января 2021 года;</w:t>
      </w:r>
    </w:p>
    <w:p w14:paraId="6F5B8E4A"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задолженность по оплате за несвоевременно поставленное медицинское оборудование в связи со сложной эпидемиологической </w:t>
      </w:r>
      <w:r w:rsidRPr="0047383D">
        <w:rPr>
          <w:rFonts w:ascii="Times New Roman" w:eastAsia="Times New Roman" w:hAnsi="Times New Roman" w:cs="Times New Roman"/>
          <w:sz w:val="28"/>
          <w:szCs w:val="28"/>
          <w:lang w:eastAsia="ru-RU"/>
        </w:rPr>
        <w:lastRenderedPageBreak/>
        <w:t>обстановкой – 207 253,3 тыс. рублей;</w:t>
      </w:r>
    </w:p>
    <w:p w14:paraId="266E8CDE"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остатки средств, образовавшиеся в связи с несвоевременным доведением лимитов бюджетных обязательств на лекарственное обеспечение (22 декабря 2020 года) – 64 658,4 тыс. рублей;</w:t>
      </w:r>
    </w:p>
    <w:p w14:paraId="7A1EEE59"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экономия при проведении конкурсных процедур при осуществлении закупок за 2020 год – 2 576,8 тыс. рублей. </w:t>
      </w:r>
    </w:p>
    <w:p w14:paraId="0FAAB409" w14:textId="44C72815"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Из общего объема неиспользованных средств остатки средств республиканского бюджета Республики Дагестан на 1 января 2021 года составили 271 554,4 тыс. рублей, в том числе:</w:t>
      </w:r>
    </w:p>
    <w:p w14:paraId="22C97FBC"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задолженность по оплате за несвоевременно поставленное медицинское оборудование в связи со сложной эпидемиологической обстановкой – 94 040,9 тыс. рублей;</w:t>
      </w:r>
    </w:p>
    <w:p w14:paraId="27360732"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выполнение государственного задания, по которым не проведены конкурсные процедуры – 72 281,8 тыс. рублей;</w:t>
      </w:r>
    </w:p>
    <w:p w14:paraId="5EBECFF8"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выделенные в 2020 году – 77 751,5 тыс. рублей, из них на лечение населения за пределами Республики Дагестан в связи с отсутствием вызовов из-за сложной эпидемиологической обстановки – 15 106,8 тыс. рублей;</w:t>
      </w:r>
    </w:p>
    <w:p w14:paraId="593D4FE2"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экономия при проведении конкурсных процедур при осуществлении закупок за 2020 год – 21 298,6 тыс. рублей;</w:t>
      </w:r>
    </w:p>
    <w:p w14:paraId="202E756F"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в рамках подпрограммы «Комплексные меры по обеспечению пожарной безопасности в Республике Дагестан» – 3 021,0 тыс. рублей;</w:t>
      </w:r>
    </w:p>
    <w:p w14:paraId="315BDF1E" w14:textId="31F3A9A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проведение дезинфекционной обработки туберкулезных очагов – 3 160,6 тыс. рублей</w:t>
      </w:r>
      <w:r w:rsidR="0022340C">
        <w:rPr>
          <w:rFonts w:ascii="Times New Roman" w:eastAsia="Times New Roman" w:hAnsi="Times New Roman" w:cs="Times New Roman"/>
          <w:sz w:val="28"/>
          <w:szCs w:val="28"/>
          <w:lang w:eastAsia="ru-RU"/>
        </w:rPr>
        <w:t>;</w:t>
      </w:r>
    </w:p>
    <w:p w14:paraId="2C8B59CA"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3) </w:t>
      </w:r>
      <w:r w:rsidRPr="0047383D">
        <w:rPr>
          <w:rFonts w:ascii="Times New Roman" w:eastAsia="Times New Roman" w:hAnsi="Times New Roman" w:cs="Times New Roman"/>
          <w:bCs/>
          <w:sz w:val="28"/>
          <w:szCs w:val="28"/>
          <w:lang w:eastAsia="ru-RU"/>
        </w:rPr>
        <w:t>Министерства транспорта и дорожного хозяйства Республики Дагестан</w:t>
      </w:r>
      <w:r w:rsidRPr="0047383D">
        <w:rPr>
          <w:rFonts w:ascii="Times New Roman" w:eastAsia="Times New Roman" w:hAnsi="Times New Roman" w:cs="Times New Roman"/>
          <w:sz w:val="28"/>
          <w:szCs w:val="28"/>
          <w:lang w:eastAsia="ru-RU"/>
        </w:rPr>
        <w:t xml:space="preserve"> – 666 148,0 тыс. рублей, из них:</w:t>
      </w:r>
    </w:p>
    <w:p w14:paraId="790076B1" w14:textId="6BC03FBC"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выделенные на капитальный ремонт и строительство автомобильных дорог государственного (муниципального) в рамках реализации мероприятий подпрограммы «Автомобильные дороги» – 617 322,5 тыс. рублей, из них бюджетные инвестиции в объекты капитального строительства государственной (муниципальной) собственности – 336 243,2 тыс. рублей;</w:t>
      </w:r>
    </w:p>
    <w:p w14:paraId="21D65C1D" w14:textId="1DEC4071"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несвоевременное заключение государственных контрактов на капитальный ремонт и строительство автомобильных дорог – 44 145,5 тыс. рублей</w:t>
      </w:r>
      <w:r w:rsidR="0022340C">
        <w:rPr>
          <w:rFonts w:ascii="Times New Roman" w:eastAsia="Times New Roman" w:hAnsi="Times New Roman" w:cs="Times New Roman"/>
          <w:sz w:val="28"/>
          <w:szCs w:val="28"/>
          <w:lang w:eastAsia="ru-RU"/>
        </w:rPr>
        <w:t>;</w:t>
      </w:r>
      <w:r w:rsidRPr="0047383D">
        <w:rPr>
          <w:rFonts w:ascii="Times New Roman" w:eastAsia="Times New Roman" w:hAnsi="Times New Roman" w:cs="Times New Roman"/>
          <w:sz w:val="28"/>
          <w:szCs w:val="28"/>
          <w:lang w:eastAsia="ru-RU"/>
        </w:rPr>
        <w:t xml:space="preserve">  </w:t>
      </w:r>
    </w:p>
    <w:p w14:paraId="37988918"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4)</w:t>
      </w:r>
      <w:r w:rsidRPr="0047383D">
        <w:rPr>
          <w:rFonts w:ascii="Times New Roman" w:eastAsia="Times New Roman" w:hAnsi="Times New Roman" w:cs="Times New Roman"/>
          <w:b/>
          <w:bCs/>
          <w:sz w:val="28"/>
          <w:szCs w:val="28"/>
          <w:lang w:eastAsia="ru-RU"/>
        </w:rPr>
        <w:t xml:space="preserve"> </w:t>
      </w:r>
      <w:r w:rsidRPr="0047383D">
        <w:rPr>
          <w:rFonts w:ascii="Times New Roman" w:eastAsia="Times New Roman" w:hAnsi="Times New Roman" w:cs="Times New Roman"/>
          <w:bCs/>
          <w:sz w:val="28"/>
          <w:szCs w:val="28"/>
          <w:lang w:eastAsia="ru-RU"/>
        </w:rPr>
        <w:t>Министерства труда и социального развития Республики Дагестан</w:t>
      </w:r>
      <w:r w:rsidRPr="0047383D">
        <w:rPr>
          <w:rFonts w:ascii="Times New Roman" w:eastAsia="Times New Roman" w:hAnsi="Times New Roman" w:cs="Times New Roman"/>
          <w:sz w:val="28"/>
          <w:szCs w:val="28"/>
          <w:lang w:eastAsia="ru-RU"/>
        </w:rPr>
        <w:t xml:space="preserve"> – 560 286,8 тыс. рублей, из них: средства федерального бюджета – 437 899,9 тыс. рублей, что составляет 78,2 % от общего объема остатков бюджетных средств.</w:t>
      </w:r>
    </w:p>
    <w:p w14:paraId="71D03F46" w14:textId="0B70E76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Из общего объема остатков бюджетных средств 497 683,1 тыс. рублей, или 88,8 % составляют неиспользованные остатки средств на ежемесячные выплаты на детей в возрасте от 3-х до 7 лет включительно. Основной причиной образования указанных остатков является то, что более 10 тысяч заявок, поданных гражданами через единый портал государственных услуг, не рассмотрены по причине сбоя в работе системы межведомственного электронного взаимодействия, а также по причине возврата средств из </w:t>
      </w:r>
      <w:r w:rsidRPr="0047383D">
        <w:rPr>
          <w:rFonts w:ascii="Times New Roman" w:eastAsia="Times New Roman" w:hAnsi="Times New Roman" w:cs="Times New Roman"/>
          <w:sz w:val="28"/>
          <w:szCs w:val="28"/>
          <w:lang w:eastAsia="ru-RU"/>
        </w:rPr>
        <w:lastRenderedPageBreak/>
        <w:t>кредитных организаций в связи с несовпадением данных получателей или закрытием их лицевых счетов.</w:t>
      </w:r>
    </w:p>
    <w:p w14:paraId="5D184D4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По иным мерам социальной поддержки населения (более 40 наименований), которые носят заявительный характер, невостребованные остатки средств составили 42 216,6 тыс. рублей.</w:t>
      </w:r>
    </w:p>
    <w:p w14:paraId="085A59F8"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Кроме того, средства в сумме 20 387,1 тыс. рублей, выделенные на содержание подведомственных учреждений, не освоены в связи с проведением ликвидационных мероприятий по упразднению территориальных органов социальной защиты населения.  </w:t>
      </w:r>
    </w:p>
    <w:p w14:paraId="0D3A2E27" w14:textId="4E4DF6C3"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5) </w:t>
      </w:r>
      <w:r w:rsidRPr="0047383D">
        <w:rPr>
          <w:rFonts w:ascii="Times New Roman" w:eastAsia="Times New Roman" w:hAnsi="Times New Roman" w:cs="Times New Roman"/>
          <w:bCs/>
          <w:sz w:val="28"/>
          <w:szCs w:val="28"/>
          <w:lang w:eastAsia="ru-RU"/>
        </w:rPr>
        <w:t>Министерств</w:t>
      </w:r>
      <w:r w:rsidR="0022340C">
        <w:rPr>
          <w:rFonts w:ascii="Times New Roman" w:eastAsia="Times New Roman" w:hAnsi="Times New Roman" w:cs="Times New Roman"/>
          <w:bCs/>
          <w:sz w:val="28"/>
          <w:szCs w:val="28"/>
          <w:lang w:eastAsia="ru-RU"/>
        </w:rPr>
        <w:t>а</w:t>
      </w:r>
      <w:r w:rsidRPr="0047383D">
        <w:rPr>
          <w:rFonts w:ascii="Times New Roman" w:eastAsia="Times New Roman" w:hAnsi="Times New Roman" w:cs="Times New Roman"/>
          <w:bCs/>
          <w:sz w:val="28"/>
          <w:szCs w:val="28"/>
          <w:lang w:eastAsia="ru-RU"/>
        </w:rPr>
        <w:t xml:space="preserve"> по физической культуре и спорту Республики Дагестан</w:t>
      </w:r>
      <w:r w:rsidRPr="0047383D">
        <w:rPr>
          <w:rFonts w:ascii="Times New Roman" w:eastAsia="Times New Roman" w:hAnsi="Times New Roman" w:cs="Times New Roman"/>
          <w:sz w:val="28"/>
          <w:szCs w:val="28"/>
          <w:lang w:eastAsia="ru-RU"/>
        </w:rPr>
        <w:t xml:space="preserve"> – 224 217,2 тыс. рублей, из них средства федерального бюджета – 34 371,9 тыс. рублей.</w:t>
      </w:r>
    </w:p>
    <w:p w14:paraId="0C094458" w14:textId="4DD83EE6"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Из общей суммы остатков объем средств, выделенных на проведение мероприятий по подразделу 1102 «Массовый спорт», составил 222 551,5 тыс. рублей, или 99,3 %. Указанные средства остались неиспользованными из-за ограничительных мер в связи с распространением новой коронавирусной инфекции</w:t>
      </w:r>
      <w:r w:rsidR="0022340C">
        <w:rPr>
          <w:rFonts w:ascii="Times New Roman" w:eastAsia="Times New Roman" w:hAnsi="Times New Roman" w:cs="Times New Roman"/>
          <w:sz w:val="28"/>
          <w:szCs w:val="28"/>
          <w:lang w:eastAsia="ru-RU"/>
        </w:rPr>
        <w:t>;</w:t>
      </w:r>
    </w:p>
    <w:p w14:paraId="5A8FA3F5"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6) </w:t>
      </w:r>
      <w:r w:rsidRPr="0047383D">
        <w:rPr>
          <w:rFonts w:ascii="Times New Roman" w:eastAsia="Times New Roman" w:hAnsi="Times New Roman" w:cs="Times New Roman"/>
          <w:bCs/>
          <w:sz w:val="28"/>
          <w:szCs w:val="28"/>
          <w:lang w:eastAsia="ru-RU"/>
        </w:rPr>
        <w:t>Министерства образования и науки Республики Дагестан</w:t>
      </w:r>
      <w:r w:rsidRPr="0047383D">
        <w:rPr>
          <w:rFonts w:ascii="Times New Roman" w:eastAsia="Times New Roman" w:hAnsi="Times New Roman" w:cs="Times New Roman"/>
          <w:sz w:val="28"/>
          <w:szCs w:val="28"/>
          <w:lang w:eastAsia="ru-RU"/>
        </w:rPr>
        <w:t xml:space="preserve"> – 310 780,8 тыс. рублей, в том числе:</w:t>
      </w:r>
    </w:p>
    <w:p w14:paraId="5391CC7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организацию подключения информационных систем объектов информации к информационной системе Контингент – 44 658,3 тыс. рублей, из них: экономия при проведении конкурсных процедур при осуществлении закупок – 23 726,9 тыс. рублей и 20 931,0 тыс. рублей (остатки средств, потребность в которых в соответствии с государственным контрактом наступает в январе 2021 года);</w:t>
      </w:r>
    </w:p>
    <w:p w14:paraId="1B5EB320"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организацию подключения информационных систем объектов информации к информационной системе ФИС ФРДО – 39 569,7 тыс. рублей, из них: экономия при проведении конкурсных процедур при осуществлении закупок – 19 640,9 тыс. рублей и 19 928,7 тыс. рублей – остатки средств, потребность в которых в соответствии с государственным контрактом наступает в январе 2021 года;</w:t>
      </w:r>
    </w:p>
    <w:p w14:paraId="1B0A92B1" w14:textId="064EA179"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организацию бесплатного горячего питания обучающихся 1-4 классов государственных и муниципальных общеобразовательных организаци</w:t>
      </w:r>
      <w:r w:rsidR="0022340C">
        <w:rPr>
          <w:rFonts w:ascii="Times New Roman" w:eastAsia="Times New Roman" w:hAnsi="Times New Roman" w:cs="Times New Roman"/>
          <w:sz w:val="28"/>
          <w:szCs w:val="28"/>
          <w:lang w:eastAsia="ru-RU"/>
        </w:rPr>
        <w:t>й</w:t>
      </w:r>
      <w:r w:rsidRPr="0047383D">
        <w:rPr>
          <w:rFonts w:ascii="Times New Roman" w:eastAsia="Times New Roman" w:hAnsi="Times New Roman" w:cs="Times New Roman"/>
          <w:sz w:val="28"/>
          <w:szCs w:val="28"/>
          <w:lang w:eastAsia="ru-RU"/>
        </w:rPr>
        <w:t xml:space="preserve"> за счет средств республиканского бюджета Республики Дагестан – 34 870,9 тыс. рублей;</w:t>
      </w:r>
    </w:p>
    <w:p w14:paraId="7FAA4F63"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на услуги интернет-трафика в общеобразовательных организациях Республики Дагестан – 24 119,9 тыс. рублей;</w:t>
      </w:r>
    </w:p>
    <w:p w14:paraId="43B486EB"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поставку оборудования для видеосъемки и видеозаписи при проведении единого государственного экзамена – 14 260,9 тыс. рублей;</w:t>
      </w:r>
    </w:p>
    <w:p w14:paraId="7FA8CC3E" w14:textId="28B63BEE"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по профессиональной подготовке, переподготовке и повышени</w:t>
      </w:r>
      <w:r w:rsidR="0022340C">
        <w:rPr>
          <w:rFonts w:ascii="Times New Roman" w:eastAsia="Times New Roman" w:hAnsi="Times New Roman" w:cs="Times New Roman"/>
          <w:sz w:val="28"/>
          <w:szCs w:val="28"/>
          <w:lang w:eastAsia="ru-RU"/>
        </w:rPr>
        <w:t>ю</w:t>
      </w:r>
      <w:r w:rsidRPr="0047383D">
        <w:rPr>
          <w:rFonts w:ascii="Times New Roman" w:eastAsia="Times New Roman" w:hAnsi="Times New Roman" w:cs="Times New Roman"/>
          <w:sz w:val="28"/>
          <w:szCs w:val="28"/>
          <w:lang w:eastAsia="ru-RU"/>
        </w:rPr>
        <w:t xml:space="preserve"> квалификации – 12 474,4 тыс. рублей;</w:t>
      </w:r>
    </w:p>
    <w:p w14:paraId="09B075CA"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субвенции бюджетам муниципальных районов и городских округов на содержание детей в семьях опекунов (попечителей), приемных семьях, а также на оплату труда приемных родителей – 9 931,7 тыс. рублей;</w:t>
      </w:r>
    </w:p>
    <w:p w14:paraId="51A3853F"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lastRenderedPageBreak/>
        <w:t>- на социальное обеспечение детей-сирот, обучающихся по имеющим государственную аккредитацию образовательным программам среднего профессионального образования по очной форме обучения – 6 602,1 тыс. рублей;</w:t>
      </w:r>
    </w:p>
    <w:p w14:paraId="093BAAF1"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экономия по итогам проведения конкурсных процедур по средствам, предусмотренным на реализацию мероприятий, направленных на обеспечение противопожарной безопасности – 5 679,0 тыс. рублей;</w:t>
      </w:r>
    </w:p>
    <w:p w14:paraId="511985F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финансовое обеспечение частных школ и садиков – 5 058,2 тыс. рублей;</w:t>
      </w:r>
    </w:p>
    <w:p w14:paraId="5B361BB7" w14:textId="7225D746"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на финансирование проектов, получивших поддержку по результатам конкурсов, проводимых ФГБУ «Российский фонд фундаментальных исследований», которые остались в остатках в результате непроведения конкурсных процедур на получение грантов – 5 000,0 тыс. рублей;</w:t>
      </w:r>
    </w:p>
    <w:p w14:paraId="45D22F65"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закупку интерактивных столов для дошкольных образовательных учреждений – 4 878,5 тыс. рублей, из которых экономия по итогам проведения конкурсных процедур составила 1 146,4 тыс. рублей и остатки средств, потребность в которых в соответствии с государственным контрактом наступает в январе 2021 года – 3 732,0 тыс. рублей;</w:t>
      </w:r>
    </w:p>
    <w:p w14:paraId="2B710F75"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экономия фонда оплаты труда подведомственных учреждений – 4 158,0 тыс. рублей;</w:t>
      </w:r>
    </w:p>
    <w:p w14:paraId="2B6AC636"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экономия по итогам проведения конкурсных процедур по средствам, предусмотренным на закупку товаров, работ и услуг для аппарата министерства – 4 061,9 тыс. рублей;</w:t>
      </w:r>
    </w:p>
    <w:p w14:paraId="3A42BCC4"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развитие общего образования детей – 3 472,4 тыс. рублей;</w:t>
      </w:r>
    </w:p>
    <w:p w14:paraId="2D50790E"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на уплату налогов, штрафов и иных платежей – 3 401,8 тыс. рублей;</w:t>
      </w:r>
    </w:p>
    <w:p w14:paraId="0340DD5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на закупку учебной литературы для общеобразовательных школ Республики Дагестан – 3 176,7 тыс. рублей, из них экономия по итогам проведения конкурсных процедур составила 1 695,6 тыс. рублей;</w:t>
      </w:r>
    </w:p>
    <w:p w14:paraId="6A78F301" w14:textId="66D4BA39"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экономия целевых субсидий по профессиональной подготовке, переподготовке и повышени</w:t>
      </w:r>
      <w:r w:rsidR="0022340C">
        <w:rPr>
          <w:rFonts w:ascii="Times New Roman" w:eastAsia="Times New Roman" w:hAnsi="Times New Roman" w:cs="Times New Roman"/>
          <w:sz w:val="28"/>
          <w:szCs w:val="28"/>
          <w:lang w:eastAsia="ru-RU"/>
        </w:rPr>
        <w:t>ю</w:t>
      </w:r>
      <w:r w:rsidRPr="0047383D">
        <w:rPr>
          <w:rFonts w:ascii="Times New Roman" w:eastAsia="Times New Roman" w:hAnsi="Times New Roman" w:cs="Times New Roman"/>
          <w:sz w:val="28"/>
          <w:szCs w:val="28"/>
          <w:lang w:eastAsia="ru-RU"/>
        </w:rPr>
        <w:t xml:space="preserve"> квалификации, образовавшаяся в результате экономии по итогам проведения конкурсных процедур – 2 343,8 тыс. рублей;</w:t>
      </w:r>
    </w:p>
    <w:p w14:paraId="3D0F4C60" w14:textId="2F59478F"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экономия по итогам проведения конкурсных процедур по </w:t>
      </w:r>
      <w:r w:rsidRPr="0047383D">
        <w:rPr>
          <w:rFonts w:ascii="Times New Roman" w:eastAsia="Times New Roman" w:hAnsi="Times New Roman" w:cs="Times New Roman"/>
          <w:sz w:val="28"/>
          <w:szCs w:val="28"/>
          <w:lang w:eastAsia="ru-RU"/>
        </w:rPr>
        <w:br/>
        <w:t>средствам, предусмотренным на капитальный ремонт подведомственных учреждений (ГКОУ РД «Кочубеевская общеобразовательная школа-интернат» и ГКОУ РД «</w:t>
      </w:r>
      <w:proofErr w:type="spellStart"/>
      <w:r w:rsidRPr="0047383D">
        <w:rPr>
          <w:rFonts w:ascii="Times New Roman" w:eastAsia="Times New Roman" w:hAnsi="Times New Roman" w:cs="Times New Roman"/>
          <w:sz w:val="28"/>
          <w:szCs w:val="28"/>
          <w:lang w:eastAsia="ru-RU"/>
        </w:rPr>
        <w:t>Бавтугайская</w:t>
      </w:r>
      <w:proofErr w:type="spellEnd"/>
      <w:r w:rsidRPr="0047383D">
        <w:rPr>
          <w:rFonts w:ascii="Times New Roman" w:eastAsia="Times New Roman" w:hAnsi="Times New Roman" w:cs="Times New Roman"/>
          <w:sz w:val="28"/>
          <w:szCs w:val="28"/>
          <w:lang w:eastAsia="ru-RU"/>
        </w:rPr>
        <w:t xml:space="preserve"> специализированная школа-интернат </w:t>
      </w:r>
      <w:r w:rsidRPr="0047383D">
        <w:rPr>
          <w:rFonts w:ascii="Times New Roman" w:eastAsia="Times New Roman" w:hAnsi="Times New Roman" w:cs="Times New Roman"/>
          <w:sz w:val="28"/>
          <w:szCs w:val="28"/>
          <w:lang w:eastAsia="ru-RU"/>
        </w:rPr>
        <w:br/>
        <w:t>им. М. Гамзатова»)</w:t>
      </w:r>
      <w:r w:rsidR="0022340C">
        <w:rPr>
          <w:rFonts w:ascii="Times New Roman" w:eastAsia="Times New Roman" w:hAnsi="Times New Roman" w:cs="Times New Roman"/>
          <w:sz w:val="28"/>
          <w:szCs w:val="28"/>
          <w:lang w:eastAsia="ru-RU"/>
        </w:rPr>
        <w:t>;</w:t>
      </w:r>
      <w:r w:rsidRPr="0047383D">
        <w:rPr>
          <w:rFonts w:ascii="Times New Roman" w:eastAsia="Times New Roman" w:hAnsi="Times New Roman" w:cs="Times New Roman"/>
          <w:sz w:val="28"/>
          <w:szCs w:val="28"/>
          <w:lang w:eastAsia="ru-RU"/>
        </w:rPr>
        <w:t xml:space="preserve">  </w:t>
      </w:r>
    </w:p>
    <w:p w14:paraId="0EF1D5A5" w14:textId="19E6A100"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sz w:val="28"/>
          <w:szCs w:val="28"/>
          <w:lang w:eastAsia="ru-RU"/>
        </w:rPr>
        <w:t xml:space="preserve">7) </w:t>
      </w:r>
      <w:r w:rsidRPr="0047383D">
        <w:rPr>
          <w:rFonts w:ascii="Times New Roman" w:eastAsia="Times New Roman" w:hAnsi="Times New Roman" w:cs="Times New Roman"/>
          <w:sz w:val="28"/>
          <w:szCs w:val="28"/>
          <w:lang w:eastAsia="ru-RU"/>
        </w:rPr>
        <w:t>Министерств</w:t>
      </w:r>
      <w:r w:rsidR="0022340C">
        <w:rPr>
          <w:rFonts w:ascii="Times New Roman" w:eastAsia="Times New Roman" w:hAnsi="Times New Roman" w:cs="Times New Roman"/>
          <w:sz w:val="28"/>
          <w:szCs w:val="28"/>
          <w:lang w:eastAsia="ru-RU"/>
        </w:rPr>
        <w:t>а</w:t>
      </w:r>
      <w:r w:rsidRPr="0047383D">
        <w:rPr>
          <w:rFonts w:ascii="Times New Roman" w:eastAsia="Times New Roman" w:hAnsi="Times New Roman" w:cs="Times New Roman"/>
          <w:sz w:val="28"/>
          <w:szCs w:val="28"/>
          <w:lang w:eastAsia="ru-RU"/>
        </w:rPr>
        <w:t xml:space="preserve"> экономики и территориального развития Республики Дагестан – 363 502,3 тыс. рублей, в том числе:</w:t>
      </w:r>
    </w:p>
    <w:p w14:paraId="6E9DDB74" w14:textId="3FBB447B"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средства, выделенные по программе «Развитие города Дербента» – 140 986,3 тыс. рублей, из которых 1 427,3 тыс. рублей составляет экономия в связи с уточнением стоимостных характеристик программных мероприятий. Основной причиной </w:t>
      </w:r>
      <w:proofErr w:type="spellStart"/>
      <w:r w:rsidRPr="0047383D">
        <w:rPr>
          <w:rFonts w:ascii="Times New Roman" w:eastAsia="Times New Roman" w:hAnsi="Times New Roman" w:cs="Times New Roman"/>
          <w:sz w:val="28"/>
          <w:szCs w:val="28"/>
          <w:lang w:eastAsia="ru-RU"/>
        </w:rPr>
        <w:t>неосвоения</w:t>
      </w:r>
      <w:proofErr w:type="spellEnd"/>
      <w:r w:rsidRPr="0047383D">
        <w:rPr>
          <w:rFonts w:ascii="Times New Roman" w:eastAsia="Times New Roman" w:hAnsi="Times New Roman" w:cs="Times New Roman"/>
          <w:sz w:val="28"/>
          <w:szCs w:val="28"/>
          <w:lang w:eastAsia="ru-RU"/>
        </w:rPr>
        <w:t xml:space="preserve"> указанных средств является перевод на режим самоизоляции организаций в сфере разработки проектно-сметной </w:t>
      </w:r>
      <w:r w:rsidRPr="0047383D">
        <w:rPr>
          <w:rFonts w:ascii="Times New Roman" w:eastAsia="Times New Roman" w:hAnsi="Times New Roman" w:cs="Times New Roman"/>
          <w:sz w:val="28"/>
          <w:szCs w:val="28"/>
          <w:lang w:eastAsia="ru-RU"/>
        </w:rPr>
        <w:lastRenderedPageBreak/>
        <w:t>документации, строительно-монтажных работ, органов исполнительной власти Республики Дагестан, а также МКУ «Управление капитального строительства» городского округа «город Дербент»;</w:t>
      </w:r>
    </w:p>
    <w:p w14:paraId="38F8DA0A"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резерв на обеспечение участия в мероприятиях национальных проектов и федеральных программ, подготовку проектно-сметной документации и иные цели – 96 674,9 тыс. рублей; </w:t>
      </w:r>
    </w:p>
    <w:p w14:paraId="3DD196D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остатки средств ГКУ РД «Дирекция по реконструкции и модернизации объектов инженерной и транспортной инфраструктуры </w:t>
      </w:r>
      <w:proofErr w:type="spellStart"/>
      <w:r w:rsidRPr="0047383D">
        <w:rPr>
          <w:rFonts w:ascii="Times New Roman" w:eastAsia="Times New Roman" w:hAnsi="Times New Roman" w:cs="Times New Roman"/>
          <w:sz w:val="28"/>
          <w:szCs w:val="28"/>
          <w:lang w:eastAsia="ru-RU"/>
        </w:rPr>
        <w:t>монопрофильных</w:t>
      </w:r>
      <w:proofErr w:type="spellEnd"/>
      <w:r w:rsidRPr="0047383D">
        <w:rPr>
          <w:rFonts w:ascii="Times New Roman" w:eastAsia="Times New Roman" w:hAnsi="Times New Roman" w:cs="Times New Roman"/>
          <w:sz w:val="28"/>
          <w:szCs w:val="28"/>
          <w:lang w:eastAsia="ru-RU"/>
        </w:rPr>
        <w:t xml:space="preserve"> городов Республики Дагестан и развитию инвестиционной площадки «</w:t>
      </w:r>
      <w:proofErr w:type="spellStart"/>
      <w:r w:rsidRPr="0047383D">
        <w:rPr>
          <w:rFonts w:ascii="Times New Roman" w:eastAsia="Times New Roman" w:hAnsi="Times New Roman" w:cs="Times New Roman"/>
          <w:sz w:val="28"/>
          <w:szCs w:val="28"/>
          <w:lang w:eastAsia="ru-RU"/>
        </w:rPr>
        <w:t>Уйташ</w:t>
      </w:r>
      <w:proofErr w:type="spellEnd"/>
      <w:r w:rsidRPr="0047383D">
        <w:rPr>
          <w:rFonts w:ascii="Times New Roman" w:eastAsia="Times New Roman" w:hAnsi="Times New Roman" w:cs="Times New Roman"/>
          <w:sz w:val="28"/>
          <w:szCs w:val="28"/>
          <w:lang w:eastAsia="ru-RU"/>
        </w:rPr>
        <w:t>», выделенных на капитальные вложения в объекты государственной собственности – 29 938,0 тыс. рублей;</w:t>
      </w:r>
    </w:p>
    <w:p w14:paraId="2C955EF9"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иные бюджетные ассигнования для обеспечения государственной программы «Социально-экономическое развитие горных территорий» – 57 890,2 тыс. рублей, которые остались в остатках в связи с введением режима самоизоляции;</w:t>
      </w:r>
    </w:p>
    <w:p w14:paraId="79694341"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обеспечение проектов инициатив муниципальных образований Республики Дагестан в рамках реализации проекта «Местные инициативы» – 18 551,5 тыс. рублей;</w:t>
      </w:r>
    </w:p>
    <w:p w14:paraId="56461BC8"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на содержание аппарата министерства – 14 280,8 тыс. рублей;</w:t>
      </w:r>
    </w:p>
    <w:p w14:paraId="5AA4BB92"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на предоставление гражданам субсидий на оплату жилищно-коммунальных услуг – 7 961,4 тыс. рублей;</w:t>
      </w:r>
    </w:p>
    <w:p w14:paraId="7CBCA9CD" w14:textId="230E1F79"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субсидии на реализацию инициатив муниципальных образований по программе «100 школ» - 1 904,1 тыс. рублей</w:t>
      </w:r>
      <w:r w:rsidR="0022340C">
        <w:rPr>
          <w:rFonts w:ascii="Times New Roman" w:eastAsia="Times New Roman" w:hAnsi="Times New Roman" w:cs="Times New Roman"/>
          <w:sz w:val="28"/>
          <w:szCs w:val="28"/>
          <w:lang w:eastAsia="ru-RU"/>
        </w:rPr>
        <w:t>;</w:t>
      </w:r>
    </w:p>
    <w:p w14:paraId="6CCB0E89" w14:textId="03917D95"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color w:val="002060"/>
          <w:sz w:val="28"/>
          <w:szCs w:val="28"/>
          <w:lang w:eastAsia="ru-RU"/>
        </w:rPr>
        <w:t>8)</w:t>
      </w:r>
      <w:r w:rsidRPr="0047383D">
        <w:rPr>
          <w:rFonts w:ascii="Times New Roman" w:eastAsia="Times New Roman" w:hAnsi="Times New Roman" w:cs="Times New Roman"/>
          <w:b/>
          <w:sz w:val="28"/>
          <w:szCs w:val="28"/>
          <w:lang w:eastAsia="ru-RU"/>
        </w:rPr>
        <w:t xml:space="preserve"> </w:t>
      </w:r>
      <w:r w:rsidRPr="0047383D">
        <w:rPr>
          <w:rFonts w:ascii="Times New Roman" w:eastAsia="Times New Roman" w:hAnsi="Times New Roman" w:cs="Times New Roman"/>
          <w:sz w:val="28"/>
          <w:szCs w:val="28"/>
          <w:lang w:eastAsia="ru-RU"/>
        </w:rPr>
        <w:t>Министерств</w:t>
      </w:r>
      <w:r w:rsidR="0022340C">
        <w:rPr>
          <w:rFonts w:ascii="Times New Roman" w:eastAsia="Times New Roman" w:hAnsi="Times New Roman" w:cs="Times New Roman"/>
          <w:sz w:val="28"/>
          <w:szCs w:val="28"/>
          <w:lang w:eastAsia="ru-RU"/>
        </w:rPr>
        <w:t>а</w:t>
      </w:r>
      <w:r w:rsidRPr="0047383D">
        <w:rPr>
          <w:rFonts w:ascii="Times New Roman" w:eastAsia="Times New Roman" w:hAnsi="Times New Roman" w:cs="Times New Roman"/>
          <w:sz w:val="28"/>
          <w:szCs w:val="28"/>
          <w:lang w:eastAsia="ru-RU"/>
        </w:rPr>
        <w:t xml:space="preserve"> энергетики Республики Дагестан – 215 400,5 тыс. рублей, или 52,8 % от общего объема профинансированных расходов, </w:t>
      </w:r>
      <w:r w:rsidRPr="0047383D">
        <w:rPr>
          <w:rFonts w:ascii="Times New Roman" w:eastAsia="Times New Roman" w:hAnsi="Times New Roman" w:cs="Times New Roman"/>
          <w:sz w:val="28"/>
          <w:szCs w:val="28"/>
          <w:lang w:eastAsia="ru-RU"/>
        </w:rPr>
        <w:br/>
        <w:t xml:space="preserve">которые остались в остатках из-за несвоевременного завершения </w:t>
      </w:r>
      <w:r w:rsidRPr="0047383D">
        <w:rPr>
          <w:rFonts w:ascii="Times New Roman" w:eastAsia="Times New Roman" w:hAnsi="Times New Roman" w:cs="Times New Roman"/>
          <w:sz w:val="28"/>
          <w:szCs w:val="28"/>
          <w:lang w:eastAsia="ru-RU"/>
        </w:rPr>
        <w:br/>
        <w:t xml:space="preserve">конкурсных процедур на проведение работ по газификации муниципальных образований Республики Дагестан, подведомственным учреждением – </w:t>
      </w:r>
      <w:r w:rsidRPr="0047383D">
        <w:rPr>
          <w:rFonts w:ascii="Times New Roman" w:eastAsia="Times New Roman" w:hAnsi="Times New Roman" w:cs="Times New Roman"/>
          <w:sz w:val="28"/>
          <w:szCs w:val="28"/>
          <w:lang w:eastAsia="ru-RU"/>
        </w:rPr>
        <w:br/>
        <w:t>ГКУ РД «</w:t>
      </w:r>
      <w:proofErr w:type="spellStart"/>
      <w:r w:rsidRPr="0047383D">
        <w:rPr>
          <w:rFonts w:ascii="Times New Roman" w:eastAsia="Times New Roman" w:hAnsi="Times New Roman" w:cs="Times New Roman"/>
          <w:sz w:val="28"/>
          <w:szCs w:val="28"/>
          <w:lang w:eastAsia="ru-RU"/>
        </w:rPr>
        <w:t>Спецгазстройсервис</w:t>
      </w:r>
      <w:proofErr w:type="spellEnd"/>
      <w:r w:rsidRPr="0047383D">
        <w:rPr>
          <w:rFonts w:ascii="Times New Roman" w:eastAsia="Times New Roman" w:hAnsi="Times New Roman" w:cs="Times New Roman"/>
          <w:sz w:val="28"/>
          <w:szCs w:val="28"/>
          <w:lang w:eastAsia="ru-RU"/>
        </w:rPr>
        <w:t>»</w:t>
      </w:r>
      <w:r w:rsidR="0022340C">
        <w:rPr>
          <w:rFonts w:ascii="Times New Roman" w:eastAsia="Times New Roman" w:hAnsi="Times New Roman" w:cs="Times New Roman"/>
          <w:sz w:val="28"/>
          <w:szCs w:val="28"/>
          <w:lang w:eastAsia="ru-RU"/>
        </w:rPr>
        <w:t>;</w:t>
      </w:r>
    </w:p>
    <w:p w14:paraId="44F9A1B8" w14:textId="1EA897D3"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b/>
          <w:bCs/>
          <w:color w:val="002060"/>
          <w:sz w:val="28"/>
          <w:szCs w:val="28"/>
          <w:lang w:eastAsia="ru-RU"/>
        </w:rPr>
        <w:t xml:space="preserve">9) </w:t>
      </w:r>
      <w:r w:rsidRPr="0047383D">
        <w:rPr>
          <w:rFonts w:ascii="Times New Roman" w:eastAsia="Times New Roman" w:hAnsi="Times New Roman" w:cs="Times New Roman"/>
          <w:sz w:val="28"/>
          <w:szCs w:val="28"/>
          <w:lang w:eastAsia="ru-RU"/>
        </w:rPr>
        <w:t>Министерств</w:t>
      </w:r>
      <w:r w:rsidR="0022340C">
        <w:rPr>
          <w:rFonts w:ascii="Times New Roman" w:eastAsia="Times New Roman" w:hAnsi="Times New Roman" w:cs="Times New Roman"/>
          <w:sz w:val="28"/>
          <w:szCs w:val="28"/>
          <w:lang w:eastAsia="ru-RU"/>
        </w:rPr>
        <w:t>а</w:t>
      </w:r>
      <w:r w:rsidRPr="0047383D">
        <w:rPr>
          <w:rFonts w:ascii="Times New Roman" w:eastAsia="Times New Roman" w:hAnsi="Times New Roman" w:cs="Times New Roman"/>
          <w:sz w:val="28"/>
          <w:szCs w:val="28"/>
          <w:lang w:eastAsia="ru-RU"/>
        </w:rPr>
        <w:t xml:space="preserve"> по делам гражданской обороны, чрезвычайным ситуациям и ликвидации последствий стихийных бедствий Республики Дагестан – 169 631,5 тыс. рублей, в том числе:</w:t>
      </w:r>
    </w:p>
    <w:p w14:paraId="37BDE4BD"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федерального бюджета, выделенные на приобретение средств индивидуальной защиты и иные расходы по реализации мер, направленных на предотвращение распространение новой коронавирусной инфекции при проведении голосования по внесению изменений в Конституцию Российской Федерации – 1 351,0 тыс. рублей;</w:t>
      </w:r>
    </w:p>
    <w:p w14:paraId="0AFCF8C9" w14:textId="21385555"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дополнительно выделенные средства на реализацию мер, направленных на предотвращение распространени</w:t>
      </w:r>
      <w:r w:rsidR="0022340C">
        <w:rPr>
          <w:rFonts w:ascii="Times New Roman" w:eastAsia="Times New Roman" w:hAnsi="Times New Roman" w:cs="Times New Roman"/>
          <w:sz w:val="28"/>
          <w:szCs w:val="28"/>
          <w:lang w:eastAsia="ru-RU"/>
        </w:rPr>
        <w:t>я</w:t>
      </w:r>
      <w:r w:rsidRPr="0047383D">
        <w:rPr>
          <w:rFonts w:ascii="Times New Roman" w:eastAsia="Times New Roman" w:hAnsi="Times New Roman" w:cs="Times New Roman"/>
          <w:sz w:val="28"/>
          <w:szCs w:val="28"/>
          <w:lang w:eastAsia="ru-RU"/>
        </w:rPr>
        <w:t xml:space="preserve"> новой коронавирусной инфекции из резервного фонда Правительства Республики Дагестан – 91 207,6 тыс. рублей. Расходование указанных средств осуществлялось по мере представления актов выполненных работ в соответствии с заключенными государственными контрактами;</w:t>
      </w:r>
    </w:p>
    <w:p w14:paraId="25E0ED7F" w14:textId="092E5328"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средства, выделенные по объектам капитального строительства зданий </w:t>
      </w:r>
      <w:r w:rsidRPr="0047383D">
        <w:rPr>
          <w:rFonts w:ascii="Times New Roman" w:eastAsia="Times New Roman" w:hAnsi="Times New Roman" w:cs="Times New Roman"/>
          <w:sz w:val="28"/>
          <w:szCs w:val="28"/>
          <w:lang w:eastAsia="ru-RU"/>
        </w:rPr>
        <w:lastRenderedPageBreak/>
        <w:t>пожарных частей и благоустройство территорий поисково-спасательных служб в г. Избербаш</w:t>
      </w:r>
      <w:r w:rsidR="0022340C">
        <w:rPr>
          <w:rFonts w:ascii="Times New Roman" w:eastAsia="Times New Roman" w:hAnsi="Times New Roman" w:cs="Times New Roman"/>
          <w:sz w:val="28"/>
          <w:szCs w:val="28"/>
          <w:lang w:eastAsia="ru-RU"/>
        </w:rPr>
        <w:t>е</w:t>
      </w:r>
      <w:r w:rsidRPr="0047383D">
        <w:rPr>
          <w:rFonts w:ascii="Times New Roman" w:eastAsia="Times New Roman" w:hAnsi="Times New Roman" w:cs="Times New Roman"/>
          <w:sz w:val="28"/>
          <w:szCs w:val="28"/>
          <w:lang w:eastAsia="ru-RU"/>
        </w:rPr>
        <w:t>, Магарамкентском, Тарумовском, Хасавюртовском и Чародинском районах – 53 239,0 тыс. рублей. Основной причиной образования указанных остатков является приостановка строительных и ремонтных работ в связи с ограничительными мерами в условиях распространения новой коронавирусной инфекции;</w:t>
      </w:r>
    </w:p>
    <w:p w14:paraId="4103D6A3"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выделенные из резервного фонда Правительства Республики Дагестан на оказание услуг по оформлению протоколов об административных нарушениях по соблюдению правил дорожного движения – 8 116,3 тыс. рублей;</w:t>
      </w:r>
    </w:p>
    <w:p w14:paraId="4B4DF937"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невостребованные средства на уплату налогов и сборов – 7 461,0 тыс. рублей;</w:t>
      </w:r>
    </w:p>
    <w:p w14:paraId="095E9032"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средства, предусмотренные на закупку товаров, работ и услуг для ликвидированного ГКУ РД «Безопасный Дагестан» – 2 747,8 тыс. рублей;</w:t>
      </w:r>
    </w:p>
    <w:p w14:paraId="0BCE8025"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экономия средств при проведении конкурсных процедур – 2 630,4 тыс. рублей;  </w:t>
      </w:r>
    </w:p>
    <w:p w14:paraId="0C16C4D7" w14:textId="77777777" w:rsidR="0047383D" w:rsidRP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383D">
        <w:rPr>
          <w:rFonts w:ascii="Times New Roman" w:eastAsia="Times New Roman" w:hAnsi="Times New Roman" w:cs="Times New Roman"/>
          <w:sz w:val="28"/>
          <w:szCs w:val="28"/>
          <w:lang w:eastAsia="ru-RU"/>
        </w:rPr>
        <w:t xml:space="preserve">- остаток средств, предусмотренных на плату </w:t>
      </w:r>
      <w:proofErr w:type="spellStart"/>
      <w:r w:rsidRPr="0047383D">
        <w:rPr>
          <w:rFonts w:ascii="Times New Roman" w:eastAsia="Times New Roman" w:hAnsi="Times New Roman" w:cs="Times New Roman"/>
          <w:sz w:val="28"/>
          <w:szCs w:val="28"/>
          <w:lang w:eastAsia="ru-RU"/>
        </w:rPr>
        <w:t>Концедента</w:t>
      </w:r>
      <w:proofErr w:type="spellEnd"/>
      <w:r w:rsidRPr="0047383D">
        <w:rPr>
          <w:rFonts w:ascii="Times New Roman" w:eastAsia="Times New Roman" w:hAnsi="Times New Roman" w:cs="Times New Roman"/>
          <w:sz w:val="28"/>
          <w:szCs w:val="28"/>
          <w:lang w:eastAsia="ru-RU"/>
        </w:rPr>
        <w:t xml:space="preserve"> – 1 450,0 тыс. рублей;</w:t>
      </w:r>
    </w:p>
    <w:p w14:paraId="608A24D3" w14:textId="0058A4A3" w:rsidR="0047383D" w:rsidRDefault="0047383D"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r w:rsidRPr="0047383D">
        <w:rPr>
          <w:rFonts w:ascii="Times New Roman" w:eastAsia="Times New Roman" w:hAnsi="Times New Roman" w:cs="Times New Roman"/>
          <w:sz w:val="28"/>
          <w:szCs w:val="28"/>
          <w:lang w:eastAsia="ru-RU"/>
        </w:rPr>
        <w:t>- невостребованные средства, выделенные на содержание аппарата министерства – 1 428,4 тыс. рублей.</w:t>
      </w:r>
      <w:r w:rsidRPr="0047383D">
        <w:rPr>
          <w:rFonts w:ascii="Times New Roman" w:eastAsia="Times New Roman" w:hAnsi="Times New Roman" w:cs="Times New Roman"/>
          <w:b/>
          <w:bCs/>
          <w:color w:val="002060"/>
          <w:sz w:val="28"/>
          <w:szCs w:val="28"/>
          <w:lang w:eastAsia="ru-RU"/>
        </w:rPr>
        <w:t xml:space="preserve"> </w:t>
      </w:r>
    </w:p>
    <w:p w14:paraId="63B0B669" w14:textId="48DC1440" w:rsidR="000E12CC" w:rsidRDefault="000E12CC"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3E01A4E8" w14:textId="602020F6"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4B9D5E8C" w14:textId="6F411140"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2E3FAFC6" w14:textId="5C470B94"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2C942600" w14:textId="4A82A3CB"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0D27BC4" w14:textId="75E2B995"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5F68FDA" w14:textId="2EF96873"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3128DDD8" w14:textId="07D367B0"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543D7199" w14:textId="543BF04B"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A7E54CD" w14:textId="7B87F0FE"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29354D24" w14:textId="7CDD2422"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4AC0262F" w14:textId="4885C066"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4E32F567" w14:textId="13FD3CEC"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7516EEAA" w14:textId="0BCEF429"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D797AE0" w14:textId="586B9CC5"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336A10A7" w14:textId="070D9D67"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305C3DE1" w14:textId="2D906770" w:rsidR="007451FF" w:rsidRDefault="007451FF"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7DD012B" w14:textId="14827B0E"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6CB796E8" w14:textId="5A2545C7"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62F2DB1A" w14:textId="19CC5F4C"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50709AD5" w14:textId="0AF0CE60"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5329E90E" w14:textId="09DE9010"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3A495E59" w14:textId="29D6C18B" w:rsidR="005D701B"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2ECBB036" w14:textId="77777777" w:rsidR="00763501" w:rsidRDefault="00763501"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684175F0" w14:textId="77777777" w:rsidR="005D701B" w:rsidRPr="0047383D" w:rsidRDefault="005D701B" w:rsidP="0047383D">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14238C9C" w14:textId="6253C1D8" w:rsid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r w:rsidRPr="000E12CC">
        <w:rPr>
          <w:rFonts w:ascii="Times New Roman" w:eastAsia="Times New Roman" w:hAnsi="Times New Roman" w:cs="Times New Roman"/>
          <w:b/>
          <w:bCs/>
          <w:color w:val="002060"/>
          <w:sz w:val="28"/>
          <w:szCs w:val="28"/>
          <w:lang w:eastAsia="ru-RU"/>
        </w:rPr>
        <w:lastRenderedPageBreak/>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Исполнение расходов республиканского бюджета Республики Дагестан в разрезе разделов и подразделов классификации расходов.</w:t>
      </w:r>
    </w:p>
    <w:p w14:paraId="32D5EE5A" w14:textId="3B31F10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.1. </w:t>
      </w:r>
      <w:r w:rsidRPr="000E12CC">
        <w:rPr>
          <w:rFonts w:ascii="Times New Roman" w:eastAsia="Times New Roman" w:hAnsi="Times New Roman" w:cs="Times New Roman"/>
          <w:sz w:val="28"/>
          <w:szCs w:val="28"/>
          <w:lang w:eastAsia="ru-RU"/>
        </w:rPr>
        <w:t xml:space="preserve">Расходы по разделу </w:t>
      </w:r>
      <w:r w:rsidRPr="000E12CC">
        <w:rPr>
          <w:rFonts w:ascii="Times New Roman" w:eastAsia="Times New Roman" w:hAnsi="Times New Roman" w:cs="Times New Roman"/>
          <w:b/>
          <w:color w:val="002060"/>
          <w:sz w:val="28"/>
          <w:szCs w:val="28"/>
          <w:lang w:eastAsia="ru-RU"/>
        </w:rPr>
        <w:t xml:space="preserve">0100 «Общегосударственные вопросы» </w:t>
      </w:r>
      <w:r w:rsidRPr="000E12CC">
        <w:rPr>
          <w:rFonts w:ascii="Times New Roman" w:eastAsia="Times New Roman" w:hAnsi="Times New Roman" w:cs="Times New Roman"/>
          <w:sz w:val="28"/>
          <w:szCs w:val="28"/>
          <w:lang w:eastAsia="ru-RU"/>
        </w:rPr>
        <w:t>профинансированы в сумме 4 121 815,9 тыс. рублей, что составляет 94,7 % к утвержденным бюджетным назначениям (4 351 544,9 тыс. рублей).</w:t>
      </w:r>
    </w:p>
    <w:p w14:paraId="5425B69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Недофинансированы расходы в сумме 229 729,0 тыс. рублей. Кассовое исполнение по данному разделу составляет 3 965 763,5 тыс. рублей, или </w:t>
      </w:r>
      <w:r w:rsidRPr="000E12CC">
        <w:rPr>
          <w:rFonts w:ascii="Times New Roman" w:eastAsia="Times New Roman" w:hAnsi="Times New Roman" w:cs="Times New Roman"/>
          <w:sz w:val="28"/>
          <w:szCs w:val="28"/>
          <w:lang w:eastAsia="ru-RU"/>
        </w:rPr>
        <w:br/>
        <w:t xml:space="preserve">96,2 % к объему профинансированных расходов, не исполнены назначения в сумме 156 142,4 тыс. рублей. </w:t>
      </w:r>
    </w:p>
    <w:p w14:paraId="45DA3B5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0102 «Функционирование высшего должностного лица субъекта Российской Федерации и органа местного самоуправления» расходы профинансированы в сумме 3 637,0 тыс. рублей, или на 100 % к утвержденным бюджетным назначениям. Кассовое исполнение составило 3 434,6 тыс. рублей, или 94,4 % к объему профинансированных расходов. </w:t>
      </w:r>
      <w:r w:rsidRPr="000E12CC">
        <w:rPr>
          <w:rFonts w:ascii="Times New Roman" w:eastAsia="Times New Roman" w:hAnsi="Times New Roman" w:cs="Times New Roman"/>
          <w:sz w:val="28"/>
          <w:szCs w:val="28"/>
          <w:lang w:eastAsia="ru-RU"/>
        </w:rPr>
        <w:br/>
        <w:t xml:space="preserve">Не исполнены назначения в сумме 202,4 тыс. рублей. </w:t>
      </w:r>
    </w:p>
    <w:p w14:paraId="6023177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0103 «Функционирование законодательных (представительных) органов государственной власти и местного самоуправления» профинансированы в сумме 203 146,1 тыс. рублей, или </w:t>
      </w:r>
      <w:r w:rsidRPr="000E12CC">
        <w:rPr>
          <w:rFonts w:ascii="Times New Roman" w:eastAsia="Times New Roman" w:hAnsi="Times New Roman" w:cs="Times New Roman"/>
          <w:sz w:val="28"/>
          <w:szCs w:val="28"/>
          <w:lang w:eastAsia="ru-RU"/>
        </w:rPr>
        <w:br/>
        <w:t xml:space="preserve">99,2 % к утвержденным бюджетным назначениям (204 724,8 тыс. рублей). Недофинансированы расходы в сумме 1 578,7 тыс. рублей. Кассовое исполнение составило 204 456,1 тыс. рублей, или 99,7% к объему профинансированных расходов. Не исполнены назначения в сумме 690,0 тыс. рублей. </w:t>
      </w:r>
    </w:p>
    <w:p w14:paraId="3D4876D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Расходы 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профинансированы в сумме 562 313,4 тыс. рублей, или на 100 % к утвержденным бюджетным назначениям. Кассовое исполнение составило 522 013,6 тыс. рублей, или 92,8 % к объему профинансированных расходов. Не исполнены назначения в сумме 40 299,8 тыс. рублей.</w:t>
      </w:r>
    </w:p>
    <w:p w14:paraId="2004EA6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0105 «Судебная система» профинансированы в сумме 395 089,8 тыс. рублей, или 99,9 % к утвержденным бюджетным назначениям (395 416,6 тыс. рублей). Недофинансированы расходы в сумме 326,8 тыс. рублей. Кассовое исполнение составило 389 533,0 тыс. рублей, или 98,6 % к объему профинансированных расходов. Не исполнены назначения в сумме 5 556,8 тыс. рублей. </w:t>
      </w:r>
    </w:p>
    <w:p w14:paraId="77A2583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0106 «Обеспечение деятельности финансовых, налоговых и таможенных органов и органов финансового (финансово-бюджетного) надзора» профинансированы в сумме 251 144,2 тыс. рублей, или 100 % к утвержденным бюджетным назначениям. Кассовое исполнение составило 245 332,4 тыс. рублей, или 97,7 % к объему профинансированных расходов. Не исполнены назначения в сумме 5 811,8 тыс. рублей. </w:t>
      </w:r>
    </w:p>
    <w:p w14:paraId="2A20645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0107 «Обеспечение проведения выборов и референдумов» профинансированы в сумме 381 111,5 тыс. рублей, или на </w:t>
      </w:r>
      <w:r w:rsidRPr="000E12CC">
        <w:rPr>
          <w:rFonts w:ascii="Times New Roman" w:eastAsia="Times New Roman" w:hAnsi="Times New Roman" w:cs="Times New Roman"/>
          <w:sz w:val="28"/>
          <w:szCs w:val="28"/>
          <w:lang w:eastAsia="ru-RU"/>
        </w:rPr>
        <w:br/>
        <w:t xml:space="preserve">100 % к утвержденным бюджетным назначениям. Кассовое исполнение </w:t>
      </w:r>
      <w:r w:rsidRPr="000E12CC">
        <w:rPr>
          <w:rFonts w:ascii="Times New Roman" w:eastAsia="Times New Roman" w:hAnsi="Times New Roman" w:cs="Times New Roman"/>
          <w:sz w:val="28"/>
          <w:szCs w:val="28"/>
          <w:lang w:eastAsia="ru-RU"/>
        </w:rPr>
        <w:lastRenderedPageBreak/>
        <w:t xml:space="preserve">составило 381 015,6 тыс. рублей, или 99,9 % к объему профинансированных расходов. Не исполнены назначения в сумме 95,9 тыс. рублей. </w:t>
      </w:r>
    </w:p>
    <w:p w14:paraId="37B7512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Расходы по подразделу 0111 «Резервные фонды» первоначально были утверждены в сумме 3 498 375,8 тыс. рублей, в том числе:</w:t>
      </w:r>
    </w:p>
    <w:p w14:paraId="0EB1FBD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резервный фонд Правительства Республики Дагестан – 100 000,0 тыс. рублей;</w:t>
      </w:r>
    </w:p>
    <w:p w14:paraId="5D16844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p>
    <w:p w14:paraId="43DD5B3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резервный фонд Республики Дагестан – 3 298 375,8 тыс. рублей. </w:t>
      </w:r>
    </w:p>
    <w:p w14:paraId="1E01AC3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течение 2020 года в соответствии с распоряжениями Правительства Республики Дагестан произведено перераспределение средств резервного фонда Республики Дагестан в резервный фонд Правительства Республики Дагестан на общую сумму 2 890 432,0 тыс. рублей и средств резервного фонда Правительства Республики Дагестан по предупреждению и ликвидации чрезвычайных ситуаций и последствий стихийных бедствий – в сумме 35 100,0 тыс. рублей. Кроме того, произведено увеличение резервного фонда Правительства Республики Дагестан на общую сумму 1 421 946,5 тыс. рублей.</w:t>
      </w:r>
    </w:p>
    <w:p w14:paraId="4137B1C3" w14:textId="5138DEA0"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С учетом указанных изменений объем резервного фонда Правительства Республики Дагестан на 2020 год утвержден в сумме 4 447 478,5 тыс. рублей.</w:t>
      </w:r>
    </w:p>
    <w:p w14:paraId="10AB572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Фактически за счет указанных средств в 2020 году осуществлены расходы в сумме 4 442 357,3 тыс. рублей, что составляет 99,9 % к утвержденным назначениям. Остаток неиспользованных средств резервного фонда Правительства Республики Дагестан на 1 января 2021 года составил 5 121,2 тыс. рублей.</w:t>
      </w:r>
    </w:p>
    <w:p w14:paraId="183AB6A1" w14:textId="0DC189B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С учетом внесенных уточнений объем резервного фонда Правительства Республики Дагестан по предупреждению и ликвидации чрезвычайных ситуаций и последствий стихийных бедствий на 2020 год утвержден в сумме 64 900,0 тыс. рублей.</w:t>
      </w:r>
    </w:p>
    <w:p w14:paraId="1F7CFAF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Фактически за счет указанных средств в 2020 году осуществлены расходы в сумме 53 310,0 тыс. рублей, что составляет 82,1 % к утвержденным назначениям.</w:t>
      </w:r>
    </w:p>
    <w:p w14:paraId="18B452E3" w14:textId="1FB4624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Остаток неиспользованных средств резервн</w:t>
      </w:r>
      <w:r w:rsidR="0022340C">
        <w:rPr>
          <w:rFonts w:ascii="Times New Roman" w:eastAsia="Times New Roman" w:hAnsi="Times New Roman" w:cs="Times New Roman"/>
          <w:sz w:val="28"/>
          <w:szCs w:val="28"/>
          <w:lang w:eastAsia="ru-RU"/>
        </w:rPr>
        <w:t>ых</w:t>
      </w:r>
      <w:r w:rsidRPr="000E12CC">
        <w:rPr>
          <w:rFonts w:ascii="Times New Roman" w:eastAsia="Times New Roman" w:hAnsi="Times New Roman" w:cs="Times New Roman"/>
          <w:sz w:val="28"/>
          <w:szCs w:val="28"/>
          <w:lang w:eastAsia="ru-RU"/>
        </w:rPr>
        <w:t xml:space="preserve"> фонд</w:t>
      </w:r>
      <w:r w:rsidR="0022340C">
        <w:rPr>
          <w:rFonts w:ascii="Times New Roman" w:eastAsia="Times New Roman" w:hAnsi="Times New Roman" w:cs="Times New Roman"/>
          <w:sz w:val="28"/>
          <w:szCs w:val="28"/>
          <w:lang w:eastAsia="ru-RU"/>
        </w:rPr>
        <w:t>ов</w:t>
      </w:r>
      <w:r w:rsidRPr="000E12CC">
        <w:rPr>
          <w:rFonts w:ascii="Times New Roman" w:eastAsia="Times New Roman" w:hAnsi="Times New Roman" w:cs="Times New Roman"/>
          <w:sz w:val="28"/>
          <w:szCs w:val="28"/>
          <w:lang w:eastAsia="ru-RU"/>
        </w:rPr>
        <w:t xml:space="preserve"> Правительства Республики Дагестан по предупреждению и ликвидации чрезвычайных ситуаций и последствий стихийных бедствий на 1 января 2021 года составил 11 590,0 тыс. рублей.</w:t>
      </w:r>
    </w:p>
    <w:p w14:paraId="58DC85B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За счет резервного фонда Республики Дагестан в 2020 году осуществлены расходы в сумме 3 869 477,8 тыс. рублей, что составляет 96,2 % к утвержденным назначениям (4 023 009,4 тыс. рублей), из них перераспределено средств в резервный фонд Правительства Республики Дагестан – 2 890 432,0 тыс. рублей. Остаток неиспользованных средств резервного фонда Республики Дагестан на 1 января 2021 года составил 153 531,6 тыс. рублей.</w:t>
      </w:r>
    </w:p>
    <w:p w14:paraId="1F0185C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Общий объем неиспользованных средств резервных фонда на 1 января 2021 года составляет 170 242,9 тыс. рублей.</w:t>
      </w:r>
    </w:p>
    <w:p w14:paraId="18752EA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bookmarkStart w:id="29" w:name="OLE_LINK1"/>
      <w:bookmarkStart w:id="30" w:name="OLE_LINK2"/>
      <w:r w:rsidRPr="000E12CC">
        <w:rPr>
          <w:rFonts w:ascii="Times New Roman" w:eastAsia="Times New Roman" w:hAnsi="Times New Roman" w:cs="Times New Roman"/>
          <w:spacing w:val="-1"/>
          <w:sz w:val="28"/>
          <w:szCs w:val="28"/>
          <w:lang w:eastAsia="ru-RU"/>
        </w:rPr>
        <w:lastRenderedPageBreak/>
        <w:t xml:space="preserve">Анализ расходования средств резервных фондов показывает, что в 2020 году основной объем выделенных средств </w:t>
      </w:r>
      <w:r w:rsidRPr="000E12CC">
        <w:rPr>
          <w:rFonts w:ascii="Times New Roman" w:eastAsia="Times New Roman" w:hAnsi="Times New Roman" w:cs="Times New Roman"/>
          <w:spacing w:val="2"/>
          <w:sz w:val="28"/>
          <w:szCs w:val="28"/>
          <w:lang w:eastAsia="ru-RU"/>
        </w:rPr>
        <w:t>был направлен на реализацию следующих мероприятий:</w:t>
      </w:r>
    </w:p>
    <w:p w14:paraId="628AB77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pacing w:val="2"/>
          <w:sz w:val="28"/>
          <w:szCs w:val="28"/>
          <w:lang w:eastAsia="ru-RU"/>
        </w:rPr>
        <w:t>- приобретение лекарственных препаратов в рамках мероприятий предотвращения распространения новой коронавирусной инфекции</w:t>
      </w:r>
      <w:r w:rsidRPr="000E12CC">
        <w:rPr>
          <w:rFonts w:ascii="Times New Roman" w:eastAsia="Times New Roman" w:hAnsi="Times New Roman" w:cs="Times New Roman"/>
          <w:sz w:val="28"/>
          <w:szCs w:val="28"/>
          <w:lang w:eastAsia="ru-RU"/>
        </w:rPr>
        <w:t xml:space="preserve"> – 334 734,7 тыс. рублей;</w:t>
      </w:r>
    </w:p>
    <w:p w14:paraId="7EAC6BE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приобретение медицинского оборудования и инвентаря – 477 844,4 тыс. рублей;</w:t>
      </w:r>
    </w:p>
    <w:p w14:paraId="37B44E7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дополнительные выплаты стимулирующего характера работникам медицинских учреждений – 683 432,8 тыс. рублей;</w:t>
      </w:r>
    </w:p>
    <w:p w14:paraId="1B321082" w14:textId="4B8AC96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реализаци</w:t>
      </w:r>
      <w:r w:rsidR="0022340C">
        <w:rPr>
          <w:rFonts w:ascii="Times New Roman" w:eastAsia="Times New Roman" w:hAnsi="Times New Roman" w:cs="Times New Roman"/>
          <w:sz w:val="28"/>
          <w:szCs w:val="28"/>
          <w:lang w:eastAsia="ru-RU"/>
        </w:rPr>
        <w:t>я</w:t>
      </w:r>
      <w:r w:rsidRPr="000E12CC">
        <w:rPr>
          <w:rFonts w:ascii="Times New Roman" w:eastAsia="Times New Roman" w:hAnsi="Times New Roman" w:cs="Times New Roman"/>
          <w:sz w:val="28"/>
          <w:szCs w:val="28"/>
          <w:lang w:eastAsia="ru-RU"/>
        </w:rPr>
        <w:t xml:space="preserve"> мер, направленных на предотвращение распространения новой коронавирусной инфекции – 740 386,0 тыс. рублей:</w:t>
      </w:r>
    </w:p>
    <w:p w14:paraId="6AAFFB5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обеспечение социальных выплат детям от 3-х до 7 лет – 347 232,9 тыс. рублей;</w:t>
      </w:r>
    </w:p>
    <w:p w14:paraId="7C49B6E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социальные выплаты для инвалидов 1 группы и семьям, имеющим детей-инвалидов – 300 000,0 тыс. рублей;</w:t>
      </w:r>
    </w:p>
    <w:p w14:paraId="32F9CF2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приобретение пожарной спецтехники – 149 620,0 тыс. рублей;</w:t>
      </w:r>
    </w:p>
    <w:p w14:paraId="348BBBF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восполнение резервов материальных ресурсов – 75 100,0 тыс. рублей;</w:t>
      </w:r>
    </w:p>
    <w:p w14:paraId="6FB7D00B" w14:textId="146E045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оплат</w:t>
      </w:r>
      <w:r w:rsidR="0022340C">
        <w:rPr>
          <w:rFonts w:ascii="Times New Roman" w:eastAsia="Times New Roman" w:hAnsi="Times New Roman" w:cs="Times New Roman"/>
          <w:sz w:val="28"/>
          <w:szCs w:val="28"/>
          <w:lang w:eastAsia="ru-RU"/>
        </w:rPr>
        <w:t>а</w:t>
      </w:r>
      <w:r w:rsidRPr="000E12CC">
        <w:rPr>
          <w:rFonts w:ascii="Times New Roman" w:eastAsia="Times New Roman" w:hAnsi="Times New Roman" w:cs="Times New Roman"/>
          <w:sz w:val="28"/>
          <w:szCs w:val="28"/>
          <w:lang w:eastAsia="ru-RU"/>
        </w:rPr>
        <w:t xml:space="preserve"> труда педагогических работников дошкольного образования – 260 824,0 тыс. рублей;</w:t>
      </w:r>
    </w:p>
    <w:p w14:paraId="79B52EDA" w14:textId="7F54E34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оплат</w:t>
      </w:r>
      <w:r w:rsidR="0022340C">
        <w:rPr>
          <w:rFonts w:ascii="Times New Roman" w:eastAsia="Times New Roman" w:hAnsi="Times New Roman" w:cs="Times New Roman"/>
          <w:sz w:val="28"/>
          <w:szCs w:val="28"/>
          <w:lang w:eastAsia="ru-RU"/>
        </w:rPr>
        <w:t>а</w:t>
      </w:r>
      <w:r w:rsidRPr="000E12CC">
        <w:rPr>
          <w:rFonts w:ascii="Times New Roman" w:eastAsia="Times New Roman" w:hAnsi="Times New Roman" w:cs="Times New Roman"/>
          <w:sz w:val="28"/>
          <w:szCs w:val="28"/>
          <w:lang w:eastAsia="ru-RU"/>
        </w:rPr>
        <w:t xml:space="preserve"> труда педагогических работников дополнительного образования – 103 207,0 тыс. рублей;</w:t>
      </w:r>
    </w:p>
    <w:p w14:paraId="36D360F3" w14:textId="78F6066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организаци</w:t>
      </w:r>
      <w:r w:rsidR="0022340C">
        <w:rPr>
          <w:rFonts w:ascii="Times New Roman" w:eastAsia="Times New Roman" w:hAnsi="Times New Roman" w:cs="Times New Roman"/>
          <w:sz w:val="28"/>
          <w:szCs w:val="28"/>
          <w:lang w:eastAsia="ru-RU"/>
        </w:rPr>
        <w:t>я</w:t>
      </w:r>
      <w:r w:rsidRPr="000E12CC">
        <w:rPr>
          <w:rFonts w:ascii="Times New Roman" w:eastAsia="Times New Roman" w:hAnsi="Times New Roman" w:cs="Times New Roman"/>
          <w:sz w:val="28"/>
          <w:szCs w:val="28"/>
          <w:lang w:eastAsia="ru-RU"/>
        </w:rPr>
        <w:t xml:space="preserve"> горячего питания учащихся 1-4 классов общеобразовательных организаций – 91 726,4 тыс. рублей;</w:t>
      </w:r>
    </w:p>
    <w:p w14:paraId="663B1893" w14:textId="7A75D0E6" w:rsidR="000E12CC" w:rsidRPr="007451FF"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51FF">
        <w:rPr>
          <w:rFonts w:ascii="Times New Roman" w:eastAsia="Times New Roman" w:hAnsi="Times New Roman" w:cs="Times New Roman"/>
          <w:sz w:val="28"/>
          <w:szCs w:val="28"/>
          <w:lang w:eastAsia="ru-RU"/>
        </w:rPr>
        <w:t xml:space="preserve">- </w:t>
      </w:r>
      <w:r w:rsidR="0022340C" w:rsidRPr="007451FF">
        <w:rPr>
          <w:rFonts w:ascii="Times New Roman" w:eastAsia="Times New Roman" w:hAnsi="Times New Roman" w:cs="Times New Roman"/>
          <w:sz w:val="28"/>
          <w:szCs w:val="28"/>
          <w:lang w:eastAsia="ru-RU"/>
        </w:rPr>
        <w:t xml:space="preserve">компенсация </w:t>
      </w:r>
      <w:r w:rsidRPr="007451FF">
        <w:rPr>
          <w:rFonts w:ascii="Times New Roman" w:eastAsia="Times New Roman" w:hAnsi="Times New Roman" w:cs="Times New Roman"/>
          <w:sz w:val="28"/>
          <w:szCs w:val="28"/>
          <w:lang w:eastAsia="ru-RU"/>
        </w:rPr>
        <w:t xml:space="preserve">муниципальным образованиям </w:t>
      </w:r>
      <w:r w:rsidR="007451FF" w:rsidRPr="007451FF">
        <w:rPr>
          <w:rFonts w:ascii="Times New Roman" w:eastAsia="Times New Roman" w:hAnsi="Times New Roman" w:cs="Times New Roman"/>
          <w:sz w:val="28"/>
          <w:szCs w:val="28"/>
          <w:lang w:eastAsia="ru-RU"/>
        </w:rPr>
        <w:t>выпадающих доходов (</w:t>
      </w:r>
      <w:r w:rsidRPr="007451FF">
        <w:rPr>
          <w:rFonts w:ascii="Times New Roman" w:eastAsia="Times New Roman" w:hAnsi="Times New Roman" w:cs="Times New Roman"/>
          <w:sz w:val="28"/>
          <w:szCs w:val="28"/>
          <w:lang w:eastAsia="ru-RU"/>
        </w:rPr>
        <w:t>снижени</w:t>
      </w:r>
      <w:r w:rsidR="0022340C" w:rsidRPr="007451FF">
        <w:rPr>
          <w:rFonts w:ascii="Times New Roman" w:eastAsia="Times New Roman" w:hAnsi="Times New Roman" w:cs="Times New Roman"/>
          <w:sz w:val="28"/>
          <w:szCs w:val="28"/>
          <w:lang w:eastAsia="ru-RU"/>
        </w:rPr>
        <w:t>е</w:t>
      </w:r>
      <w:r w:rsidR="007451FF" w:rsidRPr="007451FF">
        <w:rPr>
          <w:rFonts w:ascii="Times New Roman" w:eastAsia="Times New Roman" w:hAnsi="Times New Roman" w:cs="Times New Roman"/>
          <w:sz w:val="28"/>
          <w:szCs w:val="28"/>
          <w:lang w:eastAsia="ru-RU"/>
        </w:rPr>
        <w:t>м</w:t>
      </w:r>
      <w:r w:rsidRPr="007451FF">
        <w:rPr>
          <w:rFonts w:ascii="Times New Roman" w:eastAsia="Times New Roman" w:hAnsi="Times New Roman" w:cs="Times New Roman"/>
          <w:sz w:val="28"/>
          <w:szCs w:val="28"/>
          <w:lang w:eastAsia="ru-RU"/>
        </w:rPr>
        <w:t xml:space="preserve"> поступлени</w:t>
      </w:r>
      <w:r w:rsidR="007451FF" w:rsidRPr="007451FF">
        <w:rPr>
          <w:rFonts w:ascii="Times New Roman" w:eastAsia="Times New Roman" w:hAnsi="Times New Roman" w:cs="Times New Roman"/>
          <w:sz w:val="28"/>
          <w:szCs w:val="28"/>
          <w:lang w:eastAsia="ru-RU"/>
        </w:rPr>
        <w:t>й</w:t>
      </w:r>
      <w:r w:rsidRPr="007451FF">
        <w:rPr>
          <w:rFonts w:ascii="Times New Roman" w:eastAsia="Times New Roman" w:hAnsi="Times New Roman" w:cs="Times New Roman"/>
          <w:sz w:val="28"/>
          <w:szCs w:val="28"/>
          <w:lang w:eastAsia="ru-RU"/>
        </w:rPr>
        <w:t xml:space="preserve"> налоговых и неналоговых доходов</w:t>
      </w:r>
      <w:r w:rsidR="007451FF" w:rsidRPr="007451FF">
        <w:rPr>
          <w:rFonts w:ascii="Times New Roman" w:eastAsia="Times New Roman" w:hAnsi="Times New Roman" w:cs="Times New Roman"/>
          <w:sz w:val="28"/>
          <w:szCs w:val="28"/>
          <w:lang w:eastAsia="ru-RU"/>
        </w:rPr>
        <w:t>)</w:t>
      </w:r>
      <w:r w:rsidRPr="007451FF">
        <w:rPr>
          <w:rFonts w:ascii="Times New Roman" w:eastAsia="Times New Roman" w:hAnsi="Times New Roman" w:cs="Times New Roman"/>
          <w:sz w:val="28"/>
          <w:szCs w:val="28"/>
          <w:lang w:eastAsia="ru-RU"/>
        </w:rPr>
        <w:t xml:space="preserve"> в связи с распространением новой коронавирусной инфекции – 832 769,0 тыс. рублей.</w:t>
      </w:r>
      <w:bookmarkEnd w:id="29"/>
      <w:bookmarkEnd w:id="30"/>
    </w:p>
    <w:p w14:paraId="042AB87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0112 «Прикладные научные исследования в области общегосударственных вопросов» профинансированы и исполнены в сумме 28 302,4 тыс. рублей, или на 100 % к утвержденным бюджетным назначениям. Кассовое исполнение составило 23 302,4 тыс. рублей, или </w:t>
      </w:r>
      <w:r w:rsidRPr="000E12CC">
        <w:rPr>
          <w:rFonts w:ascii="Times New Roman" w:eastAsia="Times New Roman" w:hAnsi="Times New Roman" w:cs="Times New Roman"/>
          <w:sz w:val="28"/>
          <w:szCs w:val="28"/>
          <w:lang w:eastAsia="ru-RU"/>
        </w:rPr>
        <w:br/>
        <w:t xml:space="preserve">82,3 % к объему профинансированных расходов. Не исполнены назначения в сумме 5 000,0 тыс. рублей. </w:t>
      </w:r>
    </w:p>
    <w:p w14:paraId="75F45B4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указанному подразделу по виду расходов 611 «Субсидии бюджетным учреждениям на финансовое обеспечение государственного задания на оказание государственных услуг» Министерством образования и науки Республики Дагестан профинансированы расходы ГБУ РД «Дагестанский научно-исследовательский институт педагогики им. А.А. Тахо-Годи».</w:t>
      </w:r>
    </w:p>
    <w:p w14:paraId="3A5E20F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Расходы по подразделу 0113 «Другие общегосударственные вопросы» профинансированы в сумме 2 297 071,6 тыс. рублей, или на 97,6 % к утвержденным бюджетным назначениям (2 354 652,3 тыс. рублей). Недофинансированы расходы в сумме 57 580,7 тыс. рублей. Кассовое исполнение составило 2 198 585,9 тыс. рублей, или 95,7 % к объему профинансированных расходов. Не исполнены назначения в сумме 98 485,7 тыс. рублей. </w:t>
      </w:r>
    </w:p>
    <w:p w14:paraId="48234E84" w14:textId="0C1AB65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lastRenderedPageBreak/>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2.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0200 «Национальная оборона»</w:t>
      </w:r>
      <w:r w:rsidR="00FD1595">
        <w:rPr>
          <w:rFonts w:ascii="Times New Roman" w:eastAsia="Times New Roman" w:hAnsi="Times New Roman" w:cs="Times New Roman"/>
          <w:b/>
          <w:color w:val="002060"/>
          <w:sz w:val="28"/>
          <w:szCs w:val="28"/>
          <w:lang w:eastAsia="ru-RU"/>
        </w:rPr>
        <w:t>,</w:t>
      </w:r>
      <w:r w:rsidRPr="000E12CC">
        <w:rPr>
          <w:rFonts w:ascii="Times New Roman" w:eastAsia="Times New Roman" w:hAnsi="Times New Roman" w:cs="Times New Roman"/>
          <w:b/>
          <w:color w:val="002060"/>
          <w:sz w:val="28"/>
          <w:szCs w:val="28"/>
          <w:lang w:eastAsia="ru-RU"/>
        </w:rPr>
        <w:t xml:space="preserve"> </w:t>
      </w:r>
      <w:r w:rsidRPr="000E12CC">
        <w:rPr>
          <w:rFonts w:ascii="Times New Roman" w:eastAsia="Times New Roman" w:hAnsi="Times New Roman" w:cs="Times New Roman"/>
          <w:sz w:val="28"/>
          <w:szCs w:val="28"/>
          <w:lang w:eastAsia="ru-RU"/>
        </w:rPr>
        <w:t>подразделу 0203 «Мобилизационная и вневойсковая подготовка» расходы профинансированы и исполнены в сумме 105 597,4 тыс. рублей, или на 100 %.</w:t>
      </w:r>
    </w:p>
    <w:p w14:paraId="0D87ECEE" w14:textId="275C158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.3. </w:t>
      </w:r>
      <w:r w:rsidRPr="000E12CC">
        <w:rPr>
          <w:rFonts w:ascii="Times New Roman" w:eastAsia="Times New Roman" w:hAnsi="Times New Roman" w:cs="Times New Roman"/>
          <w:bCs/>
          <w:sz w:val="28"/>
          <w:szCs w:val="28"/>
          <w:lang w:eastAsia="ru-RU"/>
        </w:rPr>
        <w:t xml:space="preserve">По разделу </w:t>
      </w:r>
      <w:r w:rsidRPr="000E12CC">
        <w:rPr>
          <w:rFonts w:ascii="Times New Roman" w:eastAsia="Times New Roman" w:hAnsi="Times New Roman" w:cs="Times New Roman"/>
          <w:b/>
          <w:bCs/>
          <w:color w:val="002060"/>
          <w:sz w:val="28"/>
          <w:szCs w:val="28"/>
          <w:lang w:eastAsia="ru-RU"/>
        </w:rPr>
        <w:t xml:space="preserve">0300 «Национальная безопасность и правоохранительная деятельность»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2 851 952,4 тыс. рублей, или на 100 % к утвержденным бюджетным назначениям. Кассовое исполнение составило 2 674 657,0 тыс. рублей, или 93,8 % к объему профинансированных расходов. Не исполнены назначения в сумме 177 295,4 тыс. рублей. </w:t>
      </w:r>
    </w:p>
    <w:p w14:paraId="32992B2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0304 «Органы юстиции»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146 117,1 тыс. рублей, или на 100 % к утвержденным бюджетным назначениям. Кассовое исполнение составило 141 782,5 тыс. рублей, или </w:t>
      </w:r>
      <w:r w:rsidRPr="000E12CC">
        <w:rPr>
          <w:rFonts w:ascii="Times New Roman" w:eastAsia="Times New Roman" w:hAnsi="Times New Roman" w:cs="Times New Roman"/>
          <w:sz w:val="28"/>
          <w:szCs w:val="28"/>
          <w:lang w:eastAsia="ru-RU"/>
        </w:rPr>
        <w:br/>
        <w:t xml:space="preserve">97,0 % к объему профинансированных расходов. Не исполнены назначения в сумме 4 334,6 тыс. рублей. </w:t>
      </w:r>
    </w:p>
    <w:p w14:paraId="391A001D" w14:textId="5FDFF8A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Cs/>
          <w:sz w:val="28"/>
          <w:szCs w:val="28"/>
          <w:lang w:eastAsia="ru-RU"/>
        </w:rPr>
        <w:t>По подразделу 0309 «Защита населения и территори</w:t>
      </w:r>
      <w:r w:rsidR="00FD1595">
        <w:rPr>
          <w:rFonts w:ascii="Times New Roman" w:eastAsia="Times New Roman" w:hAnsi="Times New Roman" w:cs="Times New Roman"/>
          <w:bCs/>
          <w:sz w:val="28"/>
          <w:szCs w:val="28"/>
          <w:lang w:eastAsia="ru-RU"/>
        </w:rPr>
        <w:t>й</w:t>
      </w:r>
      <w:r w:rsidRPr="000E12CC">
        <w:rPr>
          <w:rFonts w:ascii="Times New Roman" w:eastAsia="Times New Roman" w:hAnsi="Times New Roman" w:cs="Times New Roman"/>
          <w:bCs/>
          <w:sz w:val="28"/>
          <w:szCs w:val="28"/>
          <w:lang w:eastAsia="ru-RU"/>
        </w:rPr>
        <w:t xml:space="preserve"> от последствий чрезвычайных ситуаций природного и техногенного характера, гражданская оборона» </w:t>
      </w:r>
      <w:r w:rsidRPr="000E12CC">
        <w:rPr>
          <w:rFonts w:ascii="Times New Roman" w:eastAsia="Times New Roman" w:hAnsi="Times New Roman" w:cs="Times New Roman"/>
          <w:sz w:val="28"/>
          <w:szCs w:val="28"/>
          <w:lang w:eastAsia="ru-RU"/>
        </w:rPr>
        <w:t xml:space="preserve">расходы профинансированы в сумме 1 940 332,9 тыс. рублей, или на 100 % к утвержденным бюджетным назначениям. Кассовое исполнение составило 1 790 093,4 тыс. рублей, или 92,3 % к объему профинансированных расходов. Не исполнены назначения в сумме 150 239,5 тыс. рублей. </w:t>
      </w:r>
    </w:p>
    <w:p w14:paraId="35833D2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Cs/>
          <w:sz w:val="28"/>
          <w:szCs w:val="28"/>
          <w:lang w:eastAsia="ru-RU"/>
        </w:rPr>
        <w:t xml:space="preserve">По подразделу 0310 «Обеспечение пожарной безопасности» расходы </w:t>
      </w:r>
      <w:r w:rsidRPr="000E12CC">
        <w:rPr>
          <w:rFonts w:ascii="Times New Roman" w:eastAsia="Times New Roman" w:hAnsi="Times New Roman" w:cs="Times New Roman"/>
          <w:sz w:val="28"/>
          <w:szCs w:val="28"/>
          <w:lang w:eastAsia="ru-RU"/>
        </w:rPr>
        <w:t xml:space="preserve">профинансированы в сумме 525 510,4 тыс. рублей, или на 100 % к утвержденным бюджетным назначениям. Кассовое исполнение составило 510 322.6 тыс. рублей, или 97,1 % к объему профинансированных расходов. Не исполнены назначения в сумме 15 187,8 тыс. рублей. </w:t>
      </w:r>
    </w:p>
    <w:p w14:paraId="06CE4BE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Cs/>
          <w:sz w:val="28"/>
          <w:szCs w:val="28"/>
          <w:lang w:eastAsia="ru-RU"/>
        </w:rPr>
        <w:t xml:space="preserve">По подразделу 0311 «Миграционная политика» расходы </w:t>
      </w:r>
      <w:r w:rsidRPr="000E12CC">
        <w:rPr>
          <w:rFonts w:ascii="Times New Roman" w:eastAsia="Times New Roman" w:hAnsi="Times New Roman" w:cs="Times New Roman"/>
          <w:sz w:val="28"/>
          <w:szCs w:val="28"/>
          <w:lang w:eastAsia="ru-RU"/>
        </w:rPr>
        <w:t xml:space="preserve">профинансированы в сумме 1 800,0 тыс. рублей, или на 100 % к утвержденным бюджетным назначениям. Кассовое исполнение составило 1 430,0 тыс. рублей, или 79,4 % к объему профинансированных расходов. </w:t>
      </w:r>
      <w:r w:rsidRPr="000E12CC">
        <w:rPr>
          <w:rFonts w:ascii="Times New Roman" w:eastAsia="Times New Roman" w:hAnsi="Times New Roman" w:cs="Times New Roman"/>
          <w:sz w:val="28"/>
          <w:szCs w:val="28"/>
          <w:lang w:eastAsia="ru-RU"/>
        </w:rPr>
        <w:br/>
        <w:t xml:space="preserve">Не исполнены назначения в сумме 370,0 тыс. рублей. </w:t>
      </w:r>
    </w:p>
    <w:p w14:paraId="33438A8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0314 «Другие вопросы в области национальной безопасности и правоохранительной деятельности» расходы профинансированы в сумме 238 192,0 тыс. рублей, или на 100 % к утвержденным бюджетным назначениям. Кассовое исполнение составило 231 028,5 тыс. рублей, или 97 % к объему профинансированных расходов. </w:t>
      </w:r>
      <w:r w:rsidRPr="000E12CC">
        <w:rPr>
          <w:rFonts w:ascii="Times New Roman" w:eastAsia="Times New Roman" w:hAnsi="Times New Roman" w:cs="Times New Roman"/>
          <w:sz w:val="28"/>
          <w:szCs w:val="28"/>
          <w:lang w:eastAsia="ru-RU"/>
        </w:rPr>
        <w:br/>
        <w:t xml:space="preserve">Не исполнены назначения в сумме 7 163,5 тыс. рублей. </w:t>
      </w:r>
    </w:p>
    <w:p w14:paraId="412554AC" w14:textId="118D8B6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.4. </w:t>
      </w:r>
      <w:r w:rsidRPr="000E12CC">
        <w:rPr>
          <w:rFonts w:ascii="Times New Roman" w:eastAsia="Times New Roman" w:hAnsi="Times New Roman" w:cs="Times New Roman"/>
          <w:bCs/>
          <w:sz w:val="28"/>
          <w:szCs w:val="28"/>
          <w:lang w:eastAsia="ru-RU"/>
        </w:rPr>
        <w:t xml:space="preserve">По разделу </w:t>
      </w:r>
      <w:r w:rsidRPr="000E12CC">
        <w:rPr>
          <w:rFonts w:ascii="Times New Roman" w:eastAsia="Times New Roman" w:hAnsi="Times New Roman" w:cs="Times New Roman"/>
          <w:b/>
          <w:bCs/>
          <w:color w:val="002060"/>
          <w:sz w:val="28"/>
          <w:szCs w:val="28"/>
          <w:lang w:eastAsia="ru-RU"/>
        </w:rPr>
        <w:t>0400 «Национальная экономика»</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19 324 427,3 тыс. рублей, или 99,9 % к утвержденным бюджетным назначениям (19 332 427,3 тыс. рублей). Недофинансированы расходы в сумме 8 000,0 тыс. рублей. Кассовое исполнение составило 18 201 491,4 тыс. рублей, или 94,2 % к объему профинансированных расходов. Не исполнены назначения в сумме 1 122 935,9 тыс. рублей. </w:t>
      </w:r>
    </w:p>
    <w:p w14:paraId="502E343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0401 «Общеэкономические вопросы» расходы профинансированы в сумме 446 254,2 тыс. рублей, или на 100 % к </w:t>
      </w:r>
      <w:r w:rsidRPr="000E12CC">
        <w:rPr>
          <w:rFonts w:ascii="Times New Roman" w:eastAsia="Times New Roman" w:hAnsi="Times New Roman" w:cs="Times New Roman"/>
          <w:sz w:val="28"/>
          <w:szCs w:val="28"/>
          <w:lang w:eastAsia="ru-RU"/>
        </w:rPr>
        <w:lastRenderedPageBreak/>
        <w:t>утвержденным бюджетным назначениям. Кассовое исполнение составило 440 414,3 тыс. рублей, или 98,7 % к объему профинансированных расходов. Не исполнены назначения в сумме 5 839,9 тыс. рублей.</w:t>
      </w:r>
    </w:p>
    <w:p w14:paraId="1795BA6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0402 «Топливно-энергетический комплекс» расходы профинансированы в сумме 28 800,0 тыс. рублей, или на 100 % к утвержденным бюджетным назначениям. Кассовое исполнение составило 14 756,2 тыс. рублей, или 51,2 % к объему профинансированных расходов. </w:t>
      </w:r>
      <w:r w:rsidRPr="000E12CC">
        <w:rPr>
          <w:rFonts w:ascii="Times New Roman" w:eastAsia="Times New Roman" w:hAnsi="Times New Roman" w:cs="Times New Roman"/>
          <w:sz w:val="28"/>
          <w:szCs w:val="28"/>
          <w:lang w:eastAsia="ru-RU"/>
        </w:rPr>
        <w:br/>
        <w:t>Не исполнены назначения в сумме 14 043,8 тыс. рублей.</w:t>
      </w:r>
    </w:p>
    <w:p w14:paraId="661D09D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0404 «Воспроизводство минерально-сырьевой базы» расходы профинансированы и исполнены в сумме 3 500,0 тыс. рублей, или </w:t>
      </w:r>
      <w:r w:rsidRPr="000E12CC">
        <w:rPr>
          <w:rFonts w:ascii="Times New Roman" w:eastAsia="Times New Roman" w:hAnsi="Times New Roman" w:cs="Times New Roman"/>
          <w:sz w:val="28"/>
          <w:szCs w:val="28"/>
          <w:lang w:eastAsia="ru-RU"/>
        </w:rPr>
        <w:br/>
        <w:t xml:space="preserve">на 100 % к утвержденным бюджетным назначениям. </w:t>
      </w:r>
    </w:p>
    <w:p w14:paraId="0310343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0405 «Сельское хозяйство и рыболовство» расходы профинансированы в сумме 4 422 753,9 тыс. рублей, или на 100 % к утвержденным бюджетным назначениям. Кассовое исполнение составило 4 404 872,1 тыс. рублей, или 99,6 % к объему профинансированных расходов. Не исполнены назначения в сумме 17 881,8 тыс. рублей.</w:t>
      </w:r>
    </w:p>
    <w:p w14:paraId="1FAFB5B0" w14:textId="26E1332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рамках проверки целевого и эффективного использования бюджетных средств, выделенных на реализацию мероприятий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(подпрограммы «Развитие отраслей агропромышленного комплекса» и «Развитие мелиорации сельскохозяйственных земель»), </w:t>
      </w:r>
      <w:r w:rsidRPr="000E12CC">
        <w:rPr>
          <w:rFonts w:ascii="Times New Roman" w:eastAsia="Times New Roman" w:hAnsi="Times New Roman" w:cs="Times New Roman"/>
          <w:sz w:val="28"/>
          <w:szCs w:val="28"/>
          <w:lang w:eastAsia="ru-RU"/>
        </w:rPr>
        <w:br/>
        <w:t xml:space="preserve">выявлен ряд нарушений и недостатков при финансировании субсидий </w:t>
      </w:r>
      <w:r w:rsidRPr="000E12CC">
        <w:rPr>
          <w:rFonts w:ascii="Times New Roman" w:eastAsia="Times New Roman" w:hAnsi="Times New Roman" w:cs="Times New Roman"/>
          <w:sz w:val="28"/>
          <w:szCs w:val="28"/>
          <w:lang w:eastAsia="ru-RU"/>
        </w:rPr>
        <w:br/>
        <w:t xml:space="preserve">на возмещение части затрат сельхоз товаропроизводителей. Так, установлены факты возмещения затрат на приобретение крупного рогатого скота в сумме </w:t>
      </w:r>
      <w:r w:rsidRPr="000E12CC">
        <w:rPr>
          <w:rFonts w:ascii="Times New Roman" w:eastAsia="Times New Roman" w:hAnsi="Times New Roman" w:cs="Times New Roman"/>
          <w:sz w:val="28"/>
          <w:szCs w:val="28"/>
          <w:lang w:eastAsia="ru-RU"/>
        </w:rPr>
        <w:br/>
        <w:t xml:space="preserve">1 501,7 тыс. рублей без соблюдения условий их выдачи, в частности, в </w:t>
      </w:r>
      <w:r w:rsidRPr="000E12CC">
        <w:rPr>
          <w:rFonts w:ascii="Times New Roman" w:eastAsia="Times New Roman" w:hAnsi="Times New Roman" w:cs="Times New Roman"/>
          <w:sz w:val="28"/>
          <w:szCs w:val="28"/>
          <w:lang w:eastAsia="ru-RU"/>
        </w:rPr>
        <w:br/>
      </w:r>
      <w:proofErr w:type="spellStart"/>
      <w:r w:rsidRPr="007451FF">
        <w:rPr>
          <w:rFonts w:ascii="Times New Roman" w:eastAsia="Times New Roman" w:hAnsi="Times New Roman" w:cs="Times New Roman"/>
          <w:sz w:val="28"/>
          <w:szCs w:val="28"/>
          <w:lang w:eastAsia="ru-RU"/>
        </w:rPr>
        <w:t>СП</w:t>
      </w:r>
      <w:r w:rsidR="007451FF" w:rsidRPr="007451FF">
        <w:rPr>
          <w:rFonts w:ascii="Times New Roman" w:eastAsia="Times New Roman" w:hAnsi="Times New Roman" w:cs="Times New Roman"/>
          <w:sz w:val="28"/>
          <w:szCs w:val="28"/>
          <w:lang w:eastAsia="ru-RU"/>
        </w:rPr>
        <w:t>о</w:t>
      </w:r>
      <w:r w:rsidRPr="007451FF">
        <w:rPr>
          <w:rFonts w:ascii="Times New Roman" w:eastAsia="Times New Roman" w:hAnsi="Times New Roman" w:cs="Times New Roman"/>
          <w:sz w:val="28"/>
          <w:szCs w:val="28"/>
          <w:lang w:eastAsia="ru-RU"/>
        </w:rPr>
        <w:t>К</w:t>
      </w:r>
      <w:proofErr w:type="spellEnd"/>
      <w:r w:rsidRPr="000E12CC">
        <w:rPr>
          <w:rFonts w:ascii="Times New Roman" w:eastAsia="Times New Roman" w:hAnsi="Times New Roman" w:cs="Times New Roman"/>
          <w:sz w:val="28"/>
          <w:szCs w:val="28"/>
          <w:lang w:eastAsia="ru-RU"/>
        </w:rPr>
        <w:t xml:space="preserve"> «Возрождение» отсутствует значительная часть КРС (из 54 голов в наличии имеется только 36 голов).</w:t>
      </w:r>
    </w:p>
    <w:p w14:paraId="32D9F203" w14:textId="4745CCC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Министерством сельского хозяйства Республики Дагестан в 2020 году допущено нецелевое использование субсидий в сумме 4 227 тыс. рублей в результате возмещения затрат двух сельхозтоваропроизводителей </w:t>
      </w:r>
      <w:r w:rsidRPr="000E12CC">
        <w:rPr>
          <w:rFonts w:ascii="Times New Roman" w:eastAsia="Times New Roman" w:hAnsi="Times New Roman" w:cs="Times New Roman"/>
          <w:sz w:val="28"/>
          <w:szCs w:val="28"/>
          <w:lang w:eastAsia="ru-RU"/>
        </w:rPr>
        <w:br/>
        <w:t>(</w:t>
      </w:r>
      <w:proofErr w:type="spellStart"/>
      <w:r w:rsidRPr="000E12CC">
        <w:rPr>
          <w:rFonts w:ascii="Times New Roman" w:eastAsia="Times New Roman" w:hAnsi="Times New Roman" w:cs="Times New Roman"/>
          <w:sz w:val="28"/>
          <w:szCs w:val="28"/>
          <w:lang w:eastAsia="ru-RU"/>
        </w:rPr>
        <w:t>СПоК</w:t>
      </w:r>
      <w:proofErr w:type="spellEnd"/>
      <w:r w:rsidRPr="000E12CC">
        <w:rPr>
          <w:rFonts w:ascii="Times New Roman" w:eastAsia="Times New Roman" w:hAnsi="Times New Roman" w:cs="Times New Roman"/>
          <w:sz w:val="28"/>
          <w:szCs w:val="28"/>
          <w:lang w:eastAsia="ru-RU"/>
        </w:rPr>
        <w:t xml:space="preserve"> «Чарма» – 1 777, 0 тыс. рублей, </w:t>
      </w:r>
      <w:proofErr w:type="spellStart"/>
      <w:r w:rsidRPr="000E12CC">
        <w:rPr>
          <w:rFonts w:ascii="Times New Roman" w:eastAsia="Times New Roman" w:hAnsi="Times New Roman" w:cs="Times New Roman"/>
          <w:sz w:val="28"/>
          <w:szCs w:val="28"/>
          <w:lang w:eastAsia="ru-RU"/>
        </w:rPr>
        <w:t>СПоК</w:t>
      </w:r>
      <w:proofErr w:type="spellEnd"/>
      <w:r w:rsidRPr="000E12CC">
        <w:rPr>
          <w:rFonts w:ascii="Times New Roman" w:eastAsia="Times New Roman" w:hAnsi="Times New Roman" w:cs="Times New Roman"/>
          <w:sz w:val="28"/>
          <w:szCs w:val="28"/>
          <w:lang w:eastAsia="ru-RU"/>
        </w:rPr>
        <w:t xml:space="preserve"> «Зори Дагестана» – 2 450,0 тыс. рублей) за приобретенное имущество (</w:t>
      </w:r>
      <w:r w:rsidR="00FD1595">
        <w:rPr>
          <w:rFonts w:ascii="Times New Roman" w:eastAsia="Times New Roman" w:hAnsi="Times New Roman" w:cs="Times New Roman"/>
          <w:sz w:val="28"/>
          <w:szCs w:val="28"/>
          <w:lang w:eastAsia="ru-RU"/>
        </w:rPr>
        <w:t>К</w:t>
      </w:r>
      <w:r w:rsidR="00FD1595" w:rsidRPr="000E12CC">
        <w:rPr>
          <w:rFonts w:ascii="Times New Roman" w:eastAsia="Times New Roman" w:hAnsi="Times New Roman" w:cs="Times New Roman"/>
          <w:sz w:val="28"/>
          <w:szCs w:val="28"/>
          <w:lang w:eastAsia="ru-RU"/>
        </w:rPr>
        <w:t>амАЗы</w:t>
      </w:r>
      <w:r w:rsidRPr="000E12CC">
        <w:rPr>
          <w:rFonts w:ascii="Times New Roman" w:eastAsia="Times New Roman" w:hAnsi="Times New Roman" w:cs="Times New Roman"/>
          <w:sz w:val="28"/>
          <w:szCs w:val="28"/>
          <w:lang w:eastAsia="ru-RU"/>
        </w:rPr>
        <w:t xml:space="preserve"> с прицепами), не являюще</w:t>
      </w:r>
      <w:r w:rsidR="00FD1595">
        <w:rPr>
          <w:rFonts w:ascii="Times New Roman" w:eastAsia="Times New Roman" w:hAnsi="Times New Roman" w:cs="Times New Roman"/>
          <w:sz w:val="28"/>
          <w:szCs w:val="28"/>
          <w:lang w:eastAsia="ru-RU"/>
        </w:rPr>
        <w:t>е</w:t>
      </w:r>
      <w:r w:rsidRPr="000E12CC">
        <w:rPr>
          <w:rFonts w:ascii="Times New Roman" w:eastAsia="Times New Roman" w:hAnsi="Times New Roman" w:cs="Times New Roman"/>
          <w:sz w:val="28"/>
          <w:szCs w:val="28"/>
          <w:lang w:eastAsia="ru-RU"/>
        </w:rPr>
        <w:t>ся сельскохозяйственной техникой.</w:t>
      </w:r>
    </w:p>
    <w:p w14:paraId="6E263C19" w14:textId="0831B991"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Получателями субсидий осуществлялось приобретение скота, не относящегося к мясным породам (ИП КФХ «</w:t>
      </w:r>
      <w:proofErr w:type="spellStart"/>
      <w:r w:rsidRPr="000E12CC">
        <w:rPr>
          <w:rFonts w:ascii="Times New Roman" w:eastAsia="Times New Roman" w:hAnsi="Times New Roman" w:cs="Times New Roman"/>
          <w:sz w:val="28"/>
          <w:szCs w:val="28"/>
          <w:lang w:eastAsia="ru-RU"/>
        </w:rPr>
        <w:t>Байманбетов</w:t>
      </w:r>
      <w:proofErr w:type="spellEnd"/>
      <w:r w:rsidRPr="000E12CC">
        <w:rPr>
          <w:rFonts w:ascii="Times New Roman" w:eastAsia="Times New Roman" w:hAnsi="Times New Roman" w:cs="Times New Roman"/>
          <w:sz w:val="28"/>
          <w:szCs w:val="28"/>
          <w:lang w:eastAsia="ru-RU"/>
        </w:rPr>
        <w:t xml:space="preserve"> Рустам </w:t>
      </w:r>
      <w:proofErr w:type="spellStart"/>
      <w:r w:rsidRPr="000E12CC">
        <w:rPr>
          <w:rFonts w:ascii="Times New Roman" w:eastAsia="Times New Roman" w:hAnsi="Times New Roman" w:cs="Times New Roman"/>
          <w:sz w:val="28"/>
          <w:szCs w:val="28"/>
          <w:lang w:eastAsia="ru-RU"/>
        </w:rPr>
        <w:t>Янибекович</w:t>
      </w:r>
      <w:proofErr w:type="spellEnd"/>
      <w:r w:rsidRPr="000E12CC">
        <w:rPr>
          <w:rFonts w:ascii="Times New Roman" w:eastAsia="Times New Roman" w:hAnsi="Times New Roman" w:cs="Times New Roman"/>
          <w:sz w:val="28"/>
          <w:szCs w:val="28"/>
          <w:lang w:eastAsia="ru-RU"/>
        </w:rPr>
        <w:t>» – получена субсидия на развитие мясного животноводства в сумме 360,0 тыс. рублей, СПК «</w:t>
      </w:r>
      <w:proofErr w:type="spellStart"/>
      <w:r w:rsidRPr="000E12CC">
        <w:rPr>
          <w:rFonts w:ascii="Times New Roman" w:eastAsia="Times New Roman" w:hAnsi="Times New Roman" w:cs="Times New Roman"/>
          <w:sz w:val="28"/>
          <w:szCs w:val="28"/>
          <w:lang w:eastAsia="ru-RU"/>
        </w:rPr>
        <w:t>Трисанчи</w:t>
      </w:r>
      <w:proofErr w:type="spellEnd"/>
      <w:r w:rsidRPr="000E12CC">
        <w:rPr>
          <w:rFonts w:ascii="Times New Roman" w:eastAsia="Times New Roman" w:hAnsi="Times New Roman" w:cs="Times New Roman"/>
          <w:sz w:val="28"/>
          <w:szCs w:val="28"/>
          <w:lang w:eastAsia="ru-RU"/>
        </w:rPr>
        <w:t xml:space="preserve">» – получена субсидия в сумме </w:t>
      </w:r>
      <w:r w:rsidRPr="000E12CC">
        <w:rPr>
          <w:rFonts w:ascii="Times New Roman" w:eastAsia="Times New Roman" w:hAnsi="Times New Roman" w:cs="Times New Roman"/>
          <w:sz w:val="28"/>
          <w:szCs w:val="28"/>
          <w:lang w:eastAsia="ru-RU"/>
        </w:rPr>
        <w:br/>
        <w:t xml:space="preserve">165,0 тыс. рублей, СПК «Аргут» – субсидия в сумме 330,0 тыс. рублей, </w:t>
      </w:r>
      <w:r w:rsidRPr="000E12CC">
        <w:rPr>
          <w:rFonts w:ascii="Times New Roman" w:eastAsia="Times New Roman" w:hAnsi="Times New Roman" w:cs="Times New Roman"/>
          <w:sz w:val="28"/>
          <w:szCs w:val="28"/>
          <w:lang w:eastAsia="ru-RU"/>
        </w:rPr>
        <w:br/>
        <w:t>ИП КФХ «</w:t>
      </w:r>
      <w:proofErr w:type="spellStart"/>
      <w:r w:rsidRPr="000E12CC">
        <w:rPr>
          <w:rFonts w:ascii="Times New Roman" w:eastAsia="Times New Roman" w:hAnsi="Times New Roman" w:cs="Times New Roman"/>
          <w:sz w:val="28"/>
          <w:szCs w:val="28"/>
          <w:lang w:eastAsia="ru-RU"/>
        </w:rPr>
        <w:t>Бахмудов</w:t>
      </w:r>
      <w:proofErr w:type="spellEnd"/>
      <w:r w:rsidRPr="000E12CC">
        <w:rPr>
          <w:rFonts w:ascii="Times New Roman" w:eastAsia="Times New Roman" w:hAnsi="Times New Roman" w:cs="Times New Roman"/>
          <w:sz w:val="28"/>
          <w:szCs w:val="28"/>
          <w:lang w:eastAsia="ru-RU"/>
        </w:rPr>
        <w:t xml:space="preserve"> Султан Магомедович» – субсидия в сумме 351,0 тыс. рублей)</w:t>
      </w:r>
      <w:r w:rsidR="00FD1595">
        <w:rPr>
          <w:rFonts w:ascii="Times New Roman" w:eastAsia="Times New Roman" w:hAnsi="Times New Roman" w:cs="Times New Roman"/>
          <w:sz w:val="28"/>
          <w:szCs w:val="28"/>
          <w:lang w:eastAsia="ru-RU"/>
        </w:rPr>
        <w:t>.</w:t>
      </w:r>
    </w:p>
    <w:p w14:paraId="4BDC7135" w14:textId="59D9D0D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Проверкой выявлено несоответствие количества поголовья крупного рогатого скота (ИП КФХ «Мансуров Адиль </w:t>
      </w:r>
      <w:proofErr w:type="spellStart"/>
      <w:r w:rsidRPr="000E12CC">
        <w:rPr>
          <w:rFonts w:ascii="Times New Roman" w:eastAsia="Times New Roman" w:hAnsi="Times New Roman" w:cs="Times New Roman"/>
          <w:sz w:val="28"/>
          <w:szCs w:val="28"/>
          <w:lang w:eastAsia="ru-RU"/>
        </w:rPr>
        <w:t>Амирханович</w:t>
      </w:r>
      <w:proofErr w:type="spellEnd"/>
      <w:r w:rsidRPr="000E12CC">
        <w:rPr>
          <w:rFonts w:ascii="Times New Roman" w:eastAsia="Times New Roman" w:hAnsi="Times New Roman" w:cs="Times New Roman"/>
          <w:sz w:val="28"/>
          <w:szCs w:val="28"/>
          <w:lang w:eastAsia="ru-RU"/>
        </w:rPr>
        <w:t>» – получена субсидия на развитие мясного животноводства в сумме 300,0 тыс. рублей)</w:t>
      </w:r>
      <w:r w:rsidR="00FD1595">
        <w:rPr>
          <w:rFonts w:ascii="Times New Roman" w:eastAsia="Times New Roman" w:hAnsi="Times New Roman" w:cs="Times New Roman"/>
          <w:sz w:val="28"/>
          <w:szCs w:val="28"/>
          <w:lang w:eastAsia="ru-RU"/>
        </w:rPr>
        <w:t>.</w:t>
      </w:r>
    </w:p>
    <w:p w14:paraId="62EFEE45" w14:textId="42A29D3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У получателей субсидий отсутствуют документы, подтверждающие </w:t>
      </w:r>
      <w:r w:rsidRPr="000E12CC">
        <w:rPr>
          <w:rFonts w:ascii="Times New Roman" w:eastAsia="Times New Roman" w:hAnsi="Times New Roman" w:cs="Times New Roman"/>
          <w:sz w:val="28"/>
          <w:szCs w:val="28"/>
          <w:lang w:eastAsia="ru-RU"/>
        </w:rPr>
        <w:lastRenderedPageBreak/>
        <w:t xml:space="preserve">реализацию или приобретение КРС (ИП КФХ «Магомедов Шамиль </w:t>
      </w:r>
      <w:proofErr w:type="spellStart"/>
      <w:r w:rsidRPr="000E12CC">
        <w:rPr>
          <w:rFonts w:ascii="Times New Roman" w:eastAsia="Times New Roman" w:hAnsi="Times New Roman" w:cs="Times New Roman"/>
          <w:sz w:val="28"/>
          <w:szCs w:val="28"/>
          <w:lang w:eastAsia="ru-RU"/>
        </w:rPr>
        <w:t>Магомедгабибович</w:t>
      </w:r>
      <w:proofErr w:type="spellEnd"/>
      <w:r w:rsidRPr="000E12CC">
        <w:rPr>
          <w:rFonts w:ascii="Times New Roman" w:eastAsia="Times New Roman" w:hAnsi="Times New Roman" w:cs="Times New Roman"/>
          <w:sz w:val="28"/>
          <w:szCs w:val="28"/>
          <w:lang w:eastAsia="ru-RU"/>
        </w:rPr>
        <w:t>» – получена субсидия на развитие мясного животноводства в сумме 312,0 тыс. рублей)</w:t>
      </w:r>
      <w:r w:rsidR="00FD1595">
        <w:rPr>
          <w:rFonts w:ascii="Times New Roman" w:eastAsia="Times New Roman" w:hAnsi="Times New Roman" w:cs="Times New Roman"/>
          <w:sz w:val="28"/>
          <w:szCs w:val="28"/>
          <w:lang w:eastAsia="ru-RU"/>
        </w:rPr>
        <w:t>.</w:t>
      </w:r>
    </w:p>
    <w:p w14:paraId="2994BC1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Кроме того, отдельными получателями средства гранта направлялись на развитие материально-технической базы без использования собственных средств (</w:t>
      </w:r>
      <w:proofErr w:type="spellStart"/>
      <w:r w:rsidRPr="000E12CC">
        <w:rPr>
          <w:rFonts w:ascii="Times New Roman" w:eastAsia="Times New Roman" w:hAnsi="Times New Roman" w:cs="Times New Roman"/>
          <w:sz w:val="28"/>
          <w:szCs w:val="28"/>
          <w:lang w:eastAsia="ru-RU"/>
        </w:rPr>
        <w:t>СПоК</w:t>
      </w:r>
      <w:proofErr w:type="spellEnd"/>
      <w:r w:rsidRPr="000E12CC">
        <w:rPr>
          <w:rFonts w:ascii="Times New Roman" w:eastAsia="Times New Roman" w:hAnsi="Times New Roman" w:cs="Times New Roman"/>
          <w:sz w:val="28"/>
          <w:szCs w:val="28"/>
          <w:lang w:eastAsia="ru-RU"/>
        </w:rPr>
        <w:t xml:space="preserve"> «Союз» и </w:t>
      </w:r>
      <w:proofErr w:type="spellStart"/>
      <w:r w:rsidRPr="000E12CC">
        <w:rPr>
          <w:rFonts w:ascii="Times New Roman" w:eastAsia="Times New Roman" w:hAnsi="Times New Roman" w:cs="Times New Roman"/>
          <w:sz w:val="28"/>
          <w:szCs w:val="28"/>
          <w:lang w:eastAsia="ru-RU"/>
        </w:rPr>
        <w:t>СПоК</w:t>
      </w:r>
      <w:proofErr w:type="spellEnd"/>
      <w:r w:rsidRPr="000E12CC">
        <w:rPr>
          <w:rFonts w:ascii="Times New Roman" w:eastAsia="Times New Roman" w:hAnsi="Times New Roman" w:cs="Times New Roman"/>
          <w:sz w:val="28"/>
          <w:szCs w:val="28"/>
          <w:lang w:eastAsia="ru-RU"/>
        </w:rPr>
        <w:t xml:space="preserve"> «Надежда») – нецелевое использование бюджетных средств в сумме 15 796,4 тыс. рублей. </w:t>
      </w:r>
    </w:p>
    <w:p w14:paraId="4A015F5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фактам выявленных нарушений в правоохранительные органы направлено 11 материалов. </w:t>
      </w:r>
    </w:p>
    <w:p w14:paraId="31B3F01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0406 «Водное хозяйство» расходы профинансированы в сумме 246 026,0 тыс. рублей, или на 100 % к утвержденным бюджетным назначениям. Кассовое исполнение составило 245 996,0 тыс. рублей, или </w:t>
      </w:r>
      <w:r w:rsidRPr="000E12CC">
        <w:rPr>
          <w:rFonts w:ascii="Times New Roman" w:eastAsia="Times New Roman" w:hAnsi="Times New Roman" w:cs="Times New Roman"/>
          <w:sz w:val="28"/>
          <w:szCs w:val="28"/>
          <w:lang w:eastAsia="ru-RU"/>
        </w:rPr>
        <w:br/>
        <w:t>99,99 % к объему профинансированных расходов. Не исполнены назначения в сумме 30,0 тыс. рублей</w:t>
      </w:r>
    </w:p>
    <w:p w14:paraId="5F0E678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0407 «Лесное хозяйство» расходы профинансированы в сумме 255 626,8 тыс. рублей, или на 100 % к утвержденным бюджетным назначениям. Кассовое исполнение составило 255 007,7 тыс. рублей, или </w:t>
      </w:r>
      <w:r w:rsidRPr="000E12CC">
        <w:rPr>
          <w:rFonts w:ascii="Times New Roman" w:eastAsia="Times New Roman" w:hAnsi="Times New Roman" w:cs="Times New Roman"/>
          <w:sz w:val="28"/>
          <w:szCs w:val="28"/>
          <w:lang w:eastAsia="ru-RU"/>
        </w:rPr>
        <w:br/>
        <w:t>99,8 % к объему профинансированных расходов. Не исполнены назначения в сумме 619,1 тыс. рублей.</w:t>
      </w:r>
    </w:p>
    <w:p w14:paraId="46A5FF8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0408 «Транспорт» расходы профинансированы в сумме 146 292,7 тыс. рублей, или на 100 % к утвержденным бюджетным назначениям. Кассовое исполнение составило 133 647,3 тыс. рублей, или </w:t>
      </w:r>
      <w:r w:rsidRPr="000E12CC">
        <w:rPr>
          <w:rFonts w:ascii="Times New Roman" w:eastAsia="Times New Roman" w:hAnsi="Times New Roman" w:cs="Times New Roman"/>
          <w:sz w:val="28"/>
          <w:szCs w:val="28"/>
          <w:lang w:eastAsia="ru-RU"/>
        </w:rPr>
        <w:br/>
        <w:t>91,4 % к объему профинансированных расходов. Не исполнены назначения в сумме 12 645,4 тыс. рублей.</w:t>
      </w:r>
    </w:p>
    <w:p w14:paraId="6948D04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0409 «Дорожное хозяйство» расходы профинансированы в сумме 11 880 743,9 тыс. рублей, или на 100 % к утвержденным бюджетным назначениям. Кассовое исполнение составило 11 210 732,2 тыс. рублей, или 94,4 % к объему профинансированных расходов. Не исполнены назначения в сумме 670 011,7 тыс. рублей.</w:t>
      </w:r>
    </w:p>
    <w:p w14:paraId="296C409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Министерству транспорта и дорожного хозяйства Республики Дагестан плановые назначения дорожного фонда Республики Дагестан на 2020 год утверждены в объеме 11 301 500,0</w:t>
      </w:r>
      <w:r w:rsidRPr="000E12CC">
        <w:rPr>
          <w:rFonts w:ascii="Times New Roman" w:eastAsia="Times New Roman" w:hAnsi="Times New Roman" w:cs="Calibri"/>
          <w:b/>
          <w:sz w:val="28"/>
          <w:szCs w:val="28"/>
          <w:lang w:eastAsia="ru-RU"/>
        </w:rPr>
        <w:t xml:space="preserve"> </w:t>
      </w:r>
      <w:r w:rsidRPr="000E12CC">
        <w:rPr>
          <w:rFonts w:ascii="Times New Roman" w:eastAsia="Times New Roman" w:hAnsi="Times New Roman" w:cs="Calibri"/>
          <w:sz w:val="28"/>
          <w:szCs w:val="28"/>
          <w:lang w:eastAsia="ru-RU"/>
        </w:rPr>
        <w:t>тыс. рублей, из них за счет средств федерального бюджета – 1 216 600,0 тыс. рублей и республиканского бюджета Республики Дагестан – 10 084 900,0 тыс. рублей.</w:t>
      </w:r>
    </w:p>
    <w:p w14:paraId="38F79FA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Дорожный фонд Республики Дагестан на 2020 год был запланирован за счет: </w:t>
      </w:r>
    </w:p>
    <w:p w14:paraId="0EB5851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 поступлений акцизов на ГСМ – 6 360 722,1 тыс. рублей; </w:t>
      </w:r>
    </w:p>
    <w:p w14:paraId="64C09E7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 транспортного налога – 1 093 881,9 тыс. рублей; </w:t>
      </w:r>
    </w:p>
    <w:p w14:paraId="4C8D5CBB" w14:textId="2C456D7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денежны</w:t>
      </w:r>
      <w:r w:rsidR="00FD1595">
        <w:rPr>
          <w:rFonts w:ascii="Times New Roman" w:eastAsia="Times New Roman" w:hAnsi="Times New Roman" w:cs="Calibri"/>
          <w:sz w:val="28"/>
          <w:szCs w:val="28"/>
          <w:lang w:eastAsia="ru-RU"/>
        </w:rPr>
        <w:t>х</w:t>
      </w:r>
      <w:r w:rsidRPr="000E12CC">
        <w:rPr>
          <w:rFonts w:ascii="Times New Roman" w:eastAsia="Times New Roman" w:hAnsi="Times New Roman" w:cs="Calibri"/>
          <w:sz w:val="28"/>
          <w:szCs w:val="28"/>
          <w:lang w:eastAsia="ru-RU"/>
        </w:rPr>
        <w:t xml:space="preserve"> взыскани</w:t>
      </w:r>
      <w:r w:rsidR="00FD1595">
        <w:rPr>
          <w:rFonts w:ascii="Times New Roman" w:eastAsia="Times New Roman" w:hAnsi="Times New Roman" w:cs="Calibri"/>
          <w:sz w:val="28"/>
          <w:szCs w:val="28"/>
          <w:lang w:eastAsia="ru-RU"/>
        </w:rPr>
        <w:t>й</w:t>
      </w:r>
      <w:r w:rsidRPr="000E12CC">
        <w:rPr>
          <w:rFonts w:ascii="Times New Roman" w:eastAsia="Times New Roman" w:hAnsi="Times New Roman" w:cs="Calibri"/>
          <w:sz w:val="28"/>
          <w:szCs w:val="28"/>
          <w:lang w:eastAsia="ru-RU"/>
        </w:rPr>
        <w:t xml:space="preserve"> (штраф</w:t>
      </w:r>
      <w:r w:rsidR="00FD1595">
        <w:rPr>
          <w:rFonts w:ascii="Times New Roman" w:eastAsia="Times New Roman" w:hAnsi="Times New Roman" w:cs="Calibri"/>
          <w:sz w:val="28"/>
          <w:szCs w:val="28"/>
          <w:lang w:eastAsia="ru-RU"/>
        </w:rPr>
        <w:t>ов</w:t>
      </w:r>
      <w:r w:rsidRPr="000E12CC">
        <w:rPr>
          <w:rFonts w:ascii="Times New Roman" w:eastAsia="Times New Roman" w:hAnsi="Times New Roman" w:cs="Calibri"/>
          <w:sz w:val="28"/>
          <w:szCs w:val="28"/>
          <w:lang w:eastAsia="ru-RU"/>
        </w:rPr>
        <w:t>) за нарушения законодательства Российской Федерации по безопасности дорожного движения – 506 625,0 тыс. рублей;</w:t>
      </w:r>
    </w:p>
    <w:p w14:paraId="662B4FAB" w14:textId="7DC8F68D"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ины</w:t>
      </w:r>
      <w:r w:rsidR="00FD1595">
        <w:rPr>
          <w:rFonts w:ascii="Times New Roman" w:eastAsia="Times New Roman" w:hAnsi="Times New Roman" w:cs="Calibri"/>
          <w:sz w:val="28"/>
          <w:szCs w:val="28"/>
          <w:lang w:eastAsia="ru-RU"/>
        </w:rPr>
        <w:t>х</w:t>
      </w:r>
      <w:r w:rsidRPr="000E12CC">
        <w:rPr>
          <w:rFonts w:ascii="Times New Roman" w:eastAsia="Times New Roman" w:hAnsi="Times New Roman" w:cs="Calibri"/>
          <w:sz w:val="28"/>
          <w:szCs w:val="28"/>
          <w:lang w:eastAsia="ru-RU"/>
        </w:rPr>
        <w:t xml:space="preserve"> источник</w:t>
      </w:r>
      <w:r w:rsidR="00FD1595">
        <w:rPr>
          <w:rFonts w:ascii="Times New Roman" w:eastAsia="Times New Roman" w:hAnsi="Times New Roman" w:cs="Calibri"/>
          <w:sz w:val="28"/>
          <w:szCs w:val="28"/>
          <w:lang w:eastAsia="ru-RU"/>
        </w:rPr>
        <w:t>ов</w:t>
      </w:r>
      <w:r w:rsidRPr="000E12CC">
        <w:rPr>
          <w:rFonts w:ascii="Times New Roman" w:eastAsia="Times New Roman" w:hAnsi="Times New Roman" w:cs="Calibri"/>
          <w:sz w:val="28"/>
          <w:szCs w:val="28"/>
          <w:lang w:eastAsia="ru-RU"/>
        </w:rPr>
        <w:t xml:space="preserve"> поступлений, включая остаток средств на начало года – 3 340 262,7 тыс. рублей.</w:t>
      </w:r>
    </w:p>
    <w:p w14:paraId="269C35E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Фактический объем доходов Дорожного фонда за 2020 год, с учетом остатков на начало года, по состоянию на 1 января 2021 года составил </w:t>
      </w:r>
      <w:r w:rsidRPr="000E12CC">
        <w:rPr>
          <w:rFonts w:ascii="Times New Roman" w:eastAsia="Times New Roman" w:hAnsi="Times New Roman" w:cs="Calibri"/>
          <w:sz w:val="28"/>
          <w:szCs w:val="28"/>
          <w:lang w:eastAsia="ru-RU"/>
        </w:rPr>
        <w:lastRenderedPageBreak/>
        <w:t xml:space="preserve">11 476 174,4 тыс. рублей, то есть сверх запланированных годовых назначений поступило доходов в сумме 174 682,7 тыс. рублей. Указанные средства по состоянию на 1 января 2021 года значатся в остатках на едином счете по учету средств республиканского бюджета Республики Дагестан. </w:t>
      </w:r>
    </w:p>
    <w:p w14:paraId="51CBBBA6" w14:textId="21A78D8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highlight w:val="yellow"/>
          <w:lang w:eastAsia="ru-RU"/>
        </w:rPr>
      </w:pPr>
      <w:r w:rsidRPr="000E12CC">
        <w:rPr>
          <w:rFonts w:ascii="Times New Roman" w:eastAsia="Times New Roman" w:hAnsi="Times New Roman" w:cs="Calibri"/>
          <w:sz w:val="28"/>
          <w:szCs w:val="28"/>
          <w:lang w:eastAsia="ru-RU"/>
        </w:rPr>
        <w:t xml:space="preserve">В 2020 году по подразделу 0409 «Дорожное хозяйство» (дорожные фонды) расходы Министерства транспорта и дорожного хозяйства Республики Дагестан за счет средств дорожного фонда профинансированы в сумме </w:t>
      </w:r>
      <w:r w:rsidRPr="000E12CC">
        <w:rPr>
          <w:rFonts w:ascii="Times New Roman" w:eastAsia="Times New Roman" w:hAnsi="Times New Roman" w:cs="Calibri"/>
          <w:sz w:val="28"/>
          <w:szCs w:val="28"/>
          <w:lang w:eastAsia="ru-RU"/>
        </w:rPr>
        <w:br/>
        <w:t xml:space="preserve">11 301 491,7 тыс. рублей, или на 100 % к утвержденным бюджетным назначениям. Кассовое исполнение за 2020 год составило 10 652 408,3 тыс. рублей, или 94,3 % к объему профинансированных расходов. </w:t>
      </w:r>
      <w:r w:rsidRPr="000E12CC">
        <w:rPr>
          <w:rFonts w:ascii="Times New Roman" w:eastAsia="Times New Roman" w:hAnsi="Times New Roman" w:cs="Calibri"/>
          <w:sz w:val="28"/>
          <w:szCs w:val="28"/>
          <w:lang w:eastAsia="ru-RU"/>
        </w:rPr>
        <w:br/>
        <w:t xml:space="preserve">Не исполнены назначения в сумме 649 083,4 тыс. рублей. Указанные остатки неиспользованных средств в полном объеме возвращены на единый счет по учету средств республиканского бюджета Республики Дагестан. </w:t>
      </w:r>
    </w:p>
    <w:p w14:paraId="0FEAB10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Общий объем остатков средств Дорожного фонда Республики Дагестан на 1 января 2021 года с учетом дополнительных доходов составил 1 018,3 тыс. рублей. Указанные средства Законом Республики Дагестан от 4 мая 2021 года № 32 «О внесении изменений в Закон Республики Дагестан </w:t>
      </w:r>
      <w:r w:rsidRPr="000E12CC">
        <w:rPr>
          <w:rFonts w:ascii="Times New Roman" w:eastAsia="Times New Roman" w:hAnsi="Times New Roman" w:cs="Calibri"/>
          <w:sz w:val="28"/>
          <w:szCs w:val="28"/>
          <w:lang w:eastAsia="ru-RU"/>
        </w:rPr>
        <w:br/>
        <w:t>«О республиканском бюджете Республики Дагестан на  2021 год и на плановый период 2022 и 2023 годов» включены в республиканский бюджет Республики Дагестан на 2021 год.</w:t>
      </w:r>
    </w:p>
    <w:p w14:paraId="39959489" w14:textId="1B1365E5" w:rsidR="000E12CC" w:rsidRPr="000E12CC" w:rsidRDefault="000E12CC" w:rsidP="000E12CC">
      <w:pPr>
        <w:widowControl w:val="0"/>
        <w:autoSpaceDE w:val="0"/>
        <w:autoSpaceDN w:val="0"/>
        <w:adjustRightInd w:val="0"/>
        <w:spacing w:after="0" w:line="340" w:lineRule="exact"/>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Основной причиной неисполнения назначений и </w:t>
      </w:r>
      <w:proofErr w:type="spellStart"/>
      <w:r w:rsidRPr="000E12CC">
        <w:rPr>
          <w:rFonts w:ascii="Times New Roman" w:eastAsia="Times New Roman" w:hAnsi="Times New Roman" w:cs="Calibri"/>
          <w:sz w:val="28"/>
          <w:szCs w:val="28"/>
          <w:lang w:eastAsia="ru-RU"/>
        </w:rPr>
        <w:t>неосвоения</w:t>
      </w:r>
      <w:proofErr w:type="spellEnd"/>
      <w:r w:rsidRPr="000E12CC">
        <w:rPr>
          <w:rFonts w:ascii="Times New Roman" w:eastAsia="Times New Roman" w:hAnsi="Times New Roman" w:cs="Calibri"/>
          <w:sz w:val="28"/>
          <w:szCs w:val="28"/>
          <w:lang w:eastAsia="ru-RU"/>
        </w:rPr>
        <w:t xml:space="preserve"> выделенных бюджетных средств явилось невыполнение по объектам строительства, реконструкции подрядными организациями контрактных обязательств.</w:t>
      </w:r>
    </w:p>
    <w:p w14:paraId="3A701A72" w14:textId="77777777" w:rsidR="000E12CC" w:rsidRPr="000E12CC" w:rsidRDefault="000E12CC" w:rsidP="000E12CC">
      <w:pPr>
        <w:widowControl w:val="0"/>
        <w:autoSpaceDE w:val="0"/>
        <w:autoSpaceDN w:val="0"/>
        <w:adjustRightInd w:val="0"/>
        <w:spacing w:after="0" w:line="340" w:lineRule="exact"/>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Вместе с тем при наличии значительного объема остатков неиспользованных средств Министерством транспорта и дорожного хозяйства Республики Дагестан допущено образование кредиторской задолженности на 1 января 2021 года в сумме 272 015,4 тыс. рублей, из них: </w:t>
      </w:r>
    </w:p>
    <w:p w14:paraId="79B3569C" w14:textId="77777777" w:rsidR="000E12CC" w:rsidRPr="000E12CC" w:rsidRDefault="000E12CC" w:rsidP="000E12CC">
      <w:pPr>
        <w:widowControl w:val="0"/>
        <w:autoSpaceDE w:val="0"/>
        <w:autoSpaceDN w:val="0"/>
        <w:adjustRightInd w:val="0"/>
        <w:spacing w:after="0" w:line="340" w:lineRule="exact"/>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xml:space="preserve">- по расчетам с поставщиками и подрядчиками за выполненные работы по строительству и ремонту автомобильных дорог, оплату услуг по составлению проектно-сметной документации – 2 690,8 тыс. рублей; </w:t>
      </w:r>
    </w:p>
    <w:p w14:paraId="700E9EA6" w14:textId="77777777" w:rsidR="000E12CC" w:rsidRPr="000E12CC" w:rsidRDefault="000E12CC" w:rsidP="000E12CC">
      <w:pPr>
        <w:widowControl w:val="0"/>
        <w:autoSpaceDE w:val="0"/>
        <w:autoSpaceDN w:val="0"/>
        <w:adjustRightInd w:val="0"/>
        <w:spacing w:after="0" w:line="340" w:lineRule="exact"/>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 по платежам в бюджет – 259 319,2 тыс. рублей (налог на имущество организаций).</w:t>
      </w:r>
    </w:p>
    <w:p w14:paraId="7BE9296E" w14:textId="77777777" w:rsidR="000E12CC" w:rsidRPr="000E12CC" w:rsidRDefault="000E12CC" w:rsidP="000E12CC">
      <w:pPr>
        <w:widowControl w:val="0"/>
        <w:autoSpaceDE w:val="0"/>
        <w:autoSpaceDN w:val="0"/>
        <w:adjustRightInd w:val="0"/>
        <w:spacing w:after="0" w:line="340" w:lineRule="exact"/>
        <w:ind w:firstLine="709"/>
        <w:jc w:val="both"/>
        <w:rPr>
          <w:rFonts w:ascii="Times New Roman" w:eastAsia="Times New Roman" w:hAnsi="Times New Roman" w:cs="Calibri"/>
          <w:sz w:val="28"/>
          <w:szCs w:val="28"/>
          <w:lang w:eastAsia="ru-RU"/>
        </w:rPr>
      </w:pPr>
      <w:r w:rsidRPr="000E12CC">
        <w:rPr>
          <w:rFonts w:ascii="Times New Roman" w:eastAsia="Times New Roman" w:hAnsi="Times New Roman" w:cs="Calibri"/>
          <w:sz w:val="28"/>
          <w:szCs w:val="28"/>
          <w:lang w:eastAsia="ru-RU"/>
        </w:rPr>
        <w:t>Наибольшая кредиторская задолженность значится перед следующими подрядными организациями:</w:t>
      </w:r>
    </w:p>
    <w:p w14:paraId="3AE76D27" w14:textId="77777777" w:rsidR="000E12CC" w:rsidRPr="000E12CC" w:rsidRDefault="000E12CC" w:rsidP="000E12CC">
      <w:pPr>
        <w:autoSpaceDN w:val="0"/>
        <w:spacing w:after="0" w:line="240" w:lineRule="auto"/>
        <w:ind w:right="-143"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ПК «Горы» – 6 485,4 тыс. рублей по объекту «Строительство автодороги Бежта-</w:t>
      </w:r>
      <w:proofErr w:type="spellStart"/>
      <w:r w:rsidRPr="000E12CC">
        <w:rPr>
          <w:rFonts w:ascii="Times New Roman" w:eastAsia="Times New Roman" w:hAnsi="Times New Roman" w:cs="Times New Roman"/>
          <w:sz w:val="28"/>
          <w:szCs w:val="28"/>
          <w:lang w:eastAsia="ru-RU"/>
        </w:rPr>
        <w:t>Кидеро</w:t>
      </w:r>
      <w:proofErr w:type="spellEnd"/>
      <w:r w:rsidRPr="000E12CC">
        <w:rPr>
          <w:rFonts w:ascii="Times New Roman" w:eastAsia="Times New Roman" w:hAnsi="Times New Roman" w:cs="Times New Roman"/>
          <w:sz w:val="28"/>
          <w:szCs w:val="28"/>
          <w:lang w:eastAsia="ru-RU"/>
        </w:rPr>
        <w:t>-</w:t>
      </w:r>
      <w:proofErr w:type="spellStart"/>
      <w:r w:rsidRPr="000E12CC">
        <w:rPr>
          <w:rFonts w:ascii="Times New Roman" w:eastAsia="Times New Roman" w:hAnsi="Times New Roman" w:cs="Times New Roman"/>
          <w:sz w:val="28"/>
          <w:szCs w:val="28"/>
          <w:lang w:eastAsia="ru-RU"/>
        </w:rPr>
        <w:t>Ретлоб</w:t>
      </w:r>
      <w:proofErr w:type="spellEnd"/>
      <w:r w:rsidRPr="000E12CC">
        <w:rPr>
          <w:rFonts w:ascii="Times New Roman" w:eastAsia="Times New Roman" w:hAnsi="Times New Roman" w:cs="Times New Roman"/>
          <w:sz w:val="28"/>
          <w:szCs w:val="28"/>
          <w:lang w:eastAsia="ru-RU"/>
        </w:rPr>
        <w:t>»;</w:t>
      </w:r>
    </w:p>
    <w:p w14:paraId="5B534550" w14:textId="77777777" w:rsidR="000E12CC" w:rsidRPr="000E12CC" w:rsidRDefault="000E12CC" w:rsidP="000E12CC">
      <w:pPr>
        <w:autoSpaceDN w:val="0"/>
        <w:spacing w:after="0" w:line="240" w:lineRule="auto"/>
        <w:ind w:right="-143"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АО «Левашинское ДЭП» – 2 007,5 тыс. рублей по объекту «Ремонт автодороги </w:t>
      </w:r>
      <w:proofErr w:type="spellStart"/>
      <w:r w:rsidRPr="000E12CC">
        <w:rPr>
          <w:rFonts w:ascii="Times New Roman" w:eastAsia="Times New Roman" w:hAnsi="Times New Roman" w:cs="Times New Roman"/>
          <w:sz w:val="28"/>
          <w:szCs w:val="28"/>
          <w:lang w:eastAsia="ru-RU"/>
        </w:rPr>
        <w:t>Мараш</w:t>
      </w:r>
      <w:proofErr w:type="spellEnd"/>
      <w:r w:rsidRPr="000E12CC">
        <w:rPr>
          <w:rFonts w:ascii="Times New Roman" w:eastAsia="Times New Roman" w:hAnsi="Times New Roman" w:cs="Times New Roman"/>
          <w:sz w:val="28"/>
          <w:szCs w:val="28"/>
          <w:lang w:eastAsia="ru-RU"/>
        </w:rPr>
        <w:t xml:space="preserve">- </w:t>
      </w:r>
      <w:proofErr w:type="spellStart"/>
      <w:r w:rsidRPr="000E12CC">
        <w:rPr>
          <w:rFonts w:ascii="Times New Roman" w:eastAsia="Times New Roman" w:hAnsi="Times New Roman" w:cs="Times New Roman"/>
          <w:sz w:val="28"/>
          <w:szCs w:val="28"/>
          <w:lang w:eastAsia="ru-RU"/>
        </w:rPr>
        <w:t>Ташкапур</w:t>
      </w:r>
      <w:proofErr w:type="spellEnd"/>
      <w:r w:rsidRPr="000E12CC">
        <w:rPr>
          <w:rFonts w:ascii="Times New Roman" w:eastAsia="Times New Roman" w:hAnsi="Times New Roman" w:cs="Times New Roman"/>
          <w:sz w:val="28"/>
          <w:szCs w:val="28"/>
          <w:lang w:eastAsia="ru-RU"/>
        </w:rPr>
        <w:t>-АМ» км.172 – км.178;</w:t>
      </w:r>
    </w:p>
    <w:p w14:paraId="2496E73B" w14:textId="77777777" w:rsidR="000E12CC" w:rsidRPr="000E12CC" w:rsidRDefault="000E12CC" w:rsidP="000E12CC">
      <w:pPr>
        <w:autoSpaceDN w:val="0"/>
        <w:spacing w:after="0" w:line="240" w:lineRule="auto"/>
        <w:ind w:right="-143"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ООО «Гидрострой-28» – 1 081,0 тыс. рублей по объекту «Реконструкция автодороги Махачкала-Буйнакск-Леваши-В. Гуниб» км.0 – км.3;  </w:t>
      </w:r>
    </w:p>
    <w:p w14:paraId="4C317BC1" w14:textId="77777777" w:rsidR="000E12CC" w:rsidRPr="000E12CC" w:rsidRDefault="000E12CC" w:rsidP="000E12CC">
      <w:pPr>
        <w:autoSpaceDN w:val="0"/>
        <w:spacing w:after="0" w:line="240" w:lineRule="auto"/>
        <w:ind w:right="-143"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ООО «Рустрой-99» – 1 218,8 тыс. рублей по содержанию автодороги «</w:t>
      </w:r>
      <w:proofErr w:type="spellStart"/>
      <w:r w:rsidRPr="000E12CC">
        <w:rPr>
          <w:rFonts w:ascii="Times New Roman" w:eastAsia="Times New Roman" w:hAnsi="Times New Roman" w:cs="Times New Roman"/>
          <w:sz w:val="28"/>
          <w:szCs w:val="28"/>
          <w:lang w:eastAsia="ru-RU"/>
        </w:rPr>
        <w:t>Магарамкент</w:t>
      </w:r>
      <w:proofErr w:type="spellEnd"/>
      <w:r w:rsidRPr="000E12CC">
        <w:rPr>
          <w:rFonts w:ascii="Times New Roman" w:eastAsia="Times New Roman" w:hAnsi="Times New Roman" w:cs="Times New Roman"/>
          <w:sz w:val="28"/>
          <w:szCs w:val="28"/>
          <w:lang w:eastAsia="ru-RU"/>
        </w:rPr>
        <w:t>-Ахты-Рутул».</w:t>
      </w:r>
    </w:p>
    <w:p w14:paraId="2165733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0410 «Связь и информатика» расходы </w:t>
      </w:r>
      <w:r w:rsidRPr="000E12CC">
        <w:rPr>
          <w:rFonts w:ascii="Times New Roman" w:eastAsia="Times New Roman" w:hAnsi="Times New Roman" w:cs="Times New Roman"/>
          <w:sz w:val="28"/>
          <w:szCs w:val="28"/>
          <w:lang w:eastAsia="ru-RU"/>
        </w:rPr>
        <w:lastRenderedPageBreak/>
        <w:t>профинансированы в сумме 198 595,2 тыс. рублей, или на 100 % к утвержденным бюджетным назначениям. Кассовое исполнение составило 153 105,2 тыс. рублей, или 96,5 % к объему профинансированных расходов. Не исполнены назначения в сумме 5 490,0 тыс. рублей.</w:t>
      </w:r>
    </w:p>
    <w:p w14:paraId="4C02694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0411 «Прикладные научные исследования в области национальной экономики» расходы профинансированы и исполнены в сумме 844,7 тыс. рублей, или на 100 %. </w:t>
      </w:r>
    </w:p>
    <w:p w14:paraId="138E00F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Cs/>
          <w:sz w:val="28"/>
          <w:szCs w:val="28"/>
          <w:lang w:eastAsia="ru-RU"/>
        </w:rPr>
        <w:t xml:space="preserve">По подразделу 0412 «Другие вопросы в области национальной экономики» расходы </w:t>
      </w:r>
      <w:r w:rsidRPr="000E12CC">
        <w:rPr>
          <w:rFonts w:ascii="Times New Roman" w:eastAsia="Times New Roman" w:hAnsi="Times New Roman" w:cs="Times New Roman"/>
          <w:sz w:val="28"/>
          <w:szCs w:val="28"/>
          <w:lang w:eastAsia="ru-RU"/>
        </w:rPr>
        <w:t xml:space="preserve">профинансированы в сумме 1 735 834,6 тыс. рублей, </w:t>
      </w:r>
      <w:r w:rsidRPr="000E12CC">
        <w:rPr>
          <w:rFonts w:ascii="Times New Roman" w:eastAsia="Times New Roman" w:hAnsi="Times New Roman" w:cs="Times New Roman"/>
          <w:sz w:val="28"/>
          <w:szCs w:val="28"/>
          <w:lang w:eastAsia="ru-RU"/>
        </w:rPr>
        <w:br/>
        <w:t xml:space="preserve">или 99,5 % к утвержденным бюджетным назначениям (1 743 834,6 тыс. рублей). Недофинансированы расходы в сумме 8 000,0 тыс. рублей. Кассовое исполнение составило 1 339 460,3 тыс. рублей, или 77,2 % к объему профинансированных расходов. Не исполнены назначения в сумме 396 374,3 тыс. рублей. </w:t>
      </w:r>
    </w:p>
    <w:p w14:paraId="49C7EFB4" w14:textId="4C3E0DA0"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.5.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0500 «Жилищно-коммунальное хозяйство»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6 692 309,6 тыс. рублей, что составляет 99,9 % к утвержденным бюджетным назначениям (6 697 586,5 тыс. рублей). Недофинансированы расходы в сумме 5 276,9 тыс. рублей. Кассовое исполнение составило 5 937 660,2 тыс. рублей, или 88,7 % к объему профинансированных расходов. Не исполнены назначения в сумме 754 649,4 тыс. рублей. </w:t>
      </w:r>
    </w:p>
    <w:p w14:paraId="16439C6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0501 «Жилищное хозяйство»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496 890,5 тыс. рублей, что составляет 98,9 % к утвержденным бюджетным назначениям (502 167,4 тыс. рублей). Недофинансированы расходы в сумме 5 276,9 тыс. рублей. Кассовое исполнение составило 496 703,9 тыс. рублей, или 99,9 % к объему профинансированных расходов. Не исполнены назначения в сумме 186,6 тыс. рублей. </w:t>
      </w:r>
    </w:p>
    <w:p w14:paraId="3AD4680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0502 «Коммунальное хозяйство» расходы профинансированы в сумме 3 484 239,0 тыс. рублей, или на 100 % к утвержденным бюджетным назначениям. Кассовое исполнение составило 2 953 087,3 тыс. рублей, или 84,8 % к объему профинансированных расходов. Не исполнены назначения в сумме 531 151,7 тыс. рублей. </w:t>
      </w:r>
    </w:p>
    <w:p w14:paraId="01A8708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0503 «Благоустройство»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1 497 392,6 тыс. рублей, или на 100 % к утвержденным бюджетным назначениям. Кассовое исполнение составило 1 490 621,4 тыс. рублей, или 99,6 % к объему профинансированных расходов. Не исполнены назначения в сумме 6 771,2 тыс. рублей. </w:t>
      </w:r>
    </w:p>
    <w:p w14:paraId="35F1883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0505 «Другие вопросы в области жилищно-коммунального хозяйства»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1 213 787,5 тыс. рублей, или на 100 % к утвержденным бюджетным назначениям. Кассовое исполнение составило 997 247,6 тыс. рублей, или 82,2 % к объему профинансированных расходов. Не исполнены назначения в сумме 216 539,9 тыс. рублей. </w:t>
      </w:r>
    </w:p>
    <w:p w14:paraId="0E028C88" w14:textId="2EFE0F9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.6. </w:t>
      </w:r>
      <w:r w:rsidRPr="000E12CC">
        <w:rPr>
          <w:rFonts w:ascii="Times New Roman" w:eastAsia="Times New Roman" w:hAnsi="Times New Roman" w:cs="Times New Roman"/>
          <w:bCs/>
          <w:sz w:val="28"/>
          <w:szCs w:val="28"/>
          <w:lang w:eastAsia="ru-RU"/>
        </w:rPr>
        <w:t xml:space="preserve">По разделу </w:t>
      </w:r>
      <w:r w:rsidRPr="000E12CC">
        <w:rPr>
          <w:rFonts w:ascii="Times New Roman" w:eastAsia="Times New Roman" w:hAnsi="Times New Roman" w:cs="Times New Roman"/>
          <w:b/>
          <w:bCs/>
          <w:color w:val="002060"/>
          <w:sz w:val="28"/>
          <w:szCs w:val="28"/>
          <w:lang w:eastAsia="ru-RU"/>
        </w:rPr>
        <w:t>0600 «Охрана окружающей среды»</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lastRenderedPageBreak/>
        <w:t xml:space="preserve">профинансированы в сумме 189 767,9 тыс. рублей, или на 100 % к утвержденным бюджетным назначениям. Кассовое исполнение составило 189 602,4 тыс. рублей, или 99,9 % к объему профинансированных расходов. Не исполнены назначения в сумме 165,5 тыс. рублей. </w:t>
      </w:r>
    </w:p>
    <w:p w14:paraId="12D5FC5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w:t>
      </w:r>
      <w:r w:rsidRPr="000E12CC">
        <w:rPr>
          <w:rFonts w:ascii="Times New Roman" w:eastAsia="Times New Roman" w:hAnsi="Times New Roman" w:cs="Times New Roman"/>
          <w:bCs/>
          <w:sz w:val="28"/>
          <w:szCs w:val="28"/>
          <w:lang w:eastAsia="ru-RU"/>
        </w:rPr>
        <w:t>подразделу 0603</w:t>
      </w:r>
      <w:r w:rsidRPr="000E12CC">
        <w:rPr>
          <w:rFonts w:ascii="Times New Roman" w:eastAsia="Times New Roman" w:hAnsi="Times New Roman" w:cs="Times New Roman"/>
          <w:sz w:val="28"/>
          <w:szCs w:val="28"/>
          <w:lang w:eastAsia="ru-RU"/>
        </w:rPr>
        <w:t xml:space="preserve"> «Охрана объектов растительного и животного мира и среды их обитания»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и исполнены в сумме 83 616,3 тыс. рублей, или на 100 % к утвержденным бюджетным назначениям. </w:t>
      </w:r>
    </w:p>
    <w:p w14:paraId="363EABF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0605 «Другие вопросы в области охраны окружающей среды»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106 151,6 тыс. рублей, или на </w:t>
      </w:r>
      <w:r w:rsidRPr="000E12CC">
        <w:rPr>
          <w:rFonts w:ascii="Times New Roman" w:eastAsia="Times New Roman" w:hAnsi="Times New Roman" w:cs="Times New Roman"/>
          <w:sz w:val="28"/>
          <w:szCs w:val="28"/>
          <w:lang w:eastAsia="ru-RU"/>
        </w:rPr>
        <w:br/>
        <w:t xml:space="preserve">100 % к утвержденным бюджетным назначениям. Кассовое исполнение составило 105 986,1 тыс. рублей, или 99,8 % к объему профинансированных расходов. Не исполнены назначения в сумме 165,5 тыс. рублей. </w:t>
      </w:r>
    </w:p>
    <w:p w14:paraId="1D58D198" w14:textId="51718C2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.7.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0700 «Образование»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57 036 117,9 тыс. рублей, что составляет 99,6 % к утвержденным бюджетным назначениям (57 241 459,4 тыс. рублей). Недофинансированы расходы в сумме 205 341,5 тыс. рублей. Кассовое исполнение составило 50 508 262,3 тыс. рублей, или 88,6 % к объему профинансированных расходов. Не исполнены назначения в сумме 6 527 855,6 тыс. рублей. </w:t>
      </w:r>
    </w:p>
    <w:p w14:paraId="736D6F0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0701 «Дошкольное образование» расходы профинансированы в сумме 14 259 051,9 тыс. рублей, что составляет 99,7 % к утвержденным бюджетным назначениям (14 297 368,9 тыс. рублей). Недофинансированы расходы в сумме 38 317,0 тыс. рублей. Кассовое исполнение составило 14 497 605,2 тыс. рублей, или 80,6 % к объему профинансированных расходов. Не исполнены назначения в сумме 2 761 446,7 тыс. рублей.</w:t>
      </w:r>
    </w:p>
    <w:p w14:paraId="48499CA9" w14:textId="4500184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общем объеме расходов, предусмотренных по указанному подразделу, 4 694 967,0 тыс. рублей составляют субвенции на получение общедоступного и бесплатного дошкольного образования в муниципальных дошкольных образовательных организациях. Кроме того, распоряжением Правительства Республики Дагестан от 7 декабря 2020 г</w:t>
      </w:r>
      <w:r w:rsidR="00052967">
        <w:rPr>
          <w:rFonts w:ascii="Times New Roman" w:eastAsia="Times New Roman" w:hAnsi="Times New Roman" w:cs="Times New Roman"/>
          <w:sz w:val="28"/>
          <w:szCs w:val="28"/>
          <w:lang w:eastAsia="ru-RU"/>
        </w:rPr>
        <w:t xml:space="preserve">ода </w:t>
      </w:r>
      <w:r w:rsidRPr="000E12CC">
        <w:rPr>
          <w:rFonts w:ascii="Times New Roman" w:eastAsia="Times New Roman" w:hAnsi="Times New Roman" w:cs="Times New Roman"/>
          <w:sz w:val="28"/>
          <w:szCs w:val="28"/>
          <w:lang w:eastAsia="ru-RU"/>
        </w:rPr>
        <w:t>№ 333-р муниципальным образованиям из резервного фонда Правительства Республики Дагестан дополнительно выделены субвенции на достижение индикативных значений средней заработной платы педагогических работников в общей сумме 260 824,0 тыс. рублей.</w:t>
      </w:r>
    </w:p>
    <w:p w14:paraId="4B0BEAE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Таким образом, общий объем средств, выделенных из республиканского бюджета Республики Дагестан муниципальным образованиям для обеспечения общедоступного и бесплатного дошкольного образования в муниципальных дошкольных образовательных организациях на 2020 год, составил 4 955 791,0 тыс. рублей, или 34,8 % от общего объема расходов по указанному подразделу. В 2020 году указанные расходы профинансированы в полном объеме.</w:t>
      </w:r>
    </w:p>
    <w:p w14:paraId="234005F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Кассовое исполнение за счет госстандарта дошкольного образования составило 4 913 152,1 тыс. рублей. Остаток неиспользованных средств госстандарта дошкольного образования на 1 января 2021 года (с учетом резерва в сумме 38 317,0 тыс. рублей) составил 80 955,9 тыс. рублей.   </w:t>
      </w:r>
    </w:p>
    <w:p w14:paraId="6A31072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По подразделу 0702 «Общее образование» расходы профинансированы в сумме 38 818 940,6 тыс. рублей, что составляет 99,6 % к утвержденным бюджетным назначениям (38 983 127,1 тыс. рублей). Недофинансированы расходы в сумме 164 186,5 тыс. рублей. Кассовое исполнение составило 35 111 847,8 тыс. рублей, или 90,5 % к объему профинансированных расходов. Не исполнены назначения в сумме 3 707 092,8 тыс. рублей.</w:t>
      </w:r>
    </w:p>
    <w:p w14:paraId="75ED499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общем объеме расходов, предусмотренных по указанному подразделу, 22 596 300,6 тыс. рублей составляют субвенции на получение общедоступного и бесплатного образования в муниципальных образовательных организациях общего образования. В 2020 году указанные расходы профинансированы в полном объеме.</w:t>
      </w:r>
    </w:p>
    <w:p w14:paraId="2B2E57C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Кассовое исполнение за счет госстандарта общего образования составило 22 582 136,5 тыс. рублей. Остаток неиспользованных средств госстандарта общего образования на 1 января 2021 года составил 14 164,1 тыс. рублей.</w:t>
      </w:r>
    </w:p>
    <w:p w14:paraId="2BE9CF8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0703 «Дополнительное образование детей» расходы профинансированы в сумме 515 312,3 тыс. рублей, или на 100 % к утвержденным бюджетным назначениям. Кассовое исполнение составило 513 475,2 тыс. рублей, или 99,6 % к объему профинансированных расходов. Не исполнены назначения в сумме 1 837,1 тыс. рублей. </w:t>
      </w:r>
    </w:p>
    <w:p w14:paraId="43CC036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0704 «Среднее профессиональное образование» расходы профинансированы в сумме 2 160 670,8 тыс. рублей, или на 100 % к утвержденным бюджетным назначениям. Кассовое исполнение составило 2 159 423,5 тыс. рублей, или 99,9 % к объему профинансированных расходов. Не исполнены назначения в сумме 1 147,3 тыс. рублей. </w:t>
      </w:r>
    </w:p>
    <w:p w14:paraId="04AC571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0705 «Переподготовка и повышение квалификации» расходы профинансированы в сумме 388 001,8 тыс. рублей, или на 100 % к утвержденным бюджетным назначениям. Кассовое исполнение составило 355 325,4 тыс. рублей, или 91,6 % к объему профинансированных расходов. Не исполнены назначения в сумме 32 676,4 тыс. рублей. </w:t>
      </w:r>
    </w:p>
    <w:p w14:paraId="62952BA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0706 «Высшее профессиональное образование» расходы профинансированы в сумме 280 438,1 тыс. рублей, или на 100 % к утвержденным бюджетным назначениям. Кассовое исполнение составило 269 888,1 тыс. рублей, или 96,2 % к объему профинансированных расходов. Не исполнены назначения в сумме 10 550,0 тыс. рублей. </w:t>
      </w:r>
    </w:p>
    <w:p w14:paraId="0FB85E8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0707 «Молодежная политика и оздоровление детей» расходы профинансированы в сумме 121 190,2 тыс. рублей, или на 100 % к утвержденным бюджетным назначениям. Кассовое исполнение составило 118 955,4 тыс. рублей, или 98,2 % к объему профинансированных расходов. Не исполнены назначения в сумме 2 234,8 тыс. рублей.</w:t>
      </w:r>
    </w:p>
    <w:p w14:paraId="2F0FA8C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0709 «Другие вопросы в области образования»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профинансированы в сумме 495 512,2 тыс. рублей, или на 100 % к утвержденным бюджетным назначениям. Кассовое исполнение составило 481 741,6 тыс. рублей, или 97,2 % к объему профинансированных расходов. Не исполнены назначения в сумме 13 770,6 тыс. рублей.</w:t>
      </w:r>
    </w:p>
    <w:p w14:paraId="06CBA40E" w14:textId="667A4D60" w:rsidR="000E12CC" w:rsidRPr="000E12CC" w:rsidRDefault="000E12CC" w:rsidP="000E12C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12CC">
        <w:rPr>
          <w:rFonts w:ascii="Times New Roman" w:eastAsia="Times New Roman" w:hAnsi="Times New Roman" w:cs="Times New Roman"/>
          <w:sz w:val="28"/>
          <w:szCs w:val="28"/>
          <w:lang w:eastAsia="ru-RU"/>
        </w:rPr>
        <w:lastRenderedPageBreak/>
        <w:t xml:space="preserve">Счетной палатой Республики Дагестан в рамках внешней проверки годового отчета об исполнении республиканского бюджета Республики Дагестан за 2020 год проведено контрольное мероприятие в </w:t>
      </w:r>
      <w:r w:rsidRPr="000E12CC">
        <w:rPr>
          <w:rFonts w:ascii="Times New Roman" w:hAnsi="Times New Roman" w:cs="Times New Roman"/>
          <w:sz w:val="28"/>
          <w:szCs w:val="28"/>
        </w:rPr>
        <w:t>Министерстве образования и науки Республики Дагестан, по результатам которо</w:t>
      </w:r>
      <w:r w:rsidR="00D047FA">
        <w:rPr>
          <w:rFonts w:ascii="Times New Roman" w:hAnsi="Times New Roman" w:cs="Times New Roman"/>
          <w:sz w:val="28"/>
          <w:szCs w:val="28"/>
        </w:rPr>
        <w:t>го</w:t>
      </w:r>
      <w:r w:rsidRPr="000E12CC">
        <w:rPr>
          <w:rFonts w:ascii="Times New Roman" w:hAnsi="Times New Roman" w:cs="Times New Roman"/>
          <w:sz w:val="28"/>
          <w:szCs w:val="28"/>
        </w:rPr>
        <w:t xml:space="preserve"> выявлен ряд нарушений и недостатков, в частности:</w:t>
      </w:r>
    </w:p>
    <w:p w14:paraId="4D616FEC" w14:textId="77777777" w:rsidR="000E12CC" w:rsidRPr="000E12CC" w:rsidRDefault="000E12CC" w:rsidP="000E12CC">
      <w:pPr>
        <w:spacing w:after="0" w:line="240" w:lineRule="auto"/>
        <w:ind w:firstLine="709"/>
        <w:contextualSpacing/>
        <w:jc w:val="both"/>
        <w:rPr>
          <w:rFonts w:ascii="Times New Roman" w:eastAsia="Calibri" w:hAnsi="Times New Roman" w:cs="Times New Roman"/>
          <w:sz w:val="28"/>
          <w:szCs w:val="28"/>
        </w:rPr>
      </w:pPr>
      <w:r w:rsidRPr="000E12CC">
        <w:rPr>
          <w:rFonts w:ascii="Times New Roman" w:eastAsia="Calibri" w:hAnsi="Times New Roman" w:cs="Times New Roman"/>
          <w:b/>
          <w:bCs/>
          <w:color w:val="002060"/>
          <w:sz w:val="28"/>
          <w:szCs w:val="28"/>
        </w:rPr>
        <w:t>1)</w:t>
      </w:r>
      <w:r w:rsidRPr="000E12CC">
        <w:rPr>
          <w:rFonts w:ascii="Times New Roman" w:eastAsia="Calibri" w:hAnsi="Times New Roman" w:cs="Times New Roman"/>
          <w:sz w:val="28"/>
          <w:szCs w:val="28"/>
        </w:rPr>
        <w:t xml:space="preserve"> в нарушение требований </w:t>
      </w:r>
      <w:bookmarkStart w:id="31" w:name="_Hlk66365666"/>
      <w:r w:rsidRPr="000E12CC">
        <w:rPr>
          <w:rFonts w:ascii="Times New Roman" w:eastAsia="Calibri" w:hAnsi="Times New Roman" w:cs="Times New Roman"/>
          <w:sz w:val="28"/>
          <w:szCs w:val="28"/>
        </w:rPr>
        <w:t>Федерального закона от 5 апреля 2013 года № 44-ФЗ</w:t>
      </w:r>
      <w:bookmarkEnd w:id="31"/>
      <w:r w:rsidRPr="000E12CC">
        <w:rPr>
          <w:rFonts w:ascii="Times New Roman" w:eastAsia="Calibri" w:hAnsi="Times New Roman" w:cs="Times New Roman"/>
          <w:sz w:val="28"/>
          <w:szCs w:val="28"/>
        </w:rPr>
        <w:t xml:space="preserve"> «О контрактной системе в сфере закупок товаров, работ, услуг для обеспечения государственных и муниципальных нужд» при планировании закупок недостаточно качественно проведен анализ рынка, в результате чего завышена стоимость приобретенных товаров (работ, услуг) на 22 589,2 тыс. рублей (1 200,9 тыс. рублей – приобретено оборудование для центра цифрового образования «IT-куб», 9 877,6 тыс. рублей – приобретено спортивное оборудование (</w:t>
      </w:r>
      <w:proofErr w:type="spellStart"/>
      <w:r w:rsidRPr="000E12CC">
        <w:rPr>
          <w:rFonts w:ascii="Times New Roman" w:eastAsia="Calibri" w:hAnsi="Times New Roman" w:cs="Times New Roman"/>
          <w:sz w:val="28"/>
          <w:szCs w:val="28"/>
        </w:rPr>
        <w:t>воркаут</w:t>
      </w:r>
      <w:proofErr w:type="spellEnd"/>
      <w:r w:rsidRPr="000E12CC">
        <w:rPr>
          <w:rFonts w:ascii="Times New Roman" w:eastAsia="Calibri" w:hAnsi="Times New Roman" w:cs="Times New Roman"/>
          <w:sz w:val="28"/>
          <w:szCs w:val="28"/>
        </w:rPr>
        <w:t xml:space="preserve"> площадки), 11 510,7 тыс. рублей – интерактивные комплексы);</w:t>
      </w:r>
    </w:p>
    <w:p w14:paraId="2E0F8B79" w14:textId="77777777" w:rsidR="000E12CC" w:rsidRPr="000E12CC" w:rsidRDefault="000E12CC" w:rsidP="000E12CC">
      <w:pPr>
        <w:spacing w:after="0" w:line="240" w:lineRule="auto"/>
        <w:ind w:firstLine="709"/>
        <w:jc w:val="both"/>
        <w:rPr>
          <w:rFonts w:ascii="Times New Roman" w:eastAsia="Calibri" w:hAnsi="Times New Roman" w:cs="Times New Roman"/>
          <w:sz w:val="28"/>
          <w:szCs w:val="28"/>
          <w:lang w:eastAsia="ru-RU"/>
        </w:rPr>
      </w:pPr>
      <w:r w:rsidRPr="000E12CC">
        <w:rPr>
          <w:rFonts w:ascii="Times New Roman" w:hAnsi="Times New Roman" w:cs="Times New Roman"/>
          <w:b/>
          <w:bCs/>
          <w:color w:val="002060"/>
          <w:sz w:val="28"/>
          <w:szCs w:val="28"/>
        </w:rPr>
        <w:t>2</w:t>
      </w:r>
      <w:r w:rsidRPr="000E12CC">
        <w:rPr>
          <w:rFonts w:ascii="Times New Roman" w:eastAsia="Calibri" w:hAnsi="Times New Roman" w:cs="Times New Roman"/>
          <w:b/>
          <w:bCs/>
          <w:color w:val="002060"/>
          <w:sz w:val="28"/>
          <w:szCs w:val="28"/>
        </w:rPr>
        <w:t>)</w:t>
      </w:r>
      <w:r w:rsidRPr="000E12CC">
        <w:rPr>
          <w:rFonts w:ascii="Times New Roman" w:eastAsia="Calibri" w:hAnsi="Times New Roman" w:cs="Times New Roman"/>
          <w:sz w:val="28"/>
          <w:szCs w:val="28"/>
        </w:rPr>
        <w:t xml:space="preserve"> выявлено </w:t>
      </w:r>
      <w:r w:rsidRPr="000E12CC">
        <w:rPr>
          <w:rFonts w:ascii="Times New Roman" w:eastAsia="Calibri" w:hAnsi="Times New Roman" w:cs="Times New Roman"/>
          <w:sz w:val="28"/>
          <w:szCs w:val="28"/>
          <w:lang w:eastAsia="ru-RU"/>
        </w:rPr>
        <w:t xml:space="preserve">завышение объемов и стоимости выполненных строительно-монтажных работ на общую сумму 362,8 тыс. рублей (329,8 тыс. рублей – школа в с. </w:t>
      </w:r>
      <w:proofErr w:type="spellStart"/>
      <w:r w:rsidRPr="000E12CC">
        <w:rPr>
          <w:rFonts w:ascii="Times New Roman" w:eastAsia="Calibri" w:hAnsi="Times New Roman" w:cs="Times New Roman"/>
          <w:sz w:val="28"/>
          <w:szCs w:val="28"/>
          <w:lang w:eastAsia="ru-RU"/>
        </w:rPr>
        <w:t>Теречное</w:t>
      </w:r>
      <w:proofErr w:type="spellEnd"/>
      <w:r w:rsidRPr="000E12CC">
        <w:rPr>
          <w:rFonts w:ascii="Times New Roman" w:eastAsia="Calibri" w:hAnsi="Times New Roman" w:cs="Times New Roman"/>
          <w:sz w:val="28"/>
          <w:szCs w:val="28"/>
          <w:lang w:eastAsia="ru-RU"/>
        </w:rPr>
        <w:t xml:space="preserve"> Хасавюртовского района, 33,0 тыс. рублей – школа в с. </w:t>
      </w:r>
      <w:proofErr w:type="spellStart"/>
      <w:r w:rsidRPr="000E12CC">
        <w:rPr>
          <w:rFonts w:ascii="Times New Roman" w:eastAsia="Calibri" w:hAnsi="Times New Roman" w:cs="Times New Roman"/>
          <w:sz w:val="28"/>
          <w:szCs w:val="28"/>
          <w:lang w:eastAsia="ru-RU"/>
        </w:rPr>
        <w:t>Эндирей</w:t>
      </w:r>
      <w:proofErr w:type="spellEnd"/>
      <w:r w:rsidRPr="000E12CC">
        <w:rPr>
          <w:rFonts w:ascii="Times New Roman" w:eastAsia="Calibri" w:hAnsi="Times New Roman" w:cs="Times New Roman"/>
          <w:sz w:val="28"/>
          <w:szCs w:val="28"/>
          <w:lang w:eastAsia="ru-RU"/>
        </w:rPr>
        <w:t xml:space="preserve"> Хасавюртовского района);</w:t>
      </w:r>
    </w:p>
    <w:p w14:paraId="25667986" w14:textId="71464F33" w:rsidR="000E12CC" w:rsidRPr="000E12CC" w:rsidRDefault="000E12CC" w:rsidP="000E12CC">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12CC">
        <w:rPr>
          <w:rFonts w:ascii="Times New Roman" w:eastAsia="Calibri" w:hAnsi="Times New Roman" w:cs="Times New Roman"/>
          <w:b/>
          <w:bCs/>
          <w:color w:val="002060"/>
          <w:sz w:val="28"/>
          <w:szCs w:val="28"/>
        </w:rPr>
        <w:t>3)</w:t>
      </w:r>
      <w:r w:rsidRPr="000E12CC">
        <w:rPr>
          <w:rFonts w:ascii="Times New Roman" w:eastAsia="Calibri" w:hAnsi="Times New Roman" w:cs="Times New Roman"/>
          <w:sz w:val="28"/>
          <w:szCs w:val="28"/>
        </w:rPr>
        <w:t xml:space="preserve"> </w:t>
      </w:r>
      <w:r w:rsidR="00D047FA">
        <w:rPr>
          <w:rFonts w:ascii="Times New Roman" w:eastAsia="Calibri" w:hAnsi="Times New Roman" w:cs="Times New Roman"/>
          <w:sz w:val="28"/>
          <w:szCs w:val="28"/>
        </w:rPr>
        <w:t>с</w:t>
      </w:r>
      <w:r w:rsidRPr="000E12CC">
        <w:rPr>
          <w:rFonts w:ascii="Times New Roman" w:eastAsia="Calibri" w:hAnsi="Times New Roman" w:cs="Times New Roman"/>
          <w:sz w:val="28"/>
          <w:szCs w:val="28"/>
        </w:rPr>
        <w:t>редства в сумме 1 188,0 тыс. рублей, выделенные в рамках реализации регионального проекта «Успех каждого ребенка»</w:t>
      </w:r>
      <w:r w:rsidR="00D047FA">
        <w:rPr>
          <w:rFonts w:ascii="Times New Roman" w:eastAsia="Calibri" w:hAnsi="Times New Roman" w:cs="Times New Roman"/>
          <w:sz w:val="28"/>
          <w:szCs w:val="28"/>
        </w:rPr>
        <w:t>,</w:t>
      </w:r>
      <w:r w:rsidRPr="000E12CC">
        <w:rPr>
          <w:rFonts w:ascii="Times New Roman" w:eastAsia="Calibri" w:hAnsi="Times New Roman" w:cs="Times New Roman"/>
          <w:sz w:val="28"/>
          <w:szCs w:val="28"/>
        </w:rPr>
        <w:t xml:space="preserve"> были направлены на капитальный ремонт 4 школ в муниципальном образовании «город Южно-Сухокумск», что следует квалифицировать как нецелевое использование бюджетных средств (статья 306.4 Бюджетного кодекса Российской </w:t>
      </w:r>
      <w:r w:rsidR="00D047FA">
        <w:rPr>
          <w:rFonts w:ascii="Times New Roman" w:eastAsia="Calibri" w:hAnsi="Times New Roman" w:cs="Times New Roman"/>
          <w:sz w:val="28"/>
          <w:szCs w:val="28"/>
        </w:rPr>
        <w:t>Ф</w:t>
      </w:r>
      <w:r w:rsidRPr="000E12CC">
        <w:rPr>
          <w:rFonts w:ascii="Times New Roman" w:eastAsia="Calibri" w:hAnsi="Times New Roman" w:cs="Times New Roman"/>
          <w:sz w:val="28"/>
          <w:szCs w:val="28"/>
        </w:rPr>
        <w:t xml:space="preserve">едерации); </w:t>
      </w:r>
    </w:p>
    <w:p w14:paraId="6750D7FA" w14:textId="78143604" w:rsidR="000E12CC" w:rsidRPr="000E12CC" w:rsidRDefault="000E12CC" w:rsidP="000E12CC">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0E12CC">
        <w:rPr>
          <w:rFonts w:ascii="Times New Roman" w:eastAsia="Calibri" w:hAnsi="Times New Roman" w:cs="Times New Roman"/>
          <w:b/>
          <w:bCs/>
          <w:color w:val="002060"/>
          <w:sz w:val="28"/>
        </w:rPr>
        <w:t>4)</w:t>
      </w:r>
      <w:r w:rsidRPr="000E12CC">
        <w:rPr>
          <w:rFonts w:ascii="Times New Roman" w:eastAsia="Calibri" w:hAnsi="Times New Roman" w:cs="Times New Roman"/>
          <w:sz w:val="28"/>
        </w:rPr>
        <w:t xml:space="preserve"> </w:t>
      </w:r>
      <w:r w:rsidR="00D047FA">
        <w:rPr>
          <w:rFonts w:ascii="Times New Roman" w:eastAsia="Calibri" w:hAnsi="Times New Roman" w:cs="Times New Roman"/>
          <w:sz w:val="28"/>
        </w:rPr>
        <w:t>в</w:t>
      </w:r>
      <w:r w:rsidRPr="000E12CC">
        <w:rPr>
          <w:rFonts w:ascii="Times New Roman" w:eastAsia="Calibri" w:hAnsi="Times New Roman" w:cs="Times New Roman"/>
          <w:sz w:val="28"/>
        </w:rPr>
        <w:t xml:space="preserve"> нарушение статьи 34 Бюджетного кодекса Российской Федерации значительная часть оборудования, приобретенного в рамках регионального проекта «Молодые профессионалы»</w:t>
      </w:r>
      <w:r w:rsidR="00D047FA">
        <w:rPr>
          <w:rFonts w:ascii="Times New Roman" w:eastAsia="Calibri" w:hAnsi="Times New Roman" w:cs="Times New Roman"/>
          <w:sz w:val="28"/>
        </w:rPr>
        <w:t>,</w:t>
      </w:r>
      <w:r w:rsidRPr="000E12CC">
        <w:rPr>
          <w:rFonts w:ascii="Times New Roman" w:eastAsia="Calibri" w:hAnsi="Times New Roman" w:cs="Times New Roman"/>
          <w:sz w:val="28"/>
        </w:rPr>
        <w:t xml:space="preserve"> не смонтирован</w:t>
      </w:r>
      <w:r w:rsidR="00D047FA">
        <w:rPr>
          <w:rFonts w:ascii="Times New Roman" w:eastAsia="Calibri" w:hAnsi="Times New Roman" w:cs="Times New Roman"/>
          <w:sz w:val="28"/>
        </w:rPr>
        <w:t>а</w:t>
      </w:r>
      <w:r w:rsidRPr="000E12CC">
        <w:rPr>
          <w:rFonts w:ascii="Times New Roman" w:eastAsia="Calibri" w:hAnsi="Times New Roman" w:cs="Times New Roman"/>
          <w:sz w:val="28"/>
        </w:rPr>
        <w:t xml:space="preserve"> и не задействован</w:t>
      </w:r>
      <w:r w:rsidR="00D047FA">
        <w:rPr>
          <w:rFonts w:ascii="Times New Roman" w:eastAsia="Calibri" w:hAnsi="Times New Roman" w:cs="Times New Roman"/>
          <w:sz w:val="28"/>
        </w:rPr>
        <w:t>а</w:t>
      </w:r>
      <w:r w:rsidRPr="000E12CC">
        <w:rPr>
          <w:rFonts w:ascii="Times New Roman" w:eastAsia="Calibri" w:hAnsi="Times New Roman" w:cs="Times New Roman"/>
          <w:sz w:val="28"/>
        </w:rPr>
        <w:t xml:space="preserve"> в учебном процессе. Так, в ГБПОУ РД «Технический колледж имени </w:t>
      </w:r>
      <w:r w:rsidRPr="000E12CC">
        <w:rPr>
          <w:rFonts w:ascii="Times New Roman" w:eastAsia="Calibri" w:hAnsi="Times New Roman" w:cs="Times New Roman"/>
          <w:sz w:val="28"/>
        </w:rPr>
        <w:br/>
        <w:t xml:space="preserve">Р.Н. </w:t>
      </w:r>
      <w:proofErr w:type="spellStart"/>
      <w:r w:rsidRPr="000E12CC">
        <w:rPr>
          <w:rFonts w:ascii="Times New Roman" w:eastAsia="Calibri" w:hAnsi="Times New Roman" w:cs="Times New Roman"/>
          <w:sz w:val="28"/>
        </w:rPr>
        <w:t>Ашуралиева</w:t>
      </w:r>
      <w:proofErr w:type="spellEnd"/>
      <w:r w:rsidRPr="000E12CC">
        <w:rPr>
          <w:rFonts w:ascii="Times New Roman" w:eastAsia="Calibri" w:hAnsi="Times New Roman" w:cs="Times New Roman"/>
          <w:sz w:val="28"/>
        </w:rPr>
        <w:t>» не установлено оборудовани</w:t>
      </w:r>
      <w:r w:rsidR="00D047FA">
        <w:rPr>
          <w:rFonts w:ascii="Times New Roman" w:eastAsia="Calibri" w:hAnsi="Times New Roman" w:cs="Times New Roman"/>
          <w:sz w:val="28"/>
        </w:rPr>
        <w:t>е</w:t>
      </w:r>
      <w:r w:rsidRPr="000E12CC">
        <w:rPr>
          <w:rFonts w:ascii="Times New Roman" w:eastAsia="Calibri" w:hAnsi="Times New Roman" w:cs="Times New Roman"/>
          <w:sz w:val="28"/>
        </w:rPr>
        <w:t xml:space="preserve"> на сумму 9 908,6 тыс. рублей, в ГБУДПО РД «Дагестанский институт развития образования» на сумму </w:t>
      </w:r>
      <w:r w:rsidRPr="000E12CC">
        <w:rPr>
          <w:rFonts w:ascii="Times New Roman" w:eastAsia="Calibri" w:hAnsi="Times New Roman" w:cs="Times New Roman"/>
          <w:sz w:val="28"/>
        </w:rPr>
        <w:br/>
        <w:t>8 850,0 тыс. рублей;</w:t>
      </w:r>
    </w:p>
    <w:p w14:paraId="237A8AE8" w14:textId="709784A4" w:rsidR="000E12CC" w:rsidRPr="000E12CC" w:rsidRDefault="000E12CC" w:rsidP="000E12CC">
      <w:pPr>
        <w:widowControl w:val="0"/>
        <w:autoSpaceDE w:val="0"/>
        <w:autoSpaceDN w:val="0"/>
        <w:adjustRightInd w:val="0"/>
        <w:spacing w:after="0" w:line="240" w:lineRule="auto"/>
        <w:ind w:firstLine="709"/>
        <w:jc w:val="both"/>
        <w:rPr>
          <w:rFonts w:ascii="Times New Roman" w:eastAsia="Calibri" w:hAnsi="Times New Roman" w:cs="Times New Roman"/>
          <w:sz w:val="28"/>
        </w:rPr>
      </w:pPr>
      <w:r w:rsidRPr="000E12CC">
        <w:rPr>
          <w:rFonts w:ascii="Times New Roman" w:eastAsia="Calibri" w:hAnsi="Times New Roman" w:cs="Times New Roman"/>
          <w:b/>
          <w:bCs/>
          <w:sz w:val="28"/>
        </w:rPr>
        <w:t>5)</w:t>
      </w:r>
      <w:r w:rsidRPr="000E12CC">
        <w:rPr>
          <w:rFonts w:ascii="Times New Roman" w:eastAsia="Calibri" w:hAnsi="Times New Roman" w:cs="Times New Roman"/>
          <w:sz w:val="28"/>
        </w:rPr>
        <w:t xml:space="preserve"> </w:t>
      </w:r>
      <w:r w:rsidR="00D047FA">
        <w:rPr>
          <w:rFonts w:ascii="Times New Roman" w:eastAsia="Calibri" w:hAnsi="Times New Roman" w:cs="Times New Roman"/>
          <w:sz w:val="28"/>
        </w:rPr>
        <w:t>в</w:t>
      </w:r>
      <w:r w:rsidRPr="000E12CC">
        <w:rPr>
          <w:rFonts w:ascii="Times New Roman" w:eastAsia="Calibri" w:hAnsi="Times New Roman" w:cs="Times New Roman"/>
          <w:sz w:val="28"/>
        </w:rPr>
        <w:t xml:space="preserve"> рамках реализации регионального проекта «Учитель будущего» постановлением Правительства Республики Дагестан создано ГБУ «Центр оценки качества образования», не соответствующее установленным требованиям, а также целям и видам деятельности. Имущество, переданное указанному учреждению на сумму 25 451,7 тыс. рублей, используется не по назначению. </w:t>
      </w:r>
    </w:p>
    <w:p w14:paraId="2F2FAE24" w14:textId="77777777" w:rsidR="000E12CC" w:rsidRPr="000E12CC" w:rsidRDefault="000E12CC" w:rsidP="000E12CC">
      <w:pPr>
        <w:tabs>
          <w:tab w:val="left" w:pos="1793"/>
        </w:tabs>
        <w:spacing w:after="0" w:line="240" w:lineRule="auto"/>
        <w:ind w:firstLine="709"/>
        <w:jc w:val="both"/>
        <w:rPr>
          <w:rFonts w:ascii="Times New Roman" w:hAnsi="Times New Roman" w:cs="Times New Roman"/>
          <w:sz w:val="28"/>
          <w:szCs w:val="28"/>
        </w:rPr>
      </w:pPr>
      <w:r w:rsidRPr="000E12CC">
        <w:rPr>
          <w:rFonts w:ascii="Times New Roman" w:hAnsi="Times New Roman" w:cs="Times New Roman"/>
          <w:sz w:val="28"/>
          <w:szCs w:val="28"/>
        </w:rPr>
        <w:t>Материалы о результатах контрольного мероприятия направлены в правоохранительные органы.</w:t>
      </w:r>
    </w:p>
    <w:p w14:paraId="533855F9" w14:textId="106C88B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.8.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0800 «Культура и кинематография»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профинансированы в сумме 1 921 064,9 тыс. рублей, или на 100 % к утвержденным бюджетным назначениям. Кассовое исполнение составило 1 917 494,0 тыс. рублей, или 99,8 % к объему профинансированных расходов. Не исполнены назначения в сумме 3 570,9 тыс. рублей.</w:t>
      </w:r>
    </w:p>
    <w:p w14:paraId="3347027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0801 «Культура»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w:t>
      </w:r>
      <w:r w:rsidRPr="000E12CC">
        <w:rPr>
          <w:rFonts w:ascii="Times New Roman" w:eastAsia="Times New Roman" w:hAnsi="Times New Roman" w:cs="Times New Roman"/>
          <w:sz w:val="28"/>
          <w:szCs w:val="28"/>
          <w:lang w:eastAsia="ru-RU"/>
        </w:rPr>
        <w:lastRenderedPageBreak/>
        <w:t>1 796 835,7 тыс. рублей, или на 100 % к утвержденным бюджетным назначениям. Кассовое исполнение составило 1 796 368,0 тыс. рублей, или 99,9 % к объему профинансированных расходов. Не исполнены назначения в сумме 467,7 тыс. рублей.</w:t>
      </w:r>
    </w:p>
    <w:p w14:paraId="4636038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0804 «Другие вопросы в области культуры и кинематографии»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профинансированы в сумме 124 229,2 тыс. рублей, или на 100 % к утвержденным бюджетным назначениям. Кассовое исполнение составило 121 126,0 тыс. рублей, или 97,5 % к объему профинансированных расходов. Не исполнены назначения в сумме 3 103,2 тыс. рублей.</w:t>
      </w:r>
    </w:p>
    <w:p w14:paraId="2132B873" w14:textId="5376726A" w:rsidR="000E12CC" w:rsidRPr="000E12CC" w:rsidRDefault="000E12CC" w:rsidP="000E12C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12CC">
        <w:rPr>
          <w:rFonts w:ascii="Times New Roman" w:eastAsia="Times New Roman" w:hAnsi="Times New Roman" w:cs="Times New Roman"/>
          <w:sz w:val="28"/>
          <w:szCs w:val="28"/>
          <w:lang w:eastAsia="ru-RU"/>
        </w:rPr>
        <w:t>Счетной палатой Республики Дагестан в рамках внешней проверки годового отчета об исполнении республиканского бюджета Республики Дагестан за 2020 год проведено контрольное мероприятие в государственных учреждениях культуры, подведомственных Министерству культуры Республики Дагестан</w:t>
      </w:r>
      <w:r w:rsidRPr="000E12CC">
        <w:rPr>
          <w:rFonts w:ascii="Times New Roman" w:hAnsi="Times New Roman" w:cs="Times New Roman"/>
          <w:sz w:val="28"/>
          <w:szCs w:val="28"/>
        </w:rPr>
        <w:t>, по результатам которо</w:t>
      </w:r>
      <w:r w:rsidR="00D047FA">
        <w:rPr>
          <w:rFonts w:ascii="Times New Roman" w:hAnsi="Times New Roman" w:cs="Times New Roman"/>
          <w:sz w:val="28"/>
          <w:szCs w:val="28"/>
        </w:rPr>
        <w:t>го</w:t>
      </w:r>
      <w:r w:rsidRPr="000E12CC">
        <w:rPr>
          <w:rFonts w:ascii="Times New Roman" w:hAnsi="Times New Roman" w:cs="Times New Roman"/>
          <w:sz w:val="28"/>
          <w:szCs w:val="28"/>
        </w:rPr>
        <w:t xml:space="preserve"> установлены ряд нарушений и недостатков, в частности:</w:t>
      </w:r>
    </w:p>
    <w:p w14:paraId="31DADC29" w14:textId="3613D164" w:rsidR="000E12CC" w:rsidRPr="000E12CC" w:rsidRDefault="000E12CC" w:rsidP="000E12CC">
      <w:pPr>
        <w:spacing w:after="0" w:line="240" w:lineRule="auto"/>
        <w:ind w:firstLine="709"/>
        <w:jc w:val="both"/>
        <w:rPr>
          <w:rFonts w:ascii="Times New Roman" w:hAnsi="Times New Roman" w:cs="Times New Roman"/>
          <w:bCs/>
          <w:sz w:val="28"/>
          <w:szCs w:val="28"/>
        </w:rPr>
      </w:pPr>
      <w:r w:rsidRPr="000E12CC">
        <w:rPr>
          <w:rFonts w:ascii="Times New Roman" w:hAnsi="Times New Roman" w:cs="Times New Roman"/>
          <w:b/>
          <w:bCs/>
          <w:sz w:val="28"/>
          <w:szCs w:val="28"/>
        </w:rPr>
        <w:t>1)</w:t>
      </w:r>
      <w:r w:rsidRPr="000E12CC">
        <w:rPr>
          <w:rFonts w:ascii="Times New Roman" w:hAnsi="Times New Roman" w:cs="Times New Roman"/>
          <w:bCs/>
          <w:sz w:val="28"/>
          <w:szCs w:val="28"/>
        </w:rPr>
        <w:t xml:space="preserve"> В 2020 году ГБУ РД «Дербентский государственный историко-архитектурный и художественный музей-заповедник» были выделены средства и заключены договора </w:t>
      </w:r>
      <w:r w:rsidR="00D047FA">
        <w:rPr>
          <w:rFonts w:ascii="Times New Roman" w:hAnsi="Times New Roman" w:cs="Times New Roman"/>
          <w:bCs/>
          <w:sz w:val="28"/>
          <w:szCs w:val="28"/>
        </w:rPr>
        <w:t>на</w:t>
      </w:r>
      <w:r w:rsidRPr="000E12CC">
        <w:rPr>
          <w:rFonts w:ascii="Times New Roman" w:hAnsi="Times New Roman" w:cs="Times New Roman"/>
          <w:bCs/>
          <w:sz w:val="28"/>
          <w:szCs w:val="28"/>
        </w:rPr>
        <w:t xml:space="preserve"> сумм</w:t>
      </w:r>
      <w:r w:rsidR="00D047FA">
        <w:rPr>
          <w:rFonts w:ascii="Times New Roman" w:hAnsi="Times New Roman" w:cs="Times New Roman"/>
          <w:bCs/>
          <w:sz w:val="28"/>
          <w:szCs w:val="28"/>
        </w:rPr>
        <w:t>у</w:t>
      </w:r>
      <w:r w:rsidRPr="000E12CC">
        <w:rPr>
          <w:rFonts w:ascii="Times New Roman" w:hAnsi="Times New Roman" w:cs="Times New Roman"/>
          <w:bCs/>
          <w:sz w:val="28"/>
          <w:szCs w:val="28"/>
        </w:rPr>
        <w:t xml:space="preserve"> 1 800,0 тыс. рублей на 5 выездных выставок. При этом ГБУ РД «Дербентский государственный историко-архитектурный и художественный музей-заповедник» сведения по числу посещений документально не подтверждены (проверить достоверность оказанных услуг не представляется возможным)</w:t>
      </w:r>
      <w:r w:rsidR="00D047FA">
        <w:rPr>
          <w:rFonts w:ascii="Times New Roman" w:hAnsi="Times New Roman" w:cs="Times New Roman"/>
          <w:bCs/>
          <w:sz w:val="28"/>
          <w:szCs w:val="28"/>
        </w:rPr>
        <w:t>.</w:t>
      </w:r>
    </w:p>
    <w:p w14:paraId="343CD634" w14:textId="182FA411" w:rsidR="000E12CC" w:rsidRPr="000E12CC" w:rsidRDefault="000E12CC" w:rsidP="000E12CC">
      <w:pPr>
        <w:spacing w:after="0" w:line="240" w:lineRule="auto"/>
        <w:ind w:firstLine="708"/>
        <w:jc w:val="both"/>
        <w:rPr>
          <w:rFonts w:ascii="Times New Roman" w:hAnsi="Times New Roman" w:cs="Times New Roman"/>
          <w:bCs/>
          <w:sz w:val="28"/>
          <w:szCs w:val="28"/>
        </w:rPr>
      </w:pPr>
      <w:r w:rsidRPr="000E12CC">
        <w:rPr>
          <w:rFonts w:ascii="Times New Roman" w:hAnsi="Times New Roman" w:cs="Times New Roman"/>
          <w:b/>
          <w:bCs/>
          <w:sz w:val="28"/>
          <w:szCs w:val="28"/>
        </w:rPr>
        <w:t xml:space="preserve">2) </w:t>
      </w:r>
      <w:r w:rsidRPr="000E12CC">
        <w:rPr>
          <w:rFonts w:ascii="Times New Roman" w:hAnsi="Times New Roman" w:cs="Times New Roman"/>
          <w:sz w:val="28"/>
          <w:szCs w:val="28"/>
        </w:rPr>
        <w:t xml:space="preserve">В ходе </w:t>
      </w:r>
      <w:r w:rsidRPr="000E12CC">
        <w:rPr>
          <w:rFonts w:ascii="Times New Roman" w:hAnsi="Times New Roman" w:cs="Times New Roman"/>
          <w:bCs/>
          <w:sz w:val="28"/>
          <w:szCs w:val="28"/>
        </w:rPr>
        <w:t xml:space="preserve">проведения контрольных обмеров по объекту </w:t>
      </w:r>
      <w:r w:rsidRPr="000E12CC">
        <w:rPr>
          <w:rFonts w:ascii="Times New Roman" w:hAnsi="Times New Roman" w:cs="Times New Roman"/>
          <w:bCs/>
          <w:sz w:val="28"/>
          <w:szCs w:val="28"/>
        </w:rPr>
        <w:br/>
        <w:t xml:space="preserve">МКУ КДЦ «Сельсовет </w:t>
      </w:r>
      <w:proofErr w:type="spellStart"/>
      <w:r w:rsidRPr="000E12CC">
        <w:rPr>
          <w:rFonts w:ascii="Times New Roman" w:hAnsi="Times New Roman" w:cs="Times New Roman"/>
          <w:bCs/>
          <w:sz w:val="28"/>
          <w:szCs w:val="28"/>
        </w:rPr>
        <w:t>Аршимахинский</w:t>
      </w:r>
      <w:proofErr w:type="spellEnd"/>
      <w:r w:rsidRPr="000E12CC">
        <w:rPr>
          <w:rFonts w:ascii="Times New Roman" w:hAnsi="Times New Roman" w:cs="Times New Roman"/>
          <w:bCs/>
          <w:sz w:val="28"/>
          <w:szCs w:val="28"/>
        </w:rPr>
        <w:t>» Левашинского района установлено завышение объемов работ на сумму 41,1 тыс. рублей</w:t>
      </w:r>
      <w:r w:rsidR="00D047FA">
        <w:rPr>
          <w:rFonts w:ascii="Times New Roman" w:hAnsi="Times New Roman" w:cs="Times New Roman"/>
          <w:bCs/>
          <w:sz w:val="28"/>
          <w:szCs w:val="28"/>
        </w:rPr>
        <w:t>.</w:t>
      </w:r>
      <w:r w:rsidRPr="000E12CC">
        <w:rPr>
          <w:rFonts w:ascii="Times New Roman" w:hAnsi="Times New Roman" w:cs="Times New Roman"/>
          <w:bCs/>
          <w:sz w:val="28"/>
          <w:szCs w:val="28"/>
        </w:rPr>
        <w:t xml:space="preserve"> </w:t>
      </w:r>
    </w:p>
    <w:p w14:paraId="1CF26368" w14:textId="015EACE8" w:rsidR="000E12CC" w:rsidRPr="000E12CC" w:rsidRDefault="000E12CC" w:rsidP="000E12CC">
      <w:pPr>
        <w:spacing w:after="0" w:line="240" w:lineRule="auto"/>
        <w:ind w:firstLine="709"/>
        <w:jc w:val="both"/>
        <w:rPr>
          <w:rFonts w:ascii="Times New Roman" w:hAnsi="Times New Roman" w:cs="Times New Roman"/>
          <w:bCs/>
          <w:sz w:val="28"/>
          <w:szCs w:val="28"/>
        </w:rPr>
      </w:pPr>
      <w:r w:rsidRPr="000E12CC">
        <w:rPr>
          <w:rFonts w:ascii="Times New Roman" w:hAnsi="Times New Roman" w:cs="Times New Roman"/>
          <w:b/>
          <w:bCs/>
          <w:sz w:val="28"/>
          <w:szCs w:val="28"/>
        </w:rPr>
        <w:t>3)</w:t>
      </w:r>
      <w:r w:rsidRPr="000E12CC">
        <w:rPr>
          <w:rFonts w:ascii="Times New Roman" w:hAnsi="Times New Roman" w:cs="Times New Roman"/>
          <w:bCs/>
          <w:sz w:val="28"/>
          <w:szCs w:val="28"/>
        </w:rPr>
        <w:t xml:space="preserve"> Согласно контракту от 14 мая 2020 года с ООО «Строительно-монтажное управление-55» на строительство Дома танца ансамбля «Лезгинка» в г. Махачкале профинансированы расходы в сумме 84 867,2 тыс. рублей, из которых фактически освоены 30 454,6 тыс. рублей. Подрядчиком не выполнены контрактные обязательства на </w:t>
      </w:r>
      <w:r w:rsidRPr="000E12CC">
        <w:rPr>
          <w:rFonts w:ascii="Times New Roman" w:hAnsi="Times New Roman" w:cs="Times New Roman"/>
          <w:sz w:val="28"/>
          <w:szCs w:val="28"/>
        </w:rPr>
        <w:t>54 412,6 тыс. рублей, что привело к неэффективному использованию бюджетных средств.</w:t>
      </w:r>
      <w:r w:rsidRPr="000E12CC">
        <w:rPr>
          <w:rFonts w:ascii="Times New Roman" w:hAnsi="Times New Roman" w:cs="Times New Roman"/>
          <w:b/>
          <w:sz w:val="28"/>
          <w:szCs w:val="28"/>
        </w:rPr>
        <w:t xml:space="preserve"> </w:t>
      </w:r>
      <w:r w:rsidRPr="000E12CC">
        <w:rPr>
          <w:rFonts w:ascii="Times New Roman" w:hAnsi="Times New Roman" w:cs="Times New Roman"/>
          <w:bCs/>
          <w:sz w:val="28"/>
          <w:szCs w:val="28"/>
        </w:rPr>
        <w:t>Следует отметить, что неосвоенные остатки средств не возвращены в республиканский бюджет Республики Дагестан, при этом в адрес подрядной организации не были предъявлены какие-либо претензии</w:t>
      </w:r>
      <w:r w:rsidR="00D047FA">
        <w:rPr>
          <w:rFonts w:ascii="Times New Roman" w:hAnsi="Times New Roman" w:cs="Times New Roman"/>
          <w:bCs/>
          <w:sz w:val="28"/>
          <w:szCs w:val="28"/>
        </w:rPr>
        <w:t>.</w:t>
      </w:r>
      <w:r w:rsidRPr="000E12CC">
        <w:rPr>
          <w:rFonts w:ascii="Times New Roman" w:hAnsi="Times New Roman" w:cs="Times New Roman"/>
          <w:bCs/>
          <w:sz w:val="28"/>
          <w:szCs w:val="28"/>
        </w:rPr>
        <w:t xml:space="preserve"> </w:t>
      </w:r>
    </w:p>
    <w:p w14:paraId="19DC5072" w14:textId="77777777" w:rsidR="000E12CC" w:rsidRPr="000E12CC" w:rsidRDefault="000E12CC" w:rsidP="000E12CC">
      <w:pPr>
        <w:spacing w:after="0" w:line="240" w:lineRule="auto"/>
        <w:ind w:firstLine="709"/>
        <w:jc w:val="both"/>
        <w:rPr>
          <w:rFonts w:ascii="Times New Roman" w:hAnsi="Times New Roman" w:cs="Times New Roman"/>
          <w:bCs/>
          <w:sz w:val="28"/>
          <w:szCs w:val="28"/>
        </w:rPr>
      </w:pPr>
      <w:r w:rsidRPr="000E12CC">
        <w:rPr>
          <w:rFonts w:ascii="Times New Roman" w:hAnsi="Times New Roman" w:cs="Times New Roman"/>
          <w:b/>
          <w:sz w:val="28"/>
          <w:szCs w:val="28"/>
        </w:rPr>
        <w:t>4)</w:t>
      </w:r>
      <w:r w:rsidRPr="000E12CC">
        <w:rPr>
          <w:rFonts w:ascii="Times New Roman" w:hAnsi="Times New Roman" w:cs="Times New Roman"/>
          <w:bCs/>
          <w:sz w:val="28"/>
          <w:szCs w:val="28"/>
        </w:rPr>
        <w:t xml:space="preserve"> В ходе проверки установлены нарушения и недостатки законодательства в сфере закупок товаров, работ, услуг для обеспечения государственных нужд в рамках реализации региональных проектов. Так, Министерством по культуре Республики Дагестан не ведутся реестры закупок, осуществленных в 2020 году без заключения государственных или муниципальных контрактов.</w:t>
      </w:r>
    </w:p>
    <w:p w14:paraId="3406D9B7" w14:textId="77777777" w:rsidR="000E12CC" w:rsidRPr="000E12CC" w:rsidRDefault="000E12CC" w:rsidP="000E12CC">
      <w:pPr>
        <w:spacing w:after="0" w:line="240" w:lineRule="auto"/>
        <w:ind w:firstLine="708"/>
        <w:jc w:val="both"/>
        <w:rPr>
          <w:rFonts w:ascii="Times New Roman" w:hAnsi="Times New Roman" w:cs="Times New Roman"/>
          <w:bCs/>
          <w:sz w:val="28"/>
          <w:szCs w:val="28"/>
        </w:rPr>
      </w:pPr>
      <w:r w:rsidRPr="000E12CC">
        <w:rPr>
          <w:rFonts w:ascii="Times New Roman" w:hAnsi="Times New Roman" w:cs="Times New Roman"/>
          <w:bCs/>
          <w:sz w:val="28"/>
          <w:szCs w:val="28"/>
        </w:rPr>
        <w:t>Кроме того, не обеспечивается контроль за соблюдением условий заключенных контрактов в части своевременного исполнения принятых обязательств по строительству Дома танца ансамбля «Лезгинка» в г. Махачкале.</w:t>
      </w:r>
    </w:p>
    <w:p w14:paraId="05DB1315" w14:textId="79BEA9BD"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.9.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0900 «Здравоохранение»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lastRenderedPageBreak/>
        <w:t xml:space="preserve">профинансированы в сумме 23 494 181,0 тыс. рублей, что составляет 100 % к утвержденным бюджетным назначениям (23 494 186,3 тыс. рублей). Недофинансированы расходы в сумме 5,3 тыс. рублей. Кассовое исполнение составило 21 422 195,9 тыс. рублей, или 91,2 % к объему профинансированных расходов. Не исполнены назначения в сумме 2 068 985,1 тыс. рублей. </w:t>
      </w:r>
    </w:p>
    <w:p w14:paraId="4077B8B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0901 «Стационарная медицинская помощь» расходы профинансированы в сумме 4 665 628,4 тыс. рублей, или на 100 % к утвержденным бюджетным назначениям. Кассовое исполнение составило 4 526 753,0 тыс. рублей, или 97,0 % к объему профинансированных расходов. Не исполнены назначения в сумме 138 875,4 тыс. рублей. </w:t>
      </w:r>
    </w:p>
    <w:p w14:paraId="4BF50A4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0902 «Амбулаторная медицинская помощь» расходы профинансированы в сумме 3 577 779,5 тыс. рублей, или на 100 % к утвержденным бюджетным назначениям. Кассовое исполнение составило 3 497 418,6 тыс. рублей, или 97,8 % к объему профинансированных расходов. Не исполнены назначения в сумме 80 360,9 тыс. рублей. </w:t>
      </w:r>
    </w:p>
    <w:p w14:paraId="12985DE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0903 «Медицинская помощь в дневных стационарах» расходы профинансированы в сумме 29 195,8 тыс. рублей, или на 100 % к утвержденным бюджетным назначениям. Кассовое исполнение составило 28 260,2 тыс. рублей, или 96,8 % к объему профинансированных расходов. Не исполнены назначения в сумме 935,6 тыс. рублей. </w:t>
      </w:r>
    </w:p>
    <w:p w14:paraId="7A57100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0904 «Скорая медицинская помощь» расходы профинансированы в сумме 305 322,1 тыс. рублей, или на 100 % к утвержденным бюджетным назначениям. Кассовое исполнение составило 304 796,7 тыс. рублей, или 99,8 % к объему профинансированных расходов. Не исполнены назначения в сумме 525,4 тыс. рублей. </w:t>
      </w:r>
    </w:p>
    <w:p w14:paraId="790FB83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0905 «Санаторно-оздоровительная помощь» расходы профинансированы и исполнены в сумме 62 546,9 тыс. рублей, или на 100 % к утвержденным бюджетным назначениям. </w:t>
      </w:r>
    </w:p>
    <w:p w14:paraId="6B1AC24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0906 «Заготовка, переработка, хранение и обеспечение безопасности донорской крови и ее компонентов» расходы профинансированы в сумме 267 314,0 тыс. рублей, или на 100 % к утвержденным бюджетным назначениям. Кассовое исполнение составило 260 464,3 тыс. рублей, или 97,4 % к объему профинансированных расходов. Не исполнены назначения в сумме 6 849,7 тыс. рублей. </w:t>
      </w:r>
    </w:p>
    <w:p w14:paraId="7C9B6BA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0907 «Санитарно-эпидемиологическое благополучие» расходы профинансированы в сумме 23 994,7 тыс. рублей, или на 99,98 % к утвержденным бюджетным назначениям (24 000,0 тыс. рублей). Недофинансированы расходы в сумме 5,3 тыс. рублей. Кассовое исполнение составило 23 994,7 тыс. рублей, или 100 % к объему профинансированных расходов. </w:t>
      </w:r>
    </w:p>
    <w:p w14:paraId="717E452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0909 «Другие вопросы в области здравоохранения» расходы профинансированы в сумме 14 572 399,5 тыс. рублей, или на 100 % к утвержденным бюджетным назначениям. Кассовое исполнение составило 12 717 961,5 тыс. рублей, или 87,3 % к объему профинансированных расходов. </w:t>
      </w:r>
      <w:r w:rsidRPr="000E12CC">
        <w:rPr>
          <w:rFonts w:ascii="Times New Roman" w:eastAsia="Times New Roman" w:hAnsi="Times New Roman" w:cs="Times New Roman"/>
          <w:sz w:val="28"/>
          <w:szCs w:val="28"/>
          <w:lang w:eastAsia="ru-RU"/>
        </w:rPr>
        <w:lastRenderedPageBreak/>
        <w:t xml:space="preserve">Не исполнены назначения в сумме 1 854 438,0 тыс. рублей. </w:t>
      </w:r>
    </w:p>
    <w:p w14:paraId="1430C942" w14:textId="0AE2F5E6"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.9.1. </w:t>
      </w:r>
      <w:r w:rsidRPr="000E12CC">
        <w:rPr>
          <w:rFonts w:ascii="Times New Roman" w:eastAsia="Times New Roman" w:hAnsi="Times New Roman" w:cs="Times New Roman"/>
          <w:bCs/>
          <w:sz w:val="28"/>
          <w:szCs w:val="28"/>
          <w:lang w:eastAsia="ru-RU"/>
        </w:rPr>
        <w:t>Счетной палатой Республики Дагестан в рамках контрольных мероприятий проведены проверки в медицинских учреждениях, подведомственных Министерству здравоохранения Республики Дагестан, по результатам которых установлены следующие нарушения и недостатки:</w:t>
      </w:r>
    </w:p>
    <w:p w14:paraId="2EA5B0D6" w14:textId="77777777"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
          <w:color w:val="002060"/>
          <w:sz w:val="28"/>
          <w:szCs w:val="28"/>
          <w:lang w:eastAsia="ru-RU"/>
        </w:rPr>
        <w:t>1)</w:t>
      </w:r>
      <w:r w:rsidRPr="000E12CC">
        <w:rPr>
          <w:rFonts w:ascii="Times New Roman" w:eastAsia="Times New Roman" w:hAnsi="Times New Roman" w:cs="Times New Roman"/>
          <w:b/>
          <w:sz w:val="28"/>
          <w:szCs w:val="28"/>
          <w:lang w:eastAsia="ru-RU"/>
        </w:rPr>
        <w:t xml:space="preserve"> </w:t>
      </w:r>
      <w:r w:rsidRPr="000E12CC">
        <w:rPr>
          <w:rFonts w:ascii="Times New Roman" w:eastAsia="Times New Roman" w:hAnsi="Times New Roman" w:cs="Times New Roman"/>
          <w:bCs/>
          <w:sz w:val="28"/>
          <w:szCs w:val="28"/>
          <w:lang w:eastAsia="ru-RU"/>
        </w:rPr>
        <w:t>Проверкой в ГБУ РД «Бабаюртовская центральная районная больница»</w:t>
      </w:r>
      <w:r w:rsidRPr="000E12CC">
        <w:rPr>
          <w:rFonts w:ascii="Times New Roman" w:eastAsia="Times New Roman" w:hAnsi="Times New Roman" w:cs="Times New Roman"/>
          <w:b/>
          <w:sz w:val="28"/>
          <w:szCs w:val="28"/>
          <w:lang w:eastAsia="ru-RU"/>
        </w:rPr>
        <w:t xml:space="preserve"> </w:t>
      </w:r>
      <w:bookmarkStart w:id="32" w:name="_Hlk72790511"/>
      <w:r w:rsidRPr="000E12CC">
        <w:rPr>
          <w:rFonts w:ascii="Times New Roman" w:eastAsia="Times New Roman" w:hAnsi="Times New Roman" w:cs="Times New Roman"/>
          <w:bCs/>
          <w:sz w:val="28"/>
          <w:szCs w:val="28"/>
          <w:lang w:eastAsia="ru-RU"/>
        </w:rPr>
        <w:t>выявлено нарушений на сумму 305 155,1 тыс. рублей, из них:</w:t>
      </w:r>
    </w:p>
    <w:bookmarkEnd w:id="32"/>
    <w:p w14:paraId="257DBCA3" w14:textId="77777777"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iCs/>
          <w:sz w:val="28"/>
          <w:szCs w:val="28"/>
          <w:lang w:eastAsia="ru-RU"/>
        </w:rPr>
      </w:pPr>
      <w:r w:rsidRPr="000E12CC">
        <w:rPr>
          <w:rFonts w:ascii="Times New Roman" w:eastAsia="Times New Roman" w:hAnsi="Times New Roman" w:cs="Times New Roman"/>
          <w:bCs/>
          <w:sz w:val="28"/>
          <w:szCs w:val="28"/>
          <w:lang w:eastAsia="ru-RU"/>
        </w:rPr>
        <w:t>- неправомерные выплаты – 111 292,5 тыс. рублей (54 221,9 тыс. рублей – при наличии некачественно оказанной медицинской</w:t>
      </w:r>
      <w:r w:rsidRPr="000E12CC">
        <w:rPr>
          <w:rFonts w:ascii="Times New Roman" w:eastAsia="Times New Roman" w:hAnsi="Times New Roman" w:cs="Times New Roman"/>
          <w:sz w:val="28"/>
          <w:szCs w:val="28"/>
          <w:lang w:eastAsia="ru-RU"/>
        </w:rPr>
        <w:t xml:space="preserve"> помощи неправомерно осуществлены стимулирующие выплаты медицинскому персоналу; 16 895,4 тыс. рублей – применение персонального повышающего коэффициента к окладам медицинских работников за объем работы, который должен выполняться согласно должностных обязанностей; 1 286,1 тыс. рублей – неправомерное начисление премии сотрудникам без утвержденных критериев оценки результативности и качества работы; </w:t>
      </w:r>
      <w:r w:rsidRPr="000E12CC">
        <w:rPr>
          <w:rFonts w:ascii="Times New Roman" w:eastAsia="Times New Roman" w:hAnsi="Times New Roman" w:cs="Times New Roman"/>
          <w:iCs/>
          <w:sz w:val="28"/>
          <w:szCs w:val="28"/>
          <w:lang w:eastAsia="ru-RU"/>
        </w:rPr>
        <w:t xml:space="preserve">20 392,8 тыс. рублей – </w:t>
      </w:r>
      <w:r w:rsidRPr="000E12CC">
        <w:rPr>
          <w:rFonts w:ascii="Times New Roman" w:eastAsia="Times New Roman" w:hAnsi="Times New Roman" w:cs="Times New Roman"/>
          <w:sz w:val="28"/>
          <w:szCs w:val="28"/>
          <w:shd w:val="clear" w:color="auto" w:fill="FFFFFF"/>
          <w:lang w:eastAsia="ru-RU"/>
        </w:rPr>
        <w:t>выплата 109 сотрудникам без составления дополнительных соглашений (</w:t>
      </w:r>
      <w:r w:rsidRPr="000E12CC">
        <w:rPr>
          <w:rFonts w:ascii="Times New Roman" w:eastAsia="Times New Roman" w:hAnsi="Times New Roman" w:cs="Times New Roman"/>
          <w:sz w:val="28"/>
          <w:szCs w:val="28"/>
          <w:lang w:eastAsia="ru-RU"/>
        </w:rPr>
        <w:t xml:space="preserve">в которых определяется </w:t>
      </w:r>
      <w:r w:rsidRPr="000E12CC">
        <w:rPr>
          <w:rFonts w:ascii="Times New Roman" w:eastAsia="Times New Roman" w:hAnsi="Times New Roman" w:cs="Times New Roman"/>
          <w:sz w:val="28"/>
          <w:szCs w:val="28"/>
          <w:shd w:val="clear" w:color="auto" w:fill="FFFFFF"/>
          <w:lang w:eastAsia="ru-RU"/>
        </w:rPr>
        <w:t>размер доплаты за выполнение дополнительной работы) на</w:t>
      </w:r>
      <w:r w:rsidRPr="000E12CC">
        <w:rPr>
          <w:rFonts w:ascii="Times New Roman" w:eastAsia="Times New Roman" w:hAnsi="Times New Roman" w:cs="Times New Roman"/>
          <w:bCs/>
          <w:iCs/>
          <w:sz w:val="28"/>
          <w:szCs w:val="28"/>
          <w:lang w:eastAsia="ru-RU"/>
        </w:rPr>
        <w:t xml:space="preserve"> время обслуживания по отделениям больных с новой коронавирусной инфекцией COVID-19 в виде дополнительной стимулирующей оплаты и пр.);</w:t>
      </w:r>
    </w:p>
    <w:p w14:paraId="63BA8A36" w14:textId="77777777"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iCs/>
          <w:sz w:val="28"/>
          <w:szCs w:val="28"/>
          <w:lang w:eastAsia="ru-RU"/>
        </w:rPr>
      </w:pPr>
      <w:r w:rsidRPr="000E12CC">
        <w:rPr>
          <w:rFonts w:ascii="Times New Roman" w:eastAsia="Times New Roman" w:hAnsi="Times New Roman" w:cs="Times New Roman"/>
          <w:bCs/>
          <w:iCs/>
          <w:sz w:val="28"/>
          <w:szCs w:val="28"/>
          <w:lang w:eastAsia="ru-RU"/>
        </w:rPr>
        <w:t>- нецелевое использование средств обязательного медицинского страхования – 337,9 тыс. рублей (299,9 тыс. рублей – за счет средств ОМС приобретено оборудование, стоимостью свыше 100,0 тыс. рублей за единицу);</w:t>
      </w:r>
    </w:p>
    <w:p w14:paraId="06552106" w14:textId="77777777" w:rsidR="000E12CC" w:rsidRPr="000E12CC" w:rsidRDefault="000E12CC" w:rsidP="000E12CC">
      <w:pPr>
        <w:tabs>
          <w:tab w:val="left" w:pos="7740"/>
        </w:tabs>
        <w:spacing w:after="0" w:line="240" w:lineRule="auto"/>
        <w:ind w:firstLine="851"/>
        <w:jc w:val="both"/>
        <w:rPr>
          <w:rFonts w:ascii="Times New Roman" w:eastAsia="Calibri" w:hAnsi="Times New Roman" w:cs="Times New Roman"/>
          <w:bCs/>
          <w:iCs/>
          <w:sz w:val="28"/>
          <w:szCs w:val="28"/>
          <w:lang w:eastAsia="ru-RU"/>
        </w:rPr>
      </w:pPr>
      <w:r w:rsidRPr="000E12CC">
        <w:rPr>
          <w:rFonts w:ascii="Times New Roman" w:eastAsia="Times New Roman" w:hAnsi="Times New Roman" w:cs="Times New Roman"/>
          <w:bCs/>
          <w:iCs/>
          <w:sz w:val="28"/>
          <w:szCs w:val="28"/>
          <w:lang w:eastAsia="ru-RU"/>
        </w:rPr>
        <w:t xml:space="preserve">- неэффективное использование средств обязательного медицинского страхования – 9 369,2 тыс. рублей (7 351,9 тыс. рублей – длительное неиспользование медицинского оборудования, 1 280,3 тыс. рублей – оплата штрафов за несвоевременную оплату налогов; </w:t>
      </w:r>
      <w:r w:rsidRPr="000E12CC">
        <w:rPr>
          <w:rFonts w:ascii="Times New Roman" w:eastAsia="Calibri" w:hAnsi="Times New Roman" w:cs="Times New Roman"/>
          <w:bCs/>
          <w:iCs/>
          <w:sz w:val="28"/>
          <w:szCs w:val="28"/>
          <w:lang w:eastAsia="ru-RU"/>
        </w:rPr>
        <w:t>737,0 тыс. рублей – расходы на имущество, не находящееся на балансе учреждения);</w:t>
      </w:r>
    </w:p>
    <w:p w14:paraId="0AE089C5" w14:textId="39578BB6"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Calibri" w:hAnsi="Times New Roman" w:cs="Times New Roman"/>
          <w:bCs/>
          <w:iCs/>
          <w:sz w:val="28"/>
          <w:szCs w:val="28"/>
          <w:lang w:eastAsia="ru-RU"/>
        </w:rPr>
        <w:t>- н</w:t>
      </w:r>
      <w:r w:rsidRPr="000E12CC">
        <w:rPr>
          <w:rFonts w:ascii="Times New Roman" w:eastAsia="Times New Roman" w:hAnsi="Times New Roman" w:cs="Times New Roman"/>
          <w:bCs/>
          <w:iCs/>
          <w:sz w:val="28"/>
          <w:szCs w:val="28"/>
          <w:lang w:eastAsia="ru-RU"/>
        </w:rPr>
        <w:t xml:space="preserve">арушения бухгалтерского учета – </w:t>
      </w:r>
      <w:r w:rsidRPr="000E12CC">
        <w:rPr>
          <w:rFonts w:ascii="Times New Roman" w:eastAsia="Times New Roman" w:hAnsi="Times New Roman" w:cs="Times New Roman"/>
          <w:bCs/>
          <w:iCs/>
          <w:sz w:val="28"/>
          <w:szCs w:val="28"/>
          <w:lang w:eastAsia="x-none"/>
        </w:rPr>
        <w:t>183 483,4 тыс. рублей (</w:t>
      </w:r>
      <w:r w:rsidRPr="000E12CC">
        <w:rPr>
          <w:rFonts w:ascii="Times New Roman" w:eastAsia="Times New Roman" w:hAnsi="Times New Roman" w:cs="Times New Roman"/>
          <w:bCs/>
          <w:iCs/>
          <w:sz w:val="28"/>
          <w:szCs w:val="28"/>
          <w:lang w:eastAsia="ru-RU"/>
        </w:rPr>
        <w:t xml:space="preserve">68 234,9 тыс. рублей – превышение лимита остатка денежных средств по кассе; </w:t>
      </w:r>
      <w:r w:rsidRPr="000E12CC">
        <w:rPr>
          <w:rFonts w:ascii="Times New Roman" w:eastAsia="Times New Roman" w:hAnsi="Times New Roman" w:cs="Times New Roman"/>
          <w:bCs/>
          <w:iCs/>
          <w:sz w:val="28"/>
          <w:szCs w:val="28"/>
          <w:lang w:eastAsia="x-none"/>
        </w:rPr>
        <w:t>5 647,3 тыс. рублей</w:t>
      </w:r>
      <w:r w:rsidRPr="000E12CC">
        <w:rPr>
          <w:rFonts w:ascii="Times New Roman" w:eastAsia="Times New Roman" w:hAnsi="Times New Roman" w:cs="Times New Roman"/>
          <w:bCs/>
          <w:iCs/>
          <w:sz w:val="28"/>
          <w:szCs w:val="28"/>
          <w:lang w:eastAsia="ru-RU"/>
        </w:rPr>
        <w:t xml:space="preserve"> – заключение контракта с </w:t>
      </w:r>
      <w:r w:rsidRPr="000E12CC">
        <w:rPr>
          <w:rFonts w:ascii="Times New Roman" w:eastAsia="Calibri" w:hAnsi="Times New Roman" w:cs="Times New Roman"/>
          <w:bCs/>
          <w:iCs/>
          <w:sz w:val="28"/>
          <w:szCs w:val="28"/>
        </w:rPr>
        <w:t>ООО</w:t>
      </w:r>
      <w:r w:rsidRPr="000E12CC">
        <w:rPr>
          <w:rFonts w:ascii="Times New Roman" w:eastAsia="Times New Roman" w:hAnsi="Times New Roman" w:cs="Times New Roman"/>
          <w:bCs/>
          <w:iCs/>
          <w:sz w:val="28"/>
          <w:szCs w:val="28"/>
          <w:lang w:eastAsia="x-none"/>
        </w:rPr>
        <w:t xml:space="preserve"> «</w:t>
      </w:r>
      <w:proofErr w:type="spellStart"/>
      <w:r w:rsidRPr="000E12CC">
        <w:rPr>
          <w:rFonts w:ascii="Times New Roman" w:eastAsia="Times New Roman" w:hAnsi="Times New Roman" w:cs="Times New Roman"/>
          <w:bCs/>
          <w:iCs/>
          <w:sz w:val="28"/>
          <w:szCs w:val="28"/>
          <w:lang w:eastAsia="x-none"/>
        </w:rPr>
        <w:t>Проммедсерсис</w:t>
      </w:r>
      <w:proofErr w:type="spellEnd"/>
      <w:r w:rsidRPr="000E12CC">
        <w:rPr>
          <w:rFonts w:ascii="Times New Roman" w:eastAsia="Times New Roman" w:hAnsi="Times New Roman" w:cs="Times New Roman"/>
          <w:bCs/>
          <w:iCs/>
          <w:sz w:val="28"/>
          <w:szCs w:val="28"/>
          <w:lang w:eastAsia="x-none"/>
        </w:rPr>
        <w:t>»</w:t>
      </w:r>
      <w:r w:rsidR="00D047FA">
        <w:rPr>
          <w:rFonts w:ascii="Times New Roman" w:eastAsia="Times New Roman" w:hAnsi="Times New Roman" w:cs="Times New Roman"/>
          <w:bCs/>
          <w:iCs/>
          <w:sz w:val="28"/>
          <w:szCs w:val="28"/>
          <w:lang w:eastAsia="x-none"/>
        </w:rPr>
        <w:t>,</w:t>
      </w:r>
      <w:r w:rsidRPr="000E12CC">
        <w:rPr>
          <w:rFonts w:ascii="Times New Roman" w:eastAsia="Times New Roman" w:hAnsi="Times New Roman" w:cs="Times New Roman"/>
          <w:bCs/>
          <w:iCs/>
          <w:sz w:val="28"/>
          <w:szCs w:val="28"/>
          <w:lang w:eastAsia="x-none"/>
        </w:rPr>
        <w:t xml:space="preserve"> не имеющ</w:t>
      </w:r>
      <w:r w:rsidR="00D047FA">
        <w:rPr>
          <w:rFonts w:ascii="Times New Roman" w:eastAsia="Times New Roman" w:hAnsi="Times New Roman" w:cs="Times New Roman"/>
          <w:bCs/>
          <w:iCs/>
          <w:sz w:val="28"/>
          <w:szCs w:val="28"/>
          <w:lang w:eastAsia="x-none"/>
        </w:rPr>
        <w:t>им</w:t>
      </w:r>
      <w:r w:rsidRPr="000E12CC">
        <w:rPr>
          <w:rFonts w:ascii="Times New Roman" w:eastAsia="Times New Roman" w:hAnsi="Times New Roman" w:cs="Times New Roman"/>
          <w:bCs/>
          <w:iCs/>
          <w:sz w:val="28"/>
          <w:szCs w:val="28"/>
          <w:lang w:eastAsia="x-none"/>
        </w:rPr>
        <w:t xml:space="preserve"> разрешение на осуществление поставок медицинского оборудования;</w:t>
      </w:r>
      <w:r w:rsidRPr="000E12CC">
        <w:rPr>
          <w:rFonts w:ascii="Times New Roman" w:eastAsia="Times New Roman" w:hAnsi="Times New Roman" w:cs="Times New Roman"/>
          <w:bCs/>
          <w:iCs/>
          <w:sz w:val="28"/>
          <w:szCs w:val="28"/>
          <w:lang w:eastAsia="ru-RU"/>
        </w:rPr>
        <w:t xml:space="preserve"> 23 118,8 тыс. рублей – не оприходованы основные средства, </w:t>
      </w:r>
      <w:proofErr w:type="spellStart"/>
      <w:r w:rsidRPr="000E12CC">
        <w:rPr>
          <w:rFonts w:ascii="Times New Roman" w:eastAsia="Times New Roman" w:hAnsi="Times New Roman" w:cs="Times New Roman"/>
          <w:bCs/>
          <w:iCs/>
          <w:sz w:val="28"/>
          <w:szCs w:val="28"/>
          <w:lang w:eastAsia="ru-RU"/>
        </w:rPr>
        <w:t>неотражение</w:t>
      </w:r>
      <w:proofErr w:type="spellEnd"/>
      <w:r w:rsidRPr="000E12CC">
        <w:rPr>
          <w:rFonts w:ascii="Times New Roman" w:eastAsia="Times New Roman" w:hAnsi="Times New Roman" w:cs="Times New Roman"/>
          <w:bCs/>
          <w:iCs/>
          <w:sz w:val="28"/>
          <w:szCs w:val="28"/>
          <w:lang w:eastAsia="ru-RU"/>
        </w:rPr>
        <w:t xml:space="preserve"> в регистрах бухгалтерского учета</w:t>
      </w:r>
      <w:r w:rsidRPr="000E12CC">
        <w:rPr>
          <w:rFonts w:ascii="Times New Roman" w:eastAsia="Times New Roman" w:hAnsi="Times New Roman" w:cs="Times New Roman"/>
          <w:bCs/>
          <w:iCs/>
          <w:sz w:val="28"/>
          <w:szCs w:val="28"/>
          <w:lang w:eastAsia="ru-RU" w:bidi="ru-RU"/>
        </w:rPr>
        <w:t xml:space="preserve"> операции</w:t>
      </w:r>
      <w:r w:rsidRPr="000E12CC">
        <w:rPr>
          <w:rFonts w:ascii="Times New Roman" w:eastAsia="Times New Roman" w:hAnsi="Times New Roman" w:cs="Times New Roman"/>
          <w:bCs/>
          <w:iCs/>
          <w:sz w:val="28"/>
          <w:szCs w:val="28"/>
          <w:lang w:eastAsia="ru-RU"/>
        </w:rPr>
        <w:t xml:space="preserve"> по приходу и расходу: продуктов питания – 11 472,0 тыс. рублей, лекарственных средств, медицинских инструментариев, реактивов и химикатов – 56 458,0 тыс. рублей, </w:t>
      </w:r>
      <w:r w:rsidRPr="000E12CC">
        <w:rPr>
          <w:rFonts w:ascii="Times New Roman" w:eastAsia="Times New Roman" w:hAnsi="Times New Roman" w:cs="Times New Roman"/>
          <w:bCs/>
          <w:iCs/>
          <w:sz w:val="28"/>
          <w:szCs w:val="28"/>
          <w:lang w:eastAsia="ru-RU" w:bidi="ru-RU"/>
        </w:rPr>
        <w:t>горюче-смазочны</w:t>
      </w:r>
      <w:r w:rsidR="00D047FA">
        <w:rPr>
          <w:rFonts w:ascii="Times New Roman" w:eastAsia="Times New Roman" w:hAnsi="Times New Roman" w:cs="Times New Roman"/>
          <w:bCs/>
          <w:iCs/>
          <w:sz w:val="28"/>
          <w:szCs w:val="28"/>
          <w:lang w:eastAsia="ru-RU" w:bidi="ru-RU"/>
        </w:rPr>
        <w:t>х</w:t>
      </w:r>
      <w:r w:rsidRPr="000E12CC">
        <w:rPr>
          <w:rFonts w:ascii="Times New Roman" w:eastAsia="Times New Roman" w:hAnsi="Times New Roman" w:cs="Times New Roman"/>
          <w:bCs/>
          <w:iCs/>
          <w:sz w:val="28"/>
          <w:szCs w:val="28"/>
          <w:lang w:eastAsia="ru-RU" w:bidi="ru-RU"/>
        </w:rPr>
        <w:t xml:space="preserve"> материал</w:t>
      </w:r>
      <w:r w:rsidR="00D047FA">
        <w:rPr>
          <w:rFonts w:ascii="Times New Roman" w:eastAsia="Times New Roman" w:hAnsi="Times New Roman" w:cs="Times New Roman"/>
          <w:bCs/>
          <w:iCs/>
          <w:sz w:val="28"/>
          <w:szCs w:val="28"/>
          <w:lang w:eastAsia="ru-RU" w:bidi="ru-RU"/>
        </w:rPr>
        <w:t>ов</w:t>
      </w:r>
      <w:r w:rsidRPr="000E12CC">
        <w:rPr>
          <w:rFonts w:ascii="Times New Roman" w:eastAsia="Times New Roman" w:hAnsi="Times New Roman" w:cs="Times New Roman"/>
          <w:bCs/>
          <w:iCs/>
          <w:sz w:val="28"/>
          <w:szCs w:val="28"/>
          <w:lang w:eastAsia="ru-RU"/>
        </w:rPr>
        <w:t xml:space="preserve"> – 5 506,3 тыс. рублей</w:t>
      </w:r>
      <w:r w:rsidRPr="000E12CC">
        <w:rPr>
          <w:rFonts w:ascii="Times New Roman" w:eastAsia="Times New Roman" w:hAnsi="Times New Roman" w:cs="Times New Roman"/>
          <w:bCs/>
          <w:iCs/>
          <w:sz w:val="28"/>
          <w:szCs w:val="28"/>
          <w:lang w:eastAsia="ru-RU" w:bidi="ru-RU"/>
        </w:rPr>
        <w:t>, прочих материальных запасов</w:t>
      </w:r>
      <w:r w:rsidRPr="000E12CC">
        <w:rPr>
          <w:rFonts w:ascii="Times New Roman" w:eastAsia="Times New Roman" w:hAnsi="Times New Roman" w:cs="Times New Roman"/>
          <w:bCs/>
          <w:iCs/>
          <w:sz w:val="28"/>
          <w:szCs w:val="28"/>
          <w:lang w:eastAsia="ru-RU"/>
        </w:rPr>
        <w:t xml:space="preserve"> – 8 613,4 тыс. рублей, неправомерно списаны горюче-смазочные материалы – 2 360,2 тыс. рублей</w:t>
      </w:r>
      <w:r w:rsidRPr="000E12CC">
        <w:rPr>
          <w:rFonts w:ascii="Times New Roman" w:eastAsia="Times New Roman" w:hAnsi="Times New Roman" w:cs="Times New Roman"/>
          <w:bCs/>
          <w:sz w:val="28"/>
          <w:szCs w:val="28"/>
          <w:lang w:eastAsia="ru-RU"/>
        </w:rPr>
        <w:t>;</w:t>
      </w:r>
    </w:p>
    <w:p w14:paraId="631212F2" w14:textId="02FFDBC8"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Cs/>
          <w:sz w:val="28"/>
          <w:szCs w:val="28"/>
          <w:lang w:eastAsia="ru-RU"/>
        </w:rPr>
        <w:t xml:space="preserve">- нарушения в сфере закупок: 13 165,2 тыс. рублей – превышение предельного значения осуществления закупок без использования конкурентных способов определения поставщиков (132 договора); 1 857,2 тыс. рублей – несоблюдение принципа добросовестной конкуренции путем заключения договоров с «единственным поставщиком», имеющих признаки искусственного «дробления» закупок (24 договора); 2 987,5 тыс. рублей – не использован конкурентный способ определения поставщика при заключении </w:t>
      </w:r>
      <w:r w:rsidRPr="000E12CC">
        <w:rPr>
          <w:rFonts w:ascii="Times New Roman" w:eastAsia="Times New Roman" w:hAnsi="Times New Roman" w:cs="Times New Roman"/>
          <w:bCs/>
          <w:sz w:val="28"/>
          <w:szCs w:val="28"/>
          <w:lang w:eastAsia="ru-RU"/>
        </w:rPr>
        <w:lastRenderedPageBreak/>
        <w:t>госконтракта на проведение работ по капитальному ремонту кабинета компьютерной томографи</w:t>
      </w:r>
      <w:r w:rsidR="00D047FA">
        <w:rPr>
          <w:rFonts w:ascii="Times New Roman" w:eastAsia="Times New Roman" w:hAnsi="Times New Roman" w:cs="Times New Roman"/>
          <w:bCs/>
          <w:sz w:val="28"/>
          <w:szCs w:val="28"/>
          <w:lang w:eastAsia="ru-RU"/>
        </w:rPr>
        <w:t>ю.</w:t>
      </w:r>
    </w:p>
    <w:p w14:paraId="46372C2F" w14:textId="77777777" w:rsidR="00D047FA"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Cs/>
          <w:sz w:val="28"/>
          <w:szCs w:val="28"/>
          <w:lang w:eastAsia="ru-RU"/>
        </w:rPr>
        <w:t>По указанным нарушениям законодательства в сфере закупок составлено 10 протоколов о привлечении должностных лиц к административной ответственности</w:t>
      </w:r>
      <w:r w:rsidR="00D047FA">
        <w:rPr>
          <w:rFonts w:ascii="Times New Roman" w:eastAsia="Times New Roman" w:hAnsi="Times New Roman" w:cs="Times New Roman"/>
          <w:bCs/>
          <w:sz w:val="28"/>
          <w:szCs w:val="28"/>
          <w:lang w:eastAsia="ru-RU"/>
        </w:rPr>
        <w:t>.</w:t>
      </w:r>
    </w:p>
    <w:p w14:paraId="57758A01" w14:textId="49C92FAF"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
          <w:color w:val="002060"/>
          <w:sz w:val="28"/>
          <w:szCs w:val="28"/>
          <w:lang w:eastAsia="ru-RU"/>
        </w:rPr>
        <w:t>2)</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Проверкой в ГБУ РД «Кизилюртовская ЦГБ» </w:t>
      </w:r>
      <w:bookmarkStart w:id="33" w:name="_Hlk72790854"/>
      <w:r w:rsidRPr="000E12CC">
        <w:rPr>
          <w:rFonts w:ascii="Times New Roman" w:eastAsia="Times New Roman" w:hAnsi="Times New Roman" w:cs="Times New Roman"/>
          <w:bCs/>
          <w:sz w:val="28"/>
          <w:szCs w:val="28"/>
          <w:lang w:eastAsia="ru-RU"/>
        </w:rPr>
        <w:t xml:space="preserve">выявлено нарушений на сумму </w:t>
      </w:r>
      <w:bookmarkEnd w:id="33"/>
      <w:r w:rsidRPr="000E12CC">
        <w:rPr>
          <w:rFonts w:ascii="Times New Roman" w:eastAsia="Times New Roman" w:hAnsi="Times New Roman" w:cs="Times New Roman"/>
          <w:bCs/>
          <w:sz w:val="28"/>
          <w:szCs w:val="28"/>
          <w:lang w:eastAsia="ru-RU"/>
        </w:rPr>
        <w:t>1 379,9 тыс. рублей, из них:</w:t>
      </w:r>
    </w:p>
    <w:p w14:paraId="533C3263" w14:textId="77777777" w:rsidR="000E12CC" w:rsidRPr="000E12CC" w:rsidRDefault="000E12CC" w:rsidP="000E12CC">
      <w:pPr>
        <w:tabs>
          <w:tab w:val="left" w:pos="7740"/>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Cs/>
          <w:sz w:val="28"/>
          <w:szCs w:val="28"/>
          <w:lang w:eastAsia="ru-RU"/>
        </w:rPr>
        <w:t>- неправомерные расходы – 844,9 тыс. рублей (начислена и выплачена заработная плата врачу без соответствующего сертификата специалиста);</w:t>
      </w:r>
    </w:p>
    <w:p w14:paraId="4765DAA1" w14:textId="6A95EB48" w:rsidR="000E12CC" w:rsidRPr="000E12CC" w:rsidRDefault="000E12CC" w:rsidP="000E12CC">
      <w:pPr>
        <w:spacing w:after="0" w:line="240" w:lineRule="auto"/>
        <w:ind w:firstLine="851"/>
        <w:contextualSpacing/>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Cs/>
          <w:sz w:val="28"/>
          <w:szCs w:val="28"/>
          <w:lang w:eastAsia="ru-RU"/>
        </w:rPr>
        <w:t>- нарушение порядка ведения бухгалтерского учета – 479,4 тыс. рублей (</w:t>
      </w:r>
      <w:proofErr w:type="spellStart"/>
      <w:r w:rsidRPr="000E12CC">
        <w:rPr>
          <w:rFonts w:ascii="Times New Roman" w:eastAsia="Times New Roman" w:hAnsi="Times New Roman" w:cs="Times New Roman"/>
          <w:bCs/>
          <w:sz w:val="28"/>
          <w:szCs w:val="28"/>
          <w:lang w:eastAsia="ru-RU"/>
        </w:rPr>
        <w:t>неотражение</w:t>
      </w:r>
      <w:proofErr w:type="spellEnd"/>
      <w:r w:rsidRPr="000E12CC">
        <w:rPr>
          <w:rFonts w:ascii="Times New Roman" w:eastAsia="Times New Roman" w:hAnsi="Times New Roman" w:cs="Times New Roman"/>
          <w:bCs/>
          <w:sz w:val="28"/>
          <w:szCs w:val="28"/>
          <w:lang w:eastAsia="ru-RU"/>
        </w:rPr>
        <w:t xml:space="preserve"> по бухгалтерскому учету кредиторской задолженности)</w:t>
      </w:r>
      <w:r w:rsidR="00D047FA">
        <w:rPr>
          <w:rFonts w:ascii="Times New Roman" w:eastAsia="Times New Roman" w:hAnsi="Times New Roman" w:cs="Times New Roman"/>
          <w:bCs/>
          <w:sz w:val="28"/>
          <w:szCs w:val="28"/>
          <w:lang w:eastAsia="ru-RU"/>
        </w:rPr>
        <w:t>.</w:t>
      </w:r>
    </w:p>
    <w:p w14:paraId="29812416" w14:textId="48BBB47D" w:rsidR="000E12CC" w:rsidRPr="000E12CC" w:rsidRDefault="000E12CC" w:rsidP="000E12CC">
      <w:pPr>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
          <w:color w:val="002060"/>
          <w:sz w:val="28"/>
          <w:szCs w:val="28"/>
          <w:lang w:eastAsia="ru-RU"/>
        </w:rPr>
        <w:t>3)</w:t>
      </w:r>
      <w:r w:rsidRPr="000E12CC">
        <w:rPr>
          <w:rFonts w:ascii="Times New Roman" w:eastAsia="Times New Roman" w:hAnsi="Times New Roman" w:cs="Times New Roman"/>
          <w:bCs/>
          <w:sz w:val="28"/>
          <w:szCs w:val="28"/>
          <w:lang w:eastAsia="ru-RU"/>
        </w:rPr>
        <w:t xml:space="preserve"> Проверкой в</w:t>
      </w:r>
      <w:r w:rsidRPr="000E12CC">
        <w:rPr>
          <w:rFonts w:ascii="Times New Roman" w:eastAsia="Times New Roman" w:hAnsi="Times New Roman" w:cs="Times New Roman"/>
          <w:b/>
          <w:sz w:val="28"/>
          <w:szCs w:val="28"/>
          <w:lang w:eastAsia="ru-RU"/>
        </w:rPr>
        <w:t xml:space="preserve"> </w:t>
      </w:r>
      <w:r w:rsidRPr="000E12CC">
        <w:rPr>
          <w:rFonts w:ascii="Times New Roman" w:eastAsia="Times New Roman" w:hAnsi="Times New Roman" w:cs="Times New Roman"/>
          <w:bCs/>
          <w:sz w:val="28"/>
          <w:szCs w:val="28"/>
          <w:lang w:eastAsia="ru-RU"/>
        </w:rPr>
        <w:t>ГБУ РД «Р</w:t>
      </w:r>
      <w:r w:rsidR="00794219" w:rsidRPr="00794219">
        <w:rPr>
          <w:rFonts w:ascii="Times New Roman" w:eastAsia="Times New Roman" w:hAnsi="Times New Roman" w:cs="Times New Roman"/>
          <w:bCs/>
          <w:sz w:val="28"/>
          <w:szCs w:val="28"/>
          <w:lang w:eastAsia="ru-RU"/>
        </w:rPr>
        <w:t>еспубликанская клиническая больница скорой медицинской помощи</w:t>
      </w:r>
      <w:r w:rsidRPr="000E12CC">
        <w:rPr>
          <w:rFonts w:ascii="Times New Roman" w:eastAsia="Times New Roman" w:hAnsi="Times New Roman" w:cs="Times New Roman"/>
          <w:bCs/>
          <w:sz w:val="28"/>
          <w:szCs w:val="28"/>
          <w:lang w:eastAsia="ru-RU"/>
        </w:rPr>
        <w:t>» выявлено нарушений на сумму168 638,4 тыс. рублей, из них нарушения порядка ведения бухгалтерского учета (130 649,0 тыс. рублей – без соответствующего документального оформления приняты основные средства и особо ценное имущество; 30 000,0 тыс. рублей – несвоевременное перечисление субсидии на проведение капитального ремонта)</w:t>
      </w:r>
      <w:r w:rsidR="00D047FA">
        <w:rPr>
          <w:rFonts w:ascii="Times New Roman" w:eastAsia="Times New Roman" w:hAnsi="Times New Roman" w:cs="Times New Roman"/>
          <w:bCs/>
          <w:sz w:val="28"/>
          <w:szCs w:val="28"/>
          <w:lang w:eastAsia="ru-RU"/>
        </w:rPr>
        <w:t>.</w:t>
      </w:r>
    </w:p>
    <w:p w14:paraId="5A523269" w14:textId="378A3A5E" w:rsidR="000E12CC" w:rsidRPr="000E12CC" w:rsidRDefault="000E12CC" w:rsidP="000E12CC">
      <w:pPr>
        <w:shd w:val="clear" w:color="auto" w:fill="FFFFFF"/>
        <w:tabs>
          <w:tab w:val="left" w:pos="7042"/>
        </w:tabs>
        <w:spacing w:after="0" w:line="240" w:lineRule="auto"/>
        <w:ind w:firstLine="851"/>
        <w:jc w:val="both"/>
        <w:rPr>
          <w:rFonts w:ascii="Times New Roman" w:eastAsia="Times New Roman" w:hAnsi="Times New Roman" w:cs="Times New Roman"/>
          <w:bCs/>
          <w:sz w:val="28"/>
          <w:szCs w:val="28"/>
          <w:lang w:eastAsia="ru-RU"/>
        </w:rPr>
      </w:pPr>
      <w:r w:rsidRPr="000E12CC">
        <w:rPr>
          <w:rFonts w:ascii="Times New Roman" w:eastAsia="Times New Roman" w:hAnsi="Times New Roman" w:cs="Times New Roman"/>
          <w:b/>
          <w:color w:val="002060"/>
          <w:sz w:val="28"/>
          <w:szCs w:val="28"/>
          <w:lang w:eastAsia="ru-RU"/>
        </w:rPr>
        <w:t>4)</w:t>
      </w:r>
      <w:r w:rsidRPr="000E12CC">
        <w:rPr>
          <w:rFonts w:ascii="Times New Roman" w:eastAsia="Times New Roman" w:hAnsi="Times New Roman" w:cs="Times New Roman"/>
          <w:b/>
          <w:sz w:val="28"/>
          <w:szCs w:val="28"/>
          <w:lang w:eastAsia="ru-RU"/>
        </w:rPr>
        <w:t xml:space="preserve"> </w:t>
      </w:r>
      <w:r w:rsidRPr="000E12CC">
        <w:rPr>
          <w:rFonts w:ascii="Times New Roman" w:eastAsia="Times New Roman" w:hAnsi="Times New Roman" w:cs="Times New Roman"/>
          <w:bCs/>
          <w:sz w:val="28"/>
          <w:szCs w:val="28"/>
          <w:lang w:eastAsia="ru-RU"/>
        </w:rPr>
        <w:t>Проверкой в</w:t>
      </w:r>
      <w:r w:rsidRPr="000E12CC">
        <w:rPr>
          <w:rFonts w:ascii="Times New Roman" w:eastAsia="Times New Roman" w:hAnsi="Times New Roman" w:cs="Times New Roman"/>
          <w:b/>
          <w:sz w:val="28"/>
          <w:szCs w:val="28"/>
          <w:lang w:eastAsia="ru-RU"/>
        </w:rPr>
        <w:t xml:space="preserve"> </w:t>
      </w:r>
      <w:r w:rsidRPr="000E12CC">
        <w:rPr>
          <w:rFonts w:ascii="Times New Roman" w:eastAsia="Times New Roman" w:hAnsi="Times New Roman" w:cs="Times New Roman"/>
          <w:bCs/>
          <w:sz w:val="28"/>
          <w:szCs w:val="28"/>
          <w:lang w:eastAsia="ru-RU"/>
        </w:rPr>
        <w:t xml:space="preserve">ГБУ РД «Психоневрологический интернат «Милосердие» выявлено нарушений на сумму 1 186,6 тыс. рублей </w:t>
      </w:r>
      <w:r w:rsidR="00D047FA">
        <w:rPr>
          <w:rFonts w:ascii="Times New Roman" w:eastAsia="Times New Roman" w:hAnsi="Times New Roman" w:cs="Times New Roman"/>
          <w:bCs/>
          <w:sz w:val="28"/>
          <w:szCs w:val="28"/>
          <w:lang w:eastAsia="ru-RU"/>
        </w:rPr>
        <w:br/>
      </w:r>
      <w:r w:rsidRPr="000E12CC">
        <w:rPr>
          <w:rFonts w:ascii="Times New Roman" w:eastAsia="Times New Roman" w:hAnsi="Times New Roman" w:cs="Times New Roman"/>
          <w:bCs/>
          <w:sz w:val="28"/>
          <w:szCs w:val="28"/>
          <w:lang w:eastAsia="ru-RU"/>
        </w:rPr>
        <w:t xml:space="preserve">(31 сотруднику </w:t>
      </w:r>
      <w:r w:rsidR="00D047FA">
        <w:rPr>
          <w:rFonts w:ascii="Times New Roman" w:eastAsia="Times New Roman" w:hAnsi="Times New Roman" w:cs="Times New Roman"/>
          <w:bCs/>
          <w:sz w:val="28"/>
          <w:szCs w:val="28"/>
          <w:lang w:eastAsia="ru-RU"/>
        </w:rPr>
        <w:t>пере</w:t>
      </w:r>
      <w:r w:rsidRPr="000E12CC">
        <w:rPr>
          <w:rFonts w:ascii="Times New Roman" w:eastAsia="Times New Roman" w:hAnsi="Times New Roman" w:cs="Times New Roman"/>
          <w:bCs/>
          <w:sz w:val="28"/>
          <w:szCs w:val="28"/>
          <w:lang w:eastAsia="ru-RU"/>
        </w:rPr>
        <w:t>числена заработная плата, на счета физических лиц в кредитном учреждении – ПАО «Сбербанк России», которая по данным бухгалтерского учета не начислена).</w:t>
      </w:r>
    </w:p>
    <w:p w14:paraId="1E64DEDB" w14:textId="29AF5BD5" w:rsidR="000E12CC" w:rsidRPr="000E12CC" w:rsidRDefault="000E12CC" w:rsidP="000E12CC">
      <w:pPr>
        <w:widowControl w:val="0"/>
        <w:autoSpaceDE w:val="0"/>
        <w:autoSpaceDN w:val="0"/>
        <w:adjustRightInd w:val="0"/>
        <w:spacing w:after="0" w:line="240" w:lineRule="auto"/>
        <w:ind w:firstLine="851"/>
        <w:jc w:val="both"/>
        <w:rPr>
          <w:rFonts w:ascii="Times New Roman" w:hAnsi="Times New Roman" w:cs="Times New Roman"/>
          <w:spacing w:val="-4"/>
          <w:sz w:val="28"/>
          <w:szCs w:val="28"/>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9.2.</w:t>
      </w:r>
      <w:r w:rsidRPr="000E12CC">
        <w:rPr>
          <w:rFonts w:ascii="Times New Roman" w:eastAsia="Times New Roman" w:hAnsi="Times New Roman" w:cs="Times New Roman"/>
          <w:b/>
          <w:bCs/>
          <w:sz w:val="28"/>
          <w:szCs w:val="28"/>
          <w:lang w:eastAsia="ru-RU"/>
        </w:rPr>
        <w:t xml:space="preserve"> </w:t>
      </w:r>
      <w:bookmarkStart w:id="34" w:name="_Hlk50560110"/>
      <w:r w:rsidRPr="000E12CC">
        <w:rPr>
          <w:rFonts w:ascii="Times New Roman" w:hAnsi="Times New Roman" w:cs="Times New Roman"/>
          <w:spacing w:val="-4"/>
          <w:sz w:val="28"/>
          <w:szCs w:val="28"/>
        </w:rPr>
        <w:t xml:space="preserve">В рамках </w:t>
      </w:r>
      <w:r w:rsidRPr="000E12CC">
        <w:rPr>
          <w:rFonts w:ascii="Times New Roman" w:eastAsia="Times New Roman" w:hAnsi="Times New Roman" w:cs="Times New Roman"/>
          <w:spacing w:val="-4"/>
          <w:sz w:val="28"/>
          <w:szCs w:val="28"/>
        </w:rPr>
        <w:t xml:space="preserve">регионального проекта «Обеспечение медицинских организаций системы здравоохранения квалифицированными кадрами» (Земский доктор) </w:t>
      </w:r>
      <w:r w:rsidRPr="000E12CC">
        <w:rPr>
          <w:rFonts w:ascii="Times New Roman" w:hAnsi="Times New Roman" w:cs="Times New Roman"/>
          <w:spacing w:val="-4"/>
          <w:sz w:val="28"/>
          <w:szCs w:val="28"/>
        </w:rPr>
        <w:t>в 2020 году Министерством здравоохранения Республики Дагестан заключены 206 договоров с участниками программы «Земский доктор» (181 врач и 25 фельдшер</w:t>
      </w:r>
      <w:r w:rsidR="00D047FA">
        <w:rPr>
          <w:rFonts w:ascii="Times New Roman" w:hAnsi="Times New Roman" w:cs="Times New Roman"/>
          <w:spacing w:val="-4"/>
          <w:sz w:val="28"/>
          <w:szCs w:val="28"/>
        </w:rPr>
        <w:t>ов</w:t>
      </w:r>
      <w:r w:rsidRPr="000E12CC">
        <w:rPr>
          <w:rFonts w:ascii="Times New Roman" w:hAnsi="Times New Roman" w:cs="Times New Roman"/>
          <w:spacing w:val="-4"/>
          <w:sz w:val="28"/>
          <w:szCs w:val="28"/>
        </w:rPr>
        <w:t>), которым пред</w:t>
      </w:r>
      <w:r w:rsidR="00D047FA">
        <w:rPr>
          <w:rFonts w:ascii="Times New Roman" w:hAnsi="Times New Roman" w:cs="Times New Roman"/>
          <w:spacing w:val="-4"/>
          <w:sz w:val="28"/>
          <w:szCs w:val="28"/>
        </w:rPr>
        <w:t>о</w:t>
      </w:r>
      <w:r w:rsidRPr="000E12CC">
        <w:rPr>
          <w:rFonts w:ascii="Times New Roman" w:hAnsi="Times New Roman" w:cs="Times New Roman"/>
          <w:spacing w:val="-4"/>
          <w:sz w:val="28"/>
          <w:szCs w:val="28"/>
        </w:rPr>
        <w:t>ставлены единовременные компенсационные выплаты на общую сумму 207,3 млн. рублей.</w:t>
      </w:r>
      <w:bookmarkEnd w:id="34"/>
    </w:p>
    <w:p w14:paraId="1EC642F0"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pacing w:val="-4"/>
          <w:sz w:val="28"/>
          <w:szCs w:val="28"/>
        </w:rPr>
      </w:pPr>
      <w:r w:rsidRPr="000E12CC">
        <w:rPr>
          <w:rFonts w:ascii="Times New Roman" w:hAnsi="Times New Roman" w:cs="Times New Roman"/>
          <w:spacing w:val="-4"/>
          <w:sz w:val="28"/>
          <w:szCs w:val="28"/>
        </w:rPr>
        <w:t xml:space="preserve">В ходе проверки мероприятий регионального проекта выявлены </w:t>
      </w:r>
      <w:r w:rsidRPr="000E12CC">
        <w:rPr>
          <w:rFonts w:ascii="Times New Roman" w:hAnsi="Times New Roman" w:cs="Times New Roman"/>
          <w:spacing w:val="-4"/>
          <w:sz w:val="28"/>
          <w:szCs w:val="28"/>
        </w:rPr>
        <w:br/>
        <w:t>10 случаев незаконных выплат на общую сумму 9 250 тыс. рублей, в том числе в:</w:t>
      </w:r>
    </w:p>
    <w:p w14:paraId="3702C0B0"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z w:val="28"/>
          <w:szCs w:val="28"/>
        </w:rPr>
      </w:pPr>
      <w:r w:rsidRPr="000E12CC">
        <w:rPr>
          <w:rFonts w:ascii="Times New Roman" w:hAnsi="Times New Roman" w:cs="Times New Roman"/>
          <w:spacing w:val="-4"/>
          <w:sz w:val="28"/>
          <w:szCs w:val="28"/>
        </w:rPr>
        <w:t xml:space="preserve">- </w:t>
      </w:r>
      <w:r w:rsidRPr="000E12CC">
        <w:rPr>
          <w:rFonts w:ascii="Times New Roman" w:hAnsi="Times New Roman" w:cs="Times New Roman"/>
          <w:sz w:val="28"/>
          <w:szCs w:val="28"/>
        </w:rPr>
        <w:t>ГБУ РД «Кумторкалинская ЦРБ» – 2 медицинским работникам в сумме 2 000,0 тыс. рублей;</w:t>
      </w:r>
    </w:p>
    <w:p w14:paraId="7FA6EF0F"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z w:val="28"/>
          <w:szCs w:val="28"/>
        </w:rPr>
      </w:pPr>
      <w:r w:rsidRPr="000E12CC">
        <w:rPr>
          <w:rFonts w:ascii="Times New Roman" w:hAnsi="Times New Roman" w:cs="Times New Roman"/>
          <w:sz w:val="28"/>
          <w:szCs w:val="28"/>
        </w:rPr>
        <w:t xml:space="preserve">- ГБУ РД «Карабудахкентская ЦРБ им. А.С. </w:t>
      </w:r>
      <w:proofErr w:type="spellStart"/>
      <w:r w:rsidRPr="000E12CC">
        <w:rPr>
          <w:rFonts w:ascii="Times New Roman" w:hAnsi="Times New Roman" w:cs="Times New Roman"/>
          <w:sz w:val="28"/>
          <w:szCs w:val="28"/>
        </w:rPr>
        <w:t>Абусуева</w:t>
      </w:r>
      <w:proofErr w:type="spellEnd"/>
      <w:r w:rsidRPr="000E12CC">
        <w:rPr>
          <w:rFonts w:ascii="Times New Roman" w:hAnsi="Times New Roman" w:cs="Times New Roman"/>
          <w:sz w:val="28"/>
          <w:szCs w:val="28"/>
        </w:rPr>
        <w:t xml:space="preserve">» – </w:t>
      </w:r>
      <w:r w:rsidRPr="000E12CC">
        <w:rPr>
          <w:rFonts w:ascii="Times New Roman" w:hAnsi="Times New Roman" w:cs="Times New Roman"/>
          <w:sz w:val="28"/>
          <w:szCs w:val="28"/>
        </w:rPr>
        <w:br/>
        <w:t>1 медицинскому работнику в сумме 1 000,0 тыс. рублей;</w:t>
      </w:r>
    </w:p>
    <w:p w14:paraId="422E0B75"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z w:val="28"/>
          <w:szCs w:val="28"/>
        </w:rPr>
      </w:pPr>
      <w:r w:rsidRPr="000E12CC">
        <w:rPr>
          <w:rFonts w:ascii="Times New Roman" w:hAnsi="Times New Roman" w:cs="Times New Roman"/>
          <w:sz w:val="28"/>
          <w:szCs w:val="28"/>
        </w:rPr>
        <w:t>- ГБУ РД «Цумадинская ЦРБ» – 6 медицинским работникам в сумме 5 250,0 тыс. рублей;</w:t>
      </w:r>
    </w:p>
    <w:p w14:paraId="7B7A6ED4"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pacing w:val="-4"/>
          <w:sz w:val="28"/>
          <w:szCs w:val="28"/>
        </w:rPr>
      </w:pPr>
      <w:r w:rsidRPr="000E12CC">
        <w:rPr>
          <w:rFonts w:ascii="Times New Roman" w:hAnsi="Times New Roman" w:cs="Times New Roman"/>
          <w:sz w:val="28"/>
          <w:szCs w:val="28"/>
        </w:rPr>
        <w:t>- ГБУ РД «Кизилюртовская ЦРБ» – 1 медицинскому работнику в сумме 1 000,0 тыс. рублей.</w:t>
      </w:r>
    </w:p>
    <w:p w14:paraId="22FAA75D" w14:textId="77777777" w:rsidR="000E12CC" w:rsidRPr="000E12CC" w:rsidRDefault="000E12CC" w:rsidP="000E12CC">
      <w:pPr>
        <w:shd w:val="clear" w:color="auto" w:fill="FFFFFF"/>
        <w:tabs>
          <w:tab w:val="left" w:pos="7042"/>
        </w:tabs>
        <w:spacing w:after="0" w:line="240" w:lineRule="auto"/>
        <w:ind w:firstLine="851"/>
        <w:jc w:val="both"/>
        <w:rPr>
          <w:rFonts w:ascii="Times New Roman" w:hAnsi="Times New Roman" w:cs="Times New Roman"/>
          <w:sz w:val="28"/>
          <w:szCs w:val="28"/>
        </w:rPr>
      </w:pPr>
      <w:r w:rsidRPr="000E12CC">
        <w:rPr>
          <w:rFonts w:ascii="Times New Roman" w:hAnsi="Times New Roman" w:cs="Times New Roman"/>
          <w:sz w:val="28"/>
          <w:szCs w:val="28"/>
        </w:rPr>
        <w:t>Материалы о результатах контрольного мероприятия направлены в правоохранительные органы.</w:t>
      </w:r>
    </w:p>
    <w:p w14:paraId="04F36771" w14:textId="77777777" w:rsidR="000E12CC" w:rsidRPr="000E12CC" w:rsidRDefault="000E12CC" w:rsidP="000E12CC">
      <w:pPr>
        <w:spacing w:after="0" w:line="240" w:lineRule="auto"/>
        <w:ind w:firstLine="851"/>
        <w:jc w:val="both"/>
        <w:rPr>
          <w:rFonts w:ascii="Times New Roman" w:hAnsi="Times New Roman" w:cs="Times New Roman"/>
          <w:sz w:val="28"/>
          <w:szCs w:val="28"/>
        </w:rPr>
      </w:pPr>
      <w:r w:rsidRPr="000E12CC">
        <w:rPr>
          <w:rFonts w:ascii="Times New Roman" w:eastAsia="Times New Roman" w:hAnsi="Times New Roman" w:cs="Times New Roman"/>
          <w:b/>
          <w:bCs/>
          <w:color w:val="002060"/>
          <w:sz w:val="28"/>
          <w:szCs w:val="28"/>
          <w:lang w:eastAsia="ru-RU"/>
        </w:rPr>
        <w:t>4.2.7.9.3.</w:t>
      </w:r>
      <w:r w:rsidRPr="000E12CC">
        <w:rPr>
          <w:rFonts w:ascii="Times New Roman" w:eastAsia="Times New Roman" w:hAnsi="Times New Roman" w:cs="Times New Roman"/>
          <w:sz w:val="28"/>
          <w:szCs w:val="28"/>
          <w:lang w:eastAsia="ru-RU"/>
        </w:rPr>
        <w:t xml:space="preserve"> В рамках контрольного мероприятия </w:t>
      </w:r>
      <w:r w:rsidRPr="000E12CC">
        <w:rPr>
          <w:rFonts w:ascii="Times New Roman" w:hAnsi="Times New Roman" w:cs="Times New Roman"/>
          <w:sz w:val="28"/>
          <w:szCs w:val="28"/>
        </w:rPr>
        <w:t xml:space="preserve">Счетной палатой Республики Дагестан проведена проверка использования бюджетных средств на выплаты стимулирующего характера за особые условия труда и </w:t>
      </w:r>
      <w:r w:rsidRPr="000E12CC">
        <w:rPr>
          <w:rFonts w:ascii="Times New Roman" w:hAnsi="Times New Roman" w:cs="Times New Roman"/>
          <w:sz w:val="28"/>
          <w:szCs w:val="28"/>
        </w:rPr>
        <w:lastRenderedPageBreak/>
        <w:t>дополнительную нагрузку работникам медицинских организаций, оказывавшим медицинскую помощь гражданам, у которых выявлена новая коронавирусная инфекция, и лицам из групп риска заражения новой коронавирусной инфекцией, по результатам которой установлено следующее.</w:t>
      </w:r>
    </w:p>
    <w:p w14:paraId="08D40690"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shd w:val="clear" w:color="auto" w:fill="FFFFFF"/>
          <w:lang w:eastAsia="ru-RU"/>
        </w:rPr>
      </w:pPr>
      <w:r w:rsidRPr="000E12CC">
        <w:rPr>
          <w:rFonts w:ascii="Times New Roman" w:eastAsia="Times New Roman" w:hAnsi="Times New Roman" w:cs="Times New Roman"/>
          <w:sz w:val="28"/>
          <w:szCs w:val="28"/>
          <w:shd w:val="clear" w:color="auto" w:fill="FFFFFF"/>
          <w:lang w:eastAsia="ru-RU"/>
        </w:rPr>
        <w:t>В соответствии с решениями Правительства Российской Федерации из федерального бюджета на указанные цели выделено 5 376 914,0 тыс. рублей, в том числе на:</w:t>
      </w:r>
    </w:p>
    <w:p w14:paraId="490C71BE"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shd w:val="clear" w:color="auto" w:fill="FFFFFF"/>
          <w:lang w:eastAsia="ru-RU"/>
        </w:rPr>
      </w:pPr>
      <w:r w:rsidRPr="000E12CC">
        <w:rPr>
          <w:rFonts w:ascii="Times New Roman" w:eastAsia="Times New Roman" w:hAnsi="Times New Roman" w:cs="Times New Roman"/>
          <w:sz w:val="28"/>
          <w:szCs w:val="28"/>
          <w:shd w:val="clear" w:color="auto" w:fill="FFFFFF"/>
          <w:lang w:eastAsia="ru-RU"/>
        </w:rPr>
        <w:t>- выплаты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коронавирусная инфекция – 3 976 279,2 тыс. рублей;</w:t>
      </w:r>
    </w:p>
    <w:p w14:paraId="7D745F09"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финансовое обеспечение расходов, связанных с оплатой отпусков и выплатой компенсации за неиспользованные отпуска медицинским и иным работникам – 131 834,8 тыс. рублей;</w:t>
      </w:r>
    </w:p>
    <w:p w14:paraId="746ED460" w14:textId="594697FE"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приобретение медицинского оборудования, средств индивидуальной защиты, переоснащени</w:t>
      </w:r>
      <w:r w:rsidR="00D047FA">
        <w:rPr>
          <w:rFonts w:ascii="Times New Roman" w:eastAsia="Times New Roman" w:hAnsi="Times New Roman" w:cs="Times New Roman"/>
          <w:sz w:val="28"/>
          <w:szCs w:val="28"/>
          <w:lang w:eastAsia="ru-RU"/>
        </w:rPr>
        <w:t>е</w:t>
      </w:r>
      <w:r w:rsidRPr="000E12CC">
        <w:rPr>
          <w:rFonts w:ascii="Times New Roman" w:eastAsia="Times New Roman" w:hAnsi="Times New Roman" w:cs="Times New Roman"/>
          <w:sz w:val="28"/>
          <w:szCs w:val="28"/>
          <w:lang w:eastAsia="ru-RU"/>
        </w:rPr>
        <w:t xml:space="preserve"> перепрофилированных отделений - 1 268 800 тыс. рублей (из резервного фонда Правительства Российской Федерации).</w:t>
      </w:r>
    </w:p>
    <w:p w14:paraId="5AD66DAB" w14:textId="77777777"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Указанные средства в полном объеме доведены до Министерства здравоохранения Республики Дагестан.</w:t>
      </w:r>
    </w:p>
    <w:p w14:paraId="6F3A30A1"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За период апрель-октябрь 2020 года Министерством здравоохранения Республики Дагестан медицинским организациям Республики Дагестан на выплаты стимулирующего характера и </w:t>
      </w:r>
      <w:r w:rsidRPr="000E12CC">
        <w:rPr>
          <w:rFonts w:ascii="Times New Roman" w:eastAsia="Times New Roman" w:hAnsi="Times New Roman" w:cs="Times New Roman"/>
          <w:spacing w:val="-2"/>
          <w:sz w:val="28"/>
          <w:szCs w:val="28"/>
          <w:lang w:eastAsia="ru-RU"/>
        </w:rPr>
        <w:t>компенсации за неиспользованные отпуска медицинским и иным работникам</w:t>
      </w:r>
      <w:r w:rsidRPr="000E12CC">
        <w:rPr>
          <w:rFonts w:ascii="Times New Roman" w:eastAsia="Times New Roman" w:hAnsi="Times New Roman" w:cs="Times New Roman"/>
          <w:sz w:val="28"/>
          <w:szCs w:val="28"/>
          <w:lang w:eastAsia="ru-RU"/>
        </w:rPr>
        <w:t xml:space="preserve"> перечислено 3 669 048,8 тыс. рублей и на 23 октября 2020 года остаток средств составил 439 065,2 тыс. рублей. </w:t>
      </w:r>
    </w:p>
    <w:p w14:paraId="266885D4" w14:textId="0441D7B3"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Средства в сумме 1 268 800,0 тыс. рублей, полученные из резервного фонда Правительства Российской Федерации на финансовое обеспечение мероприятий по оснащению (переоснащению), проведению работ по обеспечению системой централизованного снабжения медицинскими газами (кислородом) дополнительно создаваемого, </w:t>
      </w:r>
      <w:proofErr w:type="spellStart"/>
      <w:r w:rsidR="000B7FE1" w:rsidRPr="000E12CC">
        <w:rPr>
          <w:rFonts w:ascii="Times New Roman" w:eastAsia="Times New Roman" w:hAnsi="Times New Roman" w:cs="Times New Roman"/>
          <w:sz w:val="28"/>
          <w:szCs w:val="28"/>
          <w:lang w:eastAsia="ru-RU"/>
        </w:rPr>
        <w:t>перепрофилируемого</w:t>
      </w:r>
      <w:proofErr w:type="spellEnd"/>
      <w:r w:rsidRPr="000E12CC">
        <w:rPr>
          <w:rFonts w:ascii="Times New Roman" w:eastAsia="Times New Roman" w:hAnsi="Times New Roman" w:cs="Times New Roman"/>
          <w:sz w:val="28"/>
          <w:szCs w:val="28"/>
          <w:lang w:eastAsia="ru-RU"/>
        </w:rPr>
        <w:t xml:space="preserve"> коечного фонда в полном объеме перечислены 32 государственным бюджетным учреждениям, из которых освоено 1 107 091,8 тыс. рублей, или 87,3%. </w:t>
      </w:r>
    </w:p>
    <w:p w14:paraId="12E2DAE1" w14:textId="6CFC9B22"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pacing w:val="-2"/>
          <w:sz w:val="28"/>
          <w:szCs w:val="28"/>
          <w:lang w:eastAsia="ru-RU"/>
        </w:rPr>
      </w:pPr>
      <w:r w:rsidRPr="000E12CC">
        <w:rPr>
          <w:rFonts w:ascii="Times New Roman" w:eastAsia="Times New Roman" w:hAnsi="Times New Roman" w:cs="Times New Roman"/>
          <w:spacing w:val="-2"/>
          <w:sz w:val="28"/>
          <w:szCs w:val="28"/>
          <w:lang w:eastAsia="ru-RU"/>
        </w:rPr>
        <w:t xml:space="preserve">В целях борьбы с новой коронавирусной инфекцией в соответствии с распоряжениями Правительства Республики Дагестан из республиканского бюджета Республики Дагестан были выделены средства в общей сумме </w:t>
      </w:r>
      <w:r w:rsidRPr="000E12CC">
        <w:rPr>
          <w:rFonts w:ascii="Times New Roman" w:eastAsia="Times New Roman" w:hAnsi="Times New Roman" w:cs="Times New Roman"/>
          <w:spacing w:val="-2"/>
          <w:sz w:val="28"/>
          <w:szCs w:val="28"/>
          <w:lang w:eastAsia="ru-RU"/>
        </w:rPr>
        <w:br/>
        <w:t>1 728 145,1 тыс. рублей, в том числе:</w:t>
      </w:r>
    </w:p>
    <w:p w14:paraId="23F39A72" w14:textId="77777777"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на выплаты стимулирующего характера в соответствии с постановлением Правительства Республики Дагестан от 30 апреля 2020 года № 83 – 683 432,8 тыс. рублей;</w:t>
      </w:r>
    </w:p>
    <w:p w14:paraId="5378BD70" w14:textId="77777777"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на приобретение оборудования, лекарственных препаратов, стимулирующих выплат, продуктов питания, мягкого инвентаря и диагностические исследования – 1 044 712,3 тыс. рублей.</w:t>
      </w:r>
    </w:p>
    <w:p w14:paraId="5A084A1A" w14:textId="31D84E8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Также с апреля по сентябрь 2020 года в целях борьбы с новой коронавирусной инфекцией были выделены средства ОМС в общей сумме 3 177 995,0 тыс. рублей.</w:t>
      </w:r>
    </w:p>
    <w:p w14:paraId="0B0FAE2D" w14:textId="06322B70" w:rsidR="000E12CC" w:rsidRPr="000E12CC" w:rsidRDefault="000E12CC" w:rsidP="000E12CC">
      <w:pPr>
        <w:spacing w:after="0" w:line="240" w:lineRule="auto"/>
        <w:ind w:firstLine="851"/>
        <w:jc w:val="both"/>
        <w:rPr>
          <w:rFonts w:ascii="Times New Roman" w:eastAsia="Times New Roman" w:hAnsi="Times New Roman" w:cs="Times New Roman"/>
          <w:spacing w:val="-4"/>
          <w:sz w:val="28"/>
          <w:szCs w:val="28"/>
          <w:lang w:eastAsia="ru-RU"/>
        </w:rPr>
      </w:pPr>
      <w:r w:rsidRPr="000E12CC">
        <w:rPr>
          <w:rFonts w:ascii="Times New Roman" w:eastAsia="Times New Roman" w:hAnsi="Times New Roman" w:cs="Times New Roman"/>
          <w:spacing w:val="-4"/>
          <w:sz w:val="28"/>
          <w:szCs w:val="28"/>
          <w:lang w:eastAsia="ru-RU"/>
        </w:rPr>
        <w:lastRenderedPageBreak/>
        <w:t xml:space="preserve">Кроме того, в соответствии с распоряжением Правительства Российской Федерации от 12 августа 2020 года №2075-р Республике Дагестан выделен межбюджетный трансферт на дополнительное финансовое обеспечение медицинских организаций в условиях чрезвычайной ситуации в рамках реализации </w:t>
      </w:r>
      <w:r w:rsidR="00D047FA">
        <w:rPr>
          <w:rFonts w:ascii="Times New Roman" w:eastAsia="Times New Roman" w:hAnsi="Times New Roman" w:cs="Times New Roman"/>
          <w:spacing w:val="-4"/>
          <w:sz w:val="28"/>
          <w:szCs w:val="28"/>
          <w:lang w:eastAsia="ru-RU"/>
        </w:rPr>
        <w:t>Т</w:t>
      </w:r>
      <w:r w:rsidRPr="000E12CC">
        <w:rPr>
          <w:rFonts w:ascii="Times New Roman" w:eastAsia="Times New Roman" w:hAnsi="Times New Roman" w:cs="Times New Roman"/>
          <w:spacing w:val="-4"/>
          <w:sz w:val="28"/>
          <w:szCs w:val="28"/>
          <w:lang w:eastAsia="ru-RU"/>
        </w:rPr>
        <w:t xml:space="preserve">ерриториальной программы обязательного медицинского страхования в размере 2 094 667,8 тыс. рублей. Однако из-за отсутствия разъяснений Федерального фонда обязательного медицинского страхования по механизму расходования указанных средств отсутствует практическая возможность их направления на возмещение расходов медицинских организаций, оказавших медицинскую помощь больным </w:t>
      </w:r>
      <w:r w:rsidRPr="000E12CC">
        <w:rPr>
          <w:rFonts w:ascii="Times New Roman" w:eastAsia="Times New Roman" w:hAnsi="Times New Roman" w:cs="Times New Roman"/>
          <w:spacing w:val="-4"/>
          <w:sz w:val="28"/>
          <w:szCs w:val="28"/>
          <w:lang w:val="en-US" w:eastAsia="ru-RU"/>
        </w:rPr>
        <w:t>COVID</w:t>
      </w:r>
      <w:r w:rsidRPr="000E12CC">
        <w:rPr>
          <w:rFonts w:ascii="Times New Roman" w:eastAsia="Times New Roman" w:hAnsi="Times New Roman" w:cs="Times New Roman"/>
          <w:spacing w:val="-4"/>
          <w:sz w:val="28"/>
          <w:szCs w:val="28"/>
          <w:lang w:eastAsia="ru-RU"/>
        </w:rPr>
        <w:t>-19.</w:t>
      </w:r>
    </w:p>
    <w:p w14:paraId="7399A8F2" w14:textId="4DB91A43" w:rsidR="000E12CC" w:rsidRPr="000E12CC" w:rsidRDefault="000E12CC" w:rsidP="000E12CC">
      <w:pPr>
        <w:shd w:val="clear" w:color="auto" w:fill="FFFFFF"/>
        <w:spacing w:after="0" w:line="240" w:lineRule="auto"/>
        <w:ind w:firstLine="851"/>
        <w:jc w:val="both"/>
        <w:outlineLvl w:val="0"/>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ходе проверки осуществления выплат стимулирующего характера из федерального бюджета </w:t>
      </w:r>
      <w:r w:rsidRPr="000E12CC">
        <w:rPr>
          <w:rFonts w:ascii="Times New Roman" w:eastAsia="Times New Roman" w:hAnsi="Times New Roman" w:cs="Times New Roman"/>
          <w:sz w:val="28"/>
          <w:szCs w:val="28"/>
          <w:shd w:val="clear" w:color="auto" w:fill="FFFFFF"/>
          <w:lang w:eastAsia="ru-RU"/>
        </w:rPr>
        <w:t>за выполнение особо важных работ медицинским и иным работникам</w:t>
      </w:r>
      <w:r w:rsidRPr="000E12CC">
        <w:rPr>
          <w:rFonts w:ascii="Times New Roman" w:eastAsia="Times New Roman" w:hAnsi="Times New Roman" w:cs="Times New Roman"/>
          <w:sz w:val="28"/>
          <w:szCs w:val="28"/>
          <w:lang w:eastAsia="ru-RU"/>
        </w:rPr>
        <w:t>, непосредственно участвующим в оказании медицинской помощи гражданам, у которых выявлена новая коронавирусная инфекция</w:t>
      </w:r>
      <w:r w:rsidR="00D047FA">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и за особые условия труда и дополнительную нагрузку работникам медицинских организаций, оказывавшим медицинскую помощь гражданам, у которых выявлена новая коронавирусная инфекция, лицам из группы риска заражения новой коронавирусной инфекцией в медицинских организациях, подведомственных Министерству здравоохранения Республики Дагестан, </w:t>
      </w:r>
      <w:r w:rsidRPr="000E12CC">
        <w:rPr>
          <w:rFonts w:ascii="Times New Roman" w:eastAsia="Times New Roman" w:hAnsi="Times New Roman" w:cs="Times New Roman"/>
          <w:bCs/>
          <w:iCs/>
          <w:sz w:val="28"/>
          <w:szCs w:val="28"/>
          <w:lang w:eastAsia="ru-RU"/>
        </w:rPr>
        <w:t>выявлены ряд нарушений и недостатков,</w:t>
      </w:r>
      <w:r w:rsidRPr="000E12CC">
        <w:rPr>
          <w:rFonts w:ascii="Times New Roman" w:eastAsia="Times New Roman" w:hAnsi="Times New Roman" w:cs="Times New Roman"/>
          <w:sz w:val="28"/>
          <w:szCs w:val="28"/>
          <w:lang w:eastAsia="ru-RU"/>
        </w:rPr>
        <w:t xml:space="preserve"> в частности:</w:t>
      </w:r>
    </w:p>
    <w:p w14:paraId="68F33962" w14:textId="51316D7B"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1)</w:t>
      </w:r>
      <w:r w:rsidRPr="000E12CC">
        <w:rPr>
          <w:rFonts w:ascii="Times New Roman" w:eastAsia="Times New Roman" w:hAnsi="Times New Roman" w:cs="Times New Roman"/>
          <w:sz w:val="28"/>
          <w:szCs w:val="28"/>
          <w:lang w:eastAsia="ru-RU"/>
        </w:rPr>
        <w:t xml:space="preserve"> при начислении стимулирующих выплат за выполнение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w:t>
      </w:r>
      <w:r w:rsidR="00D047FA">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на общую сумму </w:t>
      </w:r>
      <w:r w:rsidRPr="000E12CC">
        <w:rPr>
          <w:rFonts w:ascii="Times New Roman" w:eastAsia="Times New Roman" w:hAnsi="Times New Roman" w:cs="Times New Roman"/>
          <w:bCs/>
          <w:sz w:val="28"/>
          <w:szCs w:val="28"/>
          <w:lang w:eastAsia="ru-RU"/>
        </w:rPr>
        <w:t>4 118,9 тыс. рублей</w:t>
      </w:r>
      <w:r w:rsidRPr="000E12CC">
        <w:rPr>
          <w:rFonts w:ascii="Times New Roman" w:eastAsia="Times New Roman" w:hAnsi="Times New Roman" w:cs="Times New Roman"/>
          <w:sz w:val="28"/>
          <w:szCs w:val="28"/>
          <w:lang w:eastAsia="ru-RU"/>
        </w:rPr>
        <w:t>, в том числе в:</w:t>
      </w:r>
    </w:p>
    <w:p w14:paraId="55ED4CFA" w14:textId="77777777" w:rsidR="000E12CC" w:rsidRPr="000E12CC" w:rsidRDefault="000E12CC" w:rsidP="000E12CC">
      <w:pPr>
        <w:spacing w:after="0" w:line="240" w:lineRule="auto"/>
        <w:ind w:firstLine="851"/>
        <w:jc w:val="both"/>
        <w:rPr>
          <w:rFonts w:ascii="Times New Roman" w:eastAsia="Times New Roman" w:hAnsi="Times New Roman" w:cs="Times New Roman"/>
          <w:spacing w:val="-6"/>
          <w:sz w:val="28"/>
          <w:szCs w:val="28"/>
          <w:lang w:eastAsia="ru-RU"/>
        </w:rPr>
      </w:pPr>
      <w:r w:rsidRPr="000E12CC">
        <w:rPr>
          <w:rFonts w:ascii="Times New Roman" w:eastAsia="Times New Roman" w:hAnsi="Times New Roman" w:cs="Times New Roman"/>
          <w:spacing w:val="-6"/>
          <w:sz w:val="28"/>
          <w:szCs w:val="28"/>
          <w:lang w:eastAsia="ru-RU"/>
        </w:rPr>
        <w:t>- ГБУ РД «Республиканская клиническая больница» – 2 351,2 тыс. рублей;</w:t>
      </w:r>
    </w:p>
    <w:p w14:paraId="0BAEEDA3"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«Гергебильская ЦРБ» – 907,2 тыс. рублей;</w:t>
      </w:r>
    </w:p>
    <w:p w14:paraId="50DF3F62"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«Поликлиника № 9» – 54,5 тыс. рублей;</w:t>
      </w:r>
    </w:p>
    <w:p w14:paraId="1F8F8325"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«Ахтынская ЦРБ» – 525,0 тыс. рублей;</w:t>
      </w:r>
    </w:p>
    <w:p w14:paraId="5FA6F589"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«Республиканская больница восстановительного лечения» – 281,0 тыс. рублей.</w:t>
      </w:r>
    </w:p>
    <w:p w14:paraId="23267378" w14:textId="77777777"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Следует отметить, что указанные нарушения в медицинских учреждениях устранены в полном объеме;</w:t>
      </w:r>
    </w:p>
    <w:p w14:paraId="15288F40" w14:textId="77777777" w:rsidR="000E12CC" w:rsidRPr="000E12CC" w:rsidRDefault="000E12CC" w:rsidP="000E12CC">
      <w:pPr>
        <w:spacing w:after="0" w:line="240" w:lineRule="auto"/>
        <w:ind w:firstLine="851"/>
        <w:jc w:val="both"/>
        <w:rPr>
          <w:rFonts w:ascii="Times New Roman" w:eastAsia="Times New Roman" w:hAnsi="Times New Roman" w:cs="Times New Roman"/>
          <w:spacing w:val="-2"/>
          <w:sz w:val="28"/>
          <w:szCs w:val="28"/>
          <w:lang w:eastAsia="ru-RU"/>
        </w:rPr>
      </w:pPr>
      <w:r w:rsidRPr="000E12CC">
        <w:rPr>
          <w:rFonts w:ascii="Times New Roman" w:eastAsia="Times New Roman" w:hAnsi="Times New Roman" w:cs="Times New Roman"/>
          <w:b/>
          <w:bCs/>
          <w:color w:val="002060"/>
          <w:spacing w:val="-2"/>
          <w:sz w:val="28"/>
          <w:szCs w:val="28"/>
          <w:lang w:eastAsia="ru-RU"/>
        </w:rPr>
        <w:t>2)</w:t>
      </w:r>
      <w:r w:rsidRPr="000E12CC">
        <w:rPr>
          <w:rFonts w:ascii="Times New Roman" w:eastAsia="Times New Roman" w:hAnsi="Times New Roman" w:cs="Times New Roman"/>
          <w:color w:val="002060"/>
          <w:spacing w:val="-2"/>
          <w:sz w:val="28"/>
          <w:szCs w:val="28"/>
          <w:lang w:eastAsia="ru-RU"/>
        </w:rPr>
        <w:t xml:space="preserve"> </w:t>
      </w:r>
      <w:r w:rsidRPr="000E12CC">
        <w:rPr>
          <w:rFonts w:ascii="Times New Roman" w:eastAsia="Times New Roman" w:hAnsi="Times New Roman" w:cs="Times New Roman"/>
          <w:spacing w:val="-2"/>
          <w:sz w:val="28"/>
          <w:szCs w:val="28"/>
          <w:lang w:eastAsia="ru-RU"/>
        </w:rPr>
        <w:t xml:space="preserve">в ходе закупки медицинского оборудования допущено нарушений на общую сумму </w:t>
      </w:r>
      <w:r w:rsidRPr="000E12CC">
        <w:rPr>
          <w:rFonts w:ascii="Times New Roman" w:eastAsia="Times New Roman" w:hAnsi="Times New Roman" w:cs="Times New Roman"/>
          <w:bCs/>
          <w:spacing w:val="-2"/>
          <w:sz w:val="28"/>
          <w:szCs w:val="28"/>
          <w:lang w:eastAsia="ru-RU"/>
        </w:rPr>
        <w:t>182 119,4 тыс. рублей</w:t>
      </w:r>
      <w:r w:rsidRPr="000E12CC">
        <w:rPr>
          <w:rFonts w:ascii="Times New Roman" w:eastAsia="Times New Roman" w:hAnsi="Times New Roman" w:cs="Times New Roman"/>
          <w:spacing w:val="-2"/>
          <w:sz w:val="28"/>
          <w:szCs w:val="28"/>
          <w:lang w:eastAsia="ru-RU"/>
        </w:rPr>
        <w:t>, в том числе в:</w:t>
      </w:r>
    </w:p>
    <w:p w14:paraId="500C36C2" w14:textId="7041EC29" w:rsidR="000E12CC" w:rsidRPr="000E12CC" w:rsidRDefault="000E12CC" w:rsidP="000E12CC">
      <w:pPr>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«Республиканская клиническая больница» при осуществлении закупки в рамках средств, выделенных на борьбу с коронавирусной инфекцией (</w:t>
      </w:r>
      <w:r w:rsidRPr="000E12CC">
        <w:rPr>
          <w:rFonts w:ascii="Times New Roman" w:eastAsia="Times New Roman" w:hAnsi="Times New Roman" w:cs="Times New Roman"/>
          <w:sz w:val="28"/>
          <w:szCs w:val="28"/>
          <w:lang w:val="en-US" w:eastAsia="ru-RU"/>
        </w:rPr>
        <w:t>COVID</w:t>
      </w:r>
      <w:r w:rsidRPr="000E12CC">
        <w:rPr>
          <w:rFonts w:ascii="Times New Roman" w:eastAsia="Times New Roman" w:hAnsi="Times New Roman" w:cs="Times New Roman"/>
          <w:sz w:val="28"/>
          <w:szCs w:val="28"/>
          <w:lang w:eastAsia="ru-RU"/>
        </w:rPr>
        <w:t>-19), перечислен аванс в размере 100 % цены контракта, то есть с превышением допустимой суммы аванса (30 %) на 105 575,4 тыс. рублей;</w:t>
      </w:r>
    </w:p>
    <w:p w14:paraId="7F9D8644" w14:textId="29174990" w:rsidR="000E12CC" w:rsidRPr="000E12CC" w:rsidRDefault="000E12CC" w:rsidP="000E12CC">
      <w:pPr>
        <w:tabs>
          <w:tab w:val="left" w:pos="2928"/>
        </w:tabs>
        <w:spacing w:after="0" w:line="240" w:lineRule="auto"/>
        <w:ind w:firstLine="851"/>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ГБУ РД «Республиканская больница восстановительного лечения» по результатам инвентаризации выявлено, что приобретенное в рамках реализации распоряжения Правительства Российской Федерации от 17 апреля 2020 года № 1049-р медицинское оборудование для лечения больных, у которых выявлена новая коронавирусная инфекция</w:t>
      </w:r>
      <w:r w:rsidR="00D047FA">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не эксплуатировалось по </w:t>
      </w:r>
      <w:r w:rsidRPr="000E12CC">
        <w:rPr>
          <w:rFonts w:ascii="Times New Roman" w:eastAsia="Times New Roman" w:hAnsi="Times New Roman" w:cs="Times New Roman"/>
          <w:sz w:val="28"/>
          <w:szCs w:val="28"/>
          <w:lang w:eastAsia="ru-RU"/>
        </w:rPr>
        <w:lastRenderedPageBreak/>
        <w:t>назначению и находилось в упакованном виде на общую сумму 37 944,0 тыс. рублей;</w:t>
      </w:r>
    </w:p>
    <w:p w14:paraId="5934DE14" w14:textId="23C542DA" w:rsidR="000E12CC" w:rsidRDefault="000E12CC" w:rsidP="000E12CC">
      <w:pPr>
        <w:tabs>
          <w:tab w:val="left" w:pos="2928"/>
        </w:tabs>
        <w:spacing w:after="0" w:line="240" w:lineRule="auto"/>
        <w:ind w:firstLine="851"/>
        <w:jc w:val="both"/>
        <w:rPr>
          <w:rFonts w:ascii="Times New Roman" w:eastAsia="Times New Roman" w:hAnsi="Times New Roman" w:cs="Times New Roman"/>
          <w:spacing w:val="-2"/>
          <w:sz w:val="28"/>
          <w:szCs w:val="28"/>
          <w:lang w:eastAsia="ru-RU"/>
        </w:rPr>
      </w:pPr>
      <w:r w:rsidRPr="000E12CC">
        <w:rPr>
          <w:rFonts w:ascii="Times New Roman" w:eastAsia="Times New Roman" w:hAnsi="Times New Roman" w:cs="Times New Roman"/>
          <w:spacing w:val="-2"/>
          <w:sz w:val="28"/>
          <w:szCs w:val="28"/>
          <w:lang w:eastAsia="ru-RU"/>
        </w:rPr>
        <w:t xml:space="preserve">- ГБУ РД «Республиканская клиническая больница № 2» заключен государственный контракт от 19 мая 2020 года № П9/28/2020 с </w:t>
      </w:r>
      <w:r w:rsidRPr="000E12CC">
        <w:rPr>
          <w:rFonts w:ascii="Times New Roman" w:eastAsia="Times New Roman" w:hAnsi="Times New Roman" w:cs="Times New Roman"/>
          <w:spacing w:val="-2"/>
          <w:sz w:val="28"/>
          <w:szCs w:val="28"/>
          <w:lang w:eastAsia="ru-RU"/>
        </w:rPr>
        <w:br/>
        <w:t>ООО «МЕДПРИБОР ПРО» на поставку медицинского оборудования (комплекс рентгенодиагностический цифровой), ввод в эксплуатацию медицинских изделий, обучение специалистов</w:t>
      </w:r>
      <w:r w:rsidR="00D047FA">
        <w:rPr>
          <w:rFonts w:ascii="Times New Roman" w:eastAsia="Times New Roman" w:hAnsi="Times New Roman" w:cs="Times New Roman"/>
          <w:spacing w:val="-2"/>
          <w:sz w:val="28"/>
          <w:szCs w:val="28"/>
          <w:lang w:eastAsia="ru-RU"/>
        </w:rPr>
        <w:t>,</w:t>
      </w:r>
      <w:r w:rsidRPr="000E12CC">
        <w:rPr>
          <w:rFonts w:ascii="Times New Roman" w:eastAsia="Times New Roman" w:hAnsi="Times New Roman" w:cs="Times New Roman"/>
          <w:spacing w:val="-2"/>
          <w:sz w:val="28"/>
          <w:szCs w:val="28"/>
          <w:lang w:eastAsia="ru-RU"/>
        </w:rPr>
        <w:t xml:space="preserve"> эксплуатирующих медицинские изделия</w:t>
      </w:r>
      <w:r w:rsidR="00D047FA">
        <w:rPr>
          <w:rFonts w:ascii="Times New Roman" w:eastAsia="Times New Roman" w:hAnsi="Times New Roman" w:cs="Times New Roman"/>
          <w:spacing w:val="-2"/>
          <w:sz w:val="28"/>
          <w:szCs w:val="28"/>
          <w:lang w:eastAsia="ru-RU"/>
        </w:rPr>
        <w:t>,</w:t>
      </w:r>
      <w:r w:rsidRPr="000E12CC">
        <w:rPr>
          <w:rFonts w:ascii="Times New Roman" w:eastAsia="Times New Roman" w:hAnsi="Times New Roman" w:cs="Times New Roman"/>
          <w:spacing w:val="-2"/>
          <w:sz w:val="28"/>
          <w:szCs w:val="28"/>
          <w:lang w:eastAsia="ru-RU"/>
        </w:rPr>
        <w:t xml:space="preserve"> и специалистов, осуществляющих техническое обслуживание медицинских изделий</w:t>
      </w:r>
      <w:r w:rsidR="00D047FA">
        <w:rPr>
          <w:rFonts w:ascii="Times New Roman" w:eastAsia="Times New Roman" w:hAnsi="Times New Roman" w:cs="Times New Roman"/>
          <w:spacing w:val="-2"/>
          <w:sz w:val="28"/>
          <w:szCs w:val="28"/>
          <w:lang w:eastAsia="ru-RU"/>
        </w:rPr>
        <w:t>,</w:t>
      </w:r>
      <w:r w:rsidRPr="000E12CC">
        <w:rPr>
          <w:rFonts w:ascii="Times New Roman" w:eastAsia="Times New Roman" w:hAnsi="Times New Roman" w:cs="Times New Roman"/>
          <w:spacing w:val="-2"/>
          <w:sz w:val="28"/>
          <w:szCs w:val="28"/>
          <w:lang w:eastAsia="ru-RU"/>
        </w:rPr>
        <w:t xml:space="preserve"> на сумму 38 600,0 тыс. рублей со сроком исполнения до 20 июня 2020 года (фактически поставка осуществлена 5 августа 2020 года). На 1 октября 2020 года аппараты рентгеновские портативные переносные не введены в эксплуатацию, не оказаны услуги по обучению правилам эксплуатации и инструктажу специалистов. Оплата произведена полностью.</w:t>
      </w:r>
    </w:p>
    <w:p w14:paraId="591977A6" w14:textId="32D67826" w:rsidR="00D24DF1" w:rsidRDefault="00D24DF1" w:rsidP="00D24DF1">
      <w:pPr>
        <w:spacing w:after="0" w:line="240" w:lineRule="auto"/>
        <w:ind w:firstLine="709"/>
        <w:jc w:val="both"/>
        <w:rPr>
          <w:rFonts w:ascii="Times New Roman" w:eastAsia="Times New Roman" w:hAnsi="Times New Roman" w:cs="Times New Roman"/>
          <w:b/>
          <w:color w:val="002060"/>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b/>
          <w:bCs/>
          <w:color w:val="002060"/>
          <w:sz w:val="28"/>
          <w:szCs w:val="28"/>
          <w:lang w:eastAsia="ru-RU"/>
        </w:rPr>
        <w:t>9</w:t>
      </w:r>
      <w:r w:rsidRPr="000E12CC">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b/>
          <w:bCs/>
          <w:color w:val="002060"/>
          <w:sz w:val="28"/>
          <w:szCs w:val="28"/>
          <w:lang w:eastAsia="ru-RU"/>
        </w:rPr>
        <w:t xml:space="preserve">4. </w:t>
      </w:r>
      <w:r w:rsidRPr="00D24DF1">
        <w:rPr>
          <w:rFonts w:ascii="Times New Roman" w:eastAsia="Times New Roman" w:hAnsi="Times New Roman" w:cs="Times New Roman"/>
          <w:b/>
          <w:color w:val="002060"/>
          <w:sz w:val="28"/>
          <w:szCs w:val="28"/>
          <w:lang w:eastAsia="ru-RU"/>
        </w:rPr>
        <w:t>Использование бюджетных средств, выделенных на борьбу с новой коронавирусной инфекцией</w:t>
      </w:r>
      <w:r>
        <w:rPr>
          <w:rFonts w:ascii="Times New Roman" w:eastAsia="Times New Roman" w:hAnsi="Times New Roman" w:cs="Times New Roman"/>
          <w:b/>
          <w:color w:val="002060"/>
          <w:sz w:val="28"/>
          <w:szCs w:val="28"/>
          <w:lang w:eastAsia="ru-RU"/>
        </w:rPr>
        <w:t>.</w:t>
      </w:r>
    </w:p>
    <w:p w14:paraId="5857A729" w14:textId="1341A9BD" w:rsidR="00D24DF1" w:rsidRPr="00D24DF1" w:rsidRDefault="00D24DF1" w:rsidP="00D24DF1">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На реализацию мер, направленных на предотвращение и устранение последствий распространения новой коронавирусной инфекции на территории Республики Дагестан в 2020 году, было направлено 14 688 194,6 тыс. рублей, в том числе: </w:t>
      </w:r>
    </w:p>
    <w:p w14:paraId="35B4B520"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средства федерального бюджета – 12 006 289,8 тыс. рублей; </w:t>
      </w:r>
    </w:p>
    <w:p w14:paraId="70954F4F"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средства республиканского бюджета Республики Дагестан – 2 677 770,5 тыс. рублей; </w:t>
      </w:r>
    </w:p>
    <w:p w14:paraId="2B107CDE"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добровольные пожертвования – 4 131,3 тыс. рублей.</w:t>
      </w:r>
    </w:p>
    <w:p w14:paraId="32930B2B"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В 2020 году за счет указанных средств были профинансированы расходы следующих министерств и ведомств Республики Дагестан:</w:t>
      </w:r>
    </w:p>
    <w:p w14:paraId="4E204524"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Министерства здравоохранения Республики Дагестан – 10 698 939,0 тыс. рублей (средства федерального бюджета – 8 896 757,7 тыс. рублей; средства республиканского бюджета Республики Дагестан – 1 802 181,3 тыс. рублей); </w:t>
      </w:r>
    </w:p>
    <w:p w14:paraId="47094BB9"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Министерства труда и социального развития Республики Дагестан – 2 868 420,9 тыс. рублей (средства республиканского бюджета Республики Дагестан и добровольные пожертвования);</w:t>
      </w:r>
    </w:p>
    <w:p w14:paraId="4AAAC349"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Министерства по делам гражданской обороны, чрезвычайным ситуациям и ликвидации последствий стихийных бедствий Республики Дагестан – 894 811,0 тыс. рублей (средства федерального бюджета – 79 325,0 тыс. рублей; средства республиканского бюджета Республики Дагестан – 815 486,0 тыс. рублей); </w:t>
      </w:r>
    </w:p>
    <w:p w14:paraId="1412A183" w14:textId="2DEB3C3E"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Избирательной комисси</w:t>
      </w:r>
      <w:r w:rsidR="00D047FA">
        <w:rPr>
          <w:rFonts w:ascii="Times New Roman" w:eastAsia="Times New Roman" w:hAnsi="Times New Roman" w:cs="Times New Roman"/>
          <w:sz w:val="28"/>
          <w:szCs w:val="28"/>
          <w:lang w:eastAsia="ru-RU"/>
        </w:rPr>
        <w:t>и</w:t>
      </w:r>
      <w:r w:rsidRPr="00D24DF1">
        <w:rPr>
          <w:rFonts w:ascii="Times New Roman" w:eastAsia="Times New Roman" w:hAnsi="Times New Roman" w:cs="Times New Roman"/>
          <w:sz w:val="28"/>
          <w:szCs w:val="28"/>
          <w:lang w:eastAsia="ru-RU"/>
        </w:rPr>
        <w:t xml:space="preserve"> Республики Дагестан – 147 650,1 тыс. рублей (средства республиканского бюджета Республики Дагестан);</w:t>
      </w:r>
    </w:p>
    <w:p w14:paraId="29CAD7D6"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Агентства по предпринимательству и инвестициям Республики Дагестан – 11 137,1 тыс. рублей (средства федерального бюджета – 10 580,2 тыс. рублей; средства республиканского бюджета Республики Дагестан – 556,9 тыс. рублей);</w:t>
      </w:r>
    </w:p>
    <w:p w14:paraId="65C6FDE3"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Министерства по делам молодежи Республики Дагестан – 7 687,2 тыс. рублей (средства федерального бюджета);</w:t>
      </w:r>
    </w:p>
    <w:p w14:paraId="1E06E2CE"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bCs/>
          <w:sz w:val="28"/>
          <w:szCs w:val="28"/>
          <w:lang w:eastAsia="ru-RU"/>
        </w:rPr>
        <w:lastRenderedPageBreak/>
        <w:t>- Министерства строительства и жилищно-коммунального хозяйства Республики Дагестан</w:t>
      </w:r>
      <w:r w:rsidRPr="00D24DF1">
        <w:rPr>
          <w:rFonts w:ascii="Times New Roman" w:eastAsia="Times New Roman" w:hAnsi="Times New Roman" w:cs="Times New Roman"/>
          <w:sz w:val="28"/>
          <w:szCs w:val="28"/>
          <w:lang w:eastAsia="ru-RU"/>
        </w:rPr>
        <w:t xml:space="preserve"> – 59 546,3 тыс. рублей (средства республиканского бюджета Республики Дагестан).</w:t>
      </w:r>
    </w:p>
    <w:p w14:paraId="0937BD8D"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Указанный объем бюджетных ассигнований был направлен на обеспечение следующих основных мероприятий:</w:t>
      </w:r>
    </w:p>
    <w:p w14:paraId="3A6F6CFD"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выплаты стимулирующего характера медицинским и иным работникам – 5 273 388,2 тыс. рублей (средства федерального бюджета – 4 589 114,4 тыс. рублей; средства республиканского бюджета Республики Дагестан – 683 432,8 тыс. рублей);</w:t>
      </w:r>
    </w:p>
    <w:p w14:paraId="5FB50A8A"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субвенция на финансовое обеспечение осуществления социальных выплат безработным гражданам – 2 762 551,5 тыс. рублей (средства федерального бюджета);</w:t>
      </w:r>
    </w:p>
    <w:p w14:paraId="3F6227CD"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межбюджетный трансферт бюджету Территориального фонда ОМС на дополнительное финансовое обеспечение медицинских организаций – 2 094 667,8 тыс. рублей (средства федерального бюджета) и на оснащение коечного фонда субъекта – 1 244 800,0 тыс. рублей (средства федерального бюджета);</w:t>
      </w:r>
    </w:p>
    <w:p w14:paraId="339DAAE1"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реализацию мер, направленных на предотвращение распространения коронавирусной инфекции – 740 386,0 тыс. рублей (средства республиканского бюджета Республики Дагестан);</w:t>
      </w:r>
    </w:p>
    <w:p w14:paraId="42B1578C"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приобретение лекарственных препаратов – 516 462,4 тыс. рублей (средства федерального бюджета – 181 727,7 тыс. рублей; средства республиканского бюджета Республики Дагестан – 334 734,7 тыс. рублей);</w:t>
      </w:r>
    </w:p>
    <w:p w14:paraId="28787F96"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приобретение медицинского оборудования – 494 347,2 тыс. рублей (средства федерального бюджета – 24 119,8 тыс. рублей; средства республиканского бюджета Республики Дагестан – 470 227,4 тыс. рублей);</w:t>
      </w:r>
    </w:p>
    <w:p w14:paraId="31C35C49"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осуществление расходов, связанных с оплатой отпусков и выплатой компенсации за неиспользованные отпуска медицинским и иным работникам – 490 205,3 тыс. рублей (средства федерального бюджета);</w:t>
      </w:r>
    </w:p>
    <w:p w14:paraId="2EB8183D"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дополнительные выплаты медицинским и иным работникам – 150 284,7 тыс. рублей (средства федерального бюджета);</w:t>
      </w:r>
    </w:p>
    <w:p w14:paraId="6786AD15"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дотация на поддержку мер по обеспечению сбалансированности бюджетов субъектов РФ – 105 282,0 тыс. рублей (средства федерального бюджета);</w:t>
      </w:r>
    </w:p>
    <w:p w14:paraId="34AADF10"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приобретение мягкого инвентаря и посуды – 7 617,0 тыс. рублей (средства республиканского бюджета Республики Дагестан);</w:t>
      </w:r>
    </w:p>
    <w:p w14:paraId="1A3C39E3" w14:textId="77777777" w:rsidR="00D24DF1" w:rsidRPr="00D24DF1" w:rsidRDefault="00D24DF1" w:rsidP="00D24DF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проведение лабораторного обследования на новую коронавирусную инфекцию – 53 696,4 тыс. рублей (средства республиканского бюджета Республики Дагестан);</w:t>
      </w:r>
    </w:p>
    <w:p w14:paraId="13858179"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техническое присоединение к инженерной инфраструктуре объектов здравоохранения – 105 617,8 тыс. рублей (средства республиканского бюджета Республики Дагестан);</w:t>
      </w:r>
    </w:p>
    <w:p w14:paraId="03C4C7CB"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оказание финансовой помощи учреждениям здравоохранения, имеющим кредиторскую задолженность – 93 891,1 рублей (средства республиканского бюджета Республики Дагестан);</w:t>
      </w:r>
    </w:p>
    <w:p w14:paraId="2F315924"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lastRenderedPageBreak/>
        <w:t>- для обеспечения готовности ГБУ РД «Республиканский центр инфекционных болезней» – 42 802,5 тыс. рублей (средства республиканского бюджета Республики Дагестан);</w:t>
      </w:r>
    </w:p>
    <w:p w14:paraId="13357BDE"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восполнение резервов материальных ресурсов для ликвидации чрезвычайных ситуаций – 75 100,0 тыс. рублей (средства республиканского бюджета Республики Дагестан);</w:t>
      </w:r>
    </w:p>
    <w:p w14:paraId="05DDB98F"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организацию питания медицинского персонала – 25 800,0 тыс. рублей (средства республиканского бюджета Республики Дагестан);</w:t>
      </w:r>
    </w:p>
    <w:p w14:paraId="2624687C"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оснащение (переоснащение) лабораторий медицинских организаций – 15 715,0 тыс. рублей (средства федерального бюджета);</w:t>
      </w:r>
    </w:p>
    <w:p w14:paraId="5DC9261A"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субсидия на оказание неотложных мер поддержки субъектам малого и среднего предпринимательства – 10 580,2 тыс. рублей (средства федерального бюджета); </w:t>
      </w:r>
    </w:p>
    <w:p w14:paraId="08C7911C"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дотация на приобретение средств защиты для проведения голосования – 84 512,3 тыс. рублей (средства федерального бюджета);</w:t>
      </w:r>
    </w:p>
    <w:p w14:paraId="6B169498"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дотация на реализацию мероприятий, связанных с обеспечением санитарно-эпидемиологической безопасности при подготовке и проведении общероссийского голосования (Избирательная комиссия Республики Дагестан) – 86 665,1 тыс. рублей (средства федерального бюджета);</w:t>
      </w:r>
    </w:p>
    <w:p w14:paraId="5C4F789D"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дотация на осуществление выплат членам избирательной комиссии при подготовке к проведению общероссийского голосования (Избирательная комиссия Республики Дагестан) – 60 985,0 тыс. рублей (средства федерального бюджета);</w:t>
      </w:r>
    </w:p>
    <w:p w14:paraId="6FD3005D" w14:textId="5BED2BEA"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иные межбюджетные трансферты на осуществление выплат стимулирующего характера и оплат</w:t>
      </w:r>
      <w:r w:rsidR="00907F0B">
        <w:rPr>
          <w:rFonts w:ascii="Times New Roman" w:eastAsia="Times New Roman" w:hAnsi="Times New Roman" w:cs="Times New Roman"/>
          <w:sz w:val="28"/>
          <w:szCs w:val="28"/>
          <w:lang w:eastAsia="ru-RU"/>
        </w:rPr>
        <w:t>у</w:t>
      </w:r>
      <w:r w:rsidRPr="00D24DF1">
        <w:rPr>
          <w:rFonts w:ascii="Times New Roman" w:eastAsia="Times New Roman" w:hAnsi="Times New Roman" w:cs="Times New Roman"/>
          <w:sz w:val="28"/>
          <w:szCs w:val="28"/>
          <w:lang w:eastAsia="ru-RU"/>
        </w:rPr>
        <w:t xml:space="preserve"> отпусков работникам стационарных организаций социального обслуживания – 96 789,9 тыс. рублей (средства федерального бюджета);</w:t>
      </w:r>
    </w:p>
    <w:p w14:paraId="0CC1EE1E" w14:textId="77777777" w:rsidR="00D24DF1" w:rsidRPr="00D24DF1" w:rsidRDefault="00D24DF1" w:rsidP="00D24DF1">
      <w:pPr>
        <w:widowControl w:val="0"/>
        <w:autoSpaceDE w:val="0"/>
        <w:autoSpaceDN w:val="0"/>
        <w:adjustRightInd w:val="0"/>
        <w:spacing w:after="0" w:line="240" w:lineRule="auto"/>
        <w:ind w:right="-144" w:firstLine="708"/>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 оказание помощи гражданам, оказавшимся в трудной жизненной ситуации в связи с распространением новой коронавирусной инфекции – 4 131,3 тыс. рублей (добровольные пожертвования).</w:t>
      </w:r>
    </w:p>
    <w:p w14:paraId="5C389D60" w14:textId="7A9A217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5" w:name="_Hlk73102996"/>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.10. </w:t>
      </w:r>
      <w:bookmarkEnd w:id="35"/>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1000 «Социальная политика»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51 444 806,9 тыс. рублей, или на 100 % к утвержденным бюджетным назначениям. Кассовое исполнение составило 50 844 151,8 тыс. рублей, или 98,8 % к объему профинансированных расходов. Не исполнены назначения в сумме 600 655,1 тыс. рублей. </w:t>
      </w:r>
    </w:p>
    <w:p w14:paraId="02FA4C3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1001 «Пенсионное обеспечение» расходы профинансированы в сумме 239 415,1 тыс. рублей, или на 100 % к утвержденным бюджетным назначениям. Кассовое исполнение составило 237 560,9 тыс. рублей, или 99,2 % к объему профинансированных расходов. Не исполнены назначения в сумме 1 854,2 тыс. рублей. </w:t>
      </w:r>
    </w:p>
    <w:p w14:paraId="574B63E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1002 «Социальное обслуживание населения»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3 182 671,5 тыс. рублей, или на 100 % к утвержденным бюджетным назначениям. Кассовое исполнение составило 3 180 730,2 тыс. рублей, или 99,9 % к объему профинансированных расходов. Не исполнены назначения в сумме 1 941,3 тыс. рублей. </w:t>
      </w:r>
    </w:p>
    <w:p w14:paraId="0244610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 xml:space="preserve">По подразделу 1003 «Социальное обеспечение населения»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22 971 492,9 тыс. рублей, или на 100 % к утвержденным бюджетным назначениям. Кассовое исполнение составило 22 934 914,7 тыс. рублей, или 99,8 % к объему профинансированных расходов. Не исполнены назначения в сумме 36 578,2 тыс. рублей. </w:t>
      </w:r>
    </w:p>
    <w:p w14:paraId="144BE8D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0E12CC">
        <w:rPr>
          <w:rFonts w:ascii="Times New Roman" w:eastAsia="Times New Roman" w:hAnsi="Times New Roman" w:cs="Times New Roman"/>
          <w:sz w:val="28"/>
          <w:szCs w:val="28"/>
          <w:lang w:val="x-none" w:eastAsia="ru-RU"/>
        </w:rPr>
        <w:t xml:space="preserve">По подразделу 1004 «Охрана семьи и детства» </w:t>
      </w:r>
      <w:r w:rsidRPr="000E12CC">
        <w:rPr>
          <w:rFonts w:ascii="Times New Roman" w:eastAsia="Times New Roman" w:hAnsi="Times New Roman" w:cs="Times New Roman"/>
          <w:bCs/>
          <w:sz w:val="28"/>
          <w:szCs w:val="28"/>
          <w:lang w:val="x-none" w:eastAsia="ru-RU"/>
        </w:rPr>
        <w:t xml:space="preserve">расходы </w:t>
      </w:r>
      <w:r w:rsidRPr="000E12CC">
        <w:rPr>
          <w:rFonts w:ascii="Times New Roman" w:eastAsia="Times New Roman" w:hAnsi="Times New Roman" w:cs="Times New Roman"/>
          <w:sz w:val="28"/>
          <w:szCs w:val="28"/>
          <w:lang w:val="x-none" w:eastAsia="ru-RU"/>
        </w:rPr>
        <w:t xml:space="preserve">профинансированы в сумме </w:t>
      </w:r>
      <w:r w:rsidRPr="000E12CC">
        <w:rPr>
          <w:rFonts w:ascii="Times New Roman" w:eastAsia="Times New Roman" w:hAnsi="Times New Roman" w:cs="Times New Roman"/>
          <w:sz w:val="28"/>
          <w:szCs w:val="28"/>
          <w:lang w:eastAsia="ru-RU"/>
        </w:rPr>
        <w:t>24 105 386,9</w:t>
      </w:r>
      <w:r w:rsidRPr="000E12CC">
        <w:rPr>
          <w:rFonts w:ascii="Times New Roman" w:eastAsia="Times New Roman" w:hAnsi="Times New Roman" w:cs="Times New Roman"/>
          <w:sz w:val="28"/>
          <w:szCs w:val="28"/>
          <w:lang w:val="x-none" w:eastAsia="ru-RU"/>
        </w:rPr>
        <w:t xml:space="preserve"> тыс. рублей, </w:t>
      </w:r>
      <w:r w:rsidRPr="000E12CC">
        <w:rPr>
          <w:rFonts w:ascii="Times New Roman" w:eastAsia="Times New Roman" w:hAnsi="Times New Roman" w:cs="Times New Roman"/>
          <w:sz w:val="28"/>
          <w:szCs w:val="28"/>
          <w:lang w:eastAsia="ru-RU"/>
        </w:rPr>
        <w:t>или на</w:t>
      </w:r>
      <w:r w:rsidRPr="000E12CC">
        <w:rPr>
          <w:rFonts w:ascii="Times New Roman" w:eastAsia="Times New Roman" w:hAnsi="Times New Roman" w:cs="Times New Roman"/>
          <w:sz w:val="28"/>
          <w:szCs w:val="28"/>
          <w:lang w:val="x-none" w:eastAsia="ru-RU"/>
        </w:rPr>
        <w:t xml:space="preserve"> 100</w:t>
      </w:r>
      <w:r w:rsidRPr="000E12CC">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val="x-none" w:eastAsia="ru-RU"/>
        </w:rPr>
        <w:t xml:space="preserve">% к утвержденным бюджетным назначениям. Кассовое исполнение составило </w:t>
      </w:r>
      <w:r w:rsidRPr="000E12CC">
        <w:rPr>
          <w:rFonts w:ascii="Times New Roman" w:eastAsia="Times New Roman" w:hAnsi="Times New Roman" w:cs="Times New Roman"/>
          <w:sz w:val="28"/>
          <w:szCs w:val="28"/>
          <w:lang w:eastAsia="ru-RU"/>
        </w:rPr>
        <w:t>23 573 393,0</w:t>
      </w:r>
      <w:r w:rsidRPr="000E12CC">
        <w:rPr>
          <w:rFonts w:ascii="Times New Roman" w:eastAsia="Times New Roman" w:hAnsi="Times New Roman" w:cs="Times New Roman"/>
          <w:sz w:val="28"/>
          <w:szCs w:val="28"/>
          <w:lang w:val="x-none" w:eastAsia="ru-RU"/>
        </w:rPr>
        <w:t xml:space="preserve"> тыс. рублей, или 9</w:t>
      </w:r>
      <w:r w:rsidRPr="000E12CC">
        <w:rPr>
          <w:rFonts w:ascii="Times New Roman" w:eastAsia="Times New Roman" w:hAnsi="Times New Roman" w:cs="Times New Roman"/>
          <w:sz w:val="28"/>
          <w:szCs w:val="28"/>
          <w:lang w:eastAsia="ru-RU"/>
        </w:rPr>
        <w:t>7</w:t>
      </w:r>
      <w:r w:rsidRPr="000E12CC">
        <w:rPr>
          <w:rFonts w:ascii="Times New Roman" w:eastAsia="Times New Roman" w:hAnsi="Times New Roman" w:cs="Times New Roman"/>
          <w:sz w:val="28"/>
          <w:szCs w:val="28"/>
          <w:lang w:val="x-none" w:eastAsia="ru-RU"/>
        </w:rPr>
        <w:t>,</w:t>
      </w:r>
      <w:r w:rsidRPr="000E12CC">
        <w:rPr>
          <w:rFonts w:ascii="Times New Roman" w:eastAsia="Times New Roman" w:hAnsi="Times New Roman" w:cs="Times New Roman"/>
          <w:sz w:val="28"/>
          <w:szCs w:val="28"/>
          <w:lang w:eastAsia="ru-RU"/>
        </w:rPr>
        <w:t xml:space="preserve">8 </w:t>
      </w:r>
      <w:r w:rsidRPr="000E12CC">
        <w:rPr>
          <w:rFonts w:ascii="Times New Roman" w:eastAsia="Times New Roman" w:hAnsi="Times New Roman" w:cs="Times New Roman"/>
          <w:sz w:val="28"/>
          <w:szCs w:val="28"/>
          <w:lang w:val="x-none" w:eastAsia="ru-RU"/>
        </w:rPr>
        <w:t xml:space="preserve">% к объему профинансированных расходов. Не исполнены назначения в сумме </w:t>
      </w:r>
      <w:r w:rsidRPr="000E12CC">
        <w:rPr>
          <w:rFonts w:ascii="Times New Roman" w:eastAsia="Times New Roman" w:hAnsi="Times New Roman" w:cs="Times New Roman"/>
          <w:sz w:val="28"/>
          <w:szCs w:val="28"/>
          <w:lang w:eastAsia="ru-RU"/>
        </w:rPr>
        <w:t>531 993,9</w:t>
      </w:r>
      <w:r w:rsidRPr="000E12CC">
        <w:rPr>
          <w:rFonts w:ascii="Times New Roman" w:eastAsia="Times New Roman" w:hAnsi="Times New Roman" w:cs="Times New Roman"/>
          <w:sz w:val="28"/>
          <w:szCs w:val="28"/>
          <w:lang w:val="x-none" w:eastAsia="ru-RU"/>
        </w:rPr>
        <w:t xml:space="preserve"> тыс. рублей. </w:t>
      </w:r>
    </w:p>
    <w:p w14:paraId="3F2F838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1006 «Другие вопросы в области социальной политики»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945 840,6 тыс. рублей, или на </w:t>
      </w:r>
      <w:r w:rsidRPr="000E12CC">
        <w:rPr>
          <w:rFonts w:ascii="Times New Roman" w:eastAsia="Times New Roman" w:hAnsi="Times New Roman" w:cs="Times New Roman"/>
          <w:sz w:val="28"/>
          <w:szCs w:val="28"/>
          <w:lang w:eastAsia="ru-RU"/>
        </w:rPr>
        <w:br/>
        <w:t xml:space="preserve">100 % к утвержденным бюджетным назначениям. Кассовое исполнение составило 917 553,0 тыс. рублей, или 97,0 % к объему профинансированных расходов. Не исполнены назначения в сумме 28 287,6 тыс. рублей. </w:t>
      </w:r>
    </w:p>
    <w:p w14:paraId="1CD4B3B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На предоставление мер социальной поддержки отдельным категориям граждан за счет средств республиканского бюджета Республики Дагестан на 2020 год были предусмотрены средства в сумме 2 064 281,3 тыс. рублей. Фактически были профинансированы расходы в сумме 2 064 281,3 тыс. рублей, или на 100 %. Кассовое исполнение составило 2 055 630,3 тыс. рублей, или 99,6 % к объему профинансированных расходов. Остаток неиспользованных средств на обеспечение указанных выплат по состоянию на 1 января 2021 года составляет 58 162.3 тыс. рублей. </w:t>
      </w:r>
    </w:p>
    <w:p w14:paraId="26FF7B1A" w14:textId="730ABE3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Анализ исполнения расходов на предоставление мер социальной поддержки отдельным категориям граждан за счет средств республиканского бюджета Республики Дагестан за 2020 год представлен </w:t>
      </w:r>
      <w:r w:rsidR="00907F0B">
        <w:rPr>
          <w:rFonts w:ascii="Times New Roman" w:eastAsia="Times New Roman" w:hAnsi="Times New Roman" w:cs="Times New Roman"/>
          <w:sz w:val="28"/>
          <w:szCs w:val="28"/>
          <w:lang w:eastAsia="ru-RU"/>
        </w:rPr>
        <w:t xml:space="preserve">в </w:t>
      </w:r>
      <w:r w:rsidRPr="000E12CC">
        <w:rPr>
          <w:rFonts w:ascii="Times New Roman" w:eastAsia="Times New Roman" w:hAnsi="Times New Roman" w:cs="Times New Roman"/>
          <w:sz w:val="28"/>
          <w:szCs w:val="28"/>
          <w:lang w:eastAsia="ru-RU"/>
        </w:rPr>
        <w:t>следующей таблицей.</w:t>
      </w:r>
    </w:p>
    <w:p w14:paraId="32226572" w14:textId="77777777" w:rsidR="000E12CC" w:rsidRPr="000E12CC" w:rsidRDefault="000E12CC" w:rsidP="000E12CC">
      <w:pPr>
        <w:widowControl w:val="0"/>
        <w:autoSpaceDE w:val="0"/>
        <w:autoSpaceDN w:val="0"/>
        <w:adjustRightInd w:val="0"/>
        <w:spacing w:after="0" w:line="240" w:lineRule="auto"/>
        <w:ind w:firstLine="709"/>
        <w:jc w:val="right"/>
        <w:rPr>
          <w:rFonts w:ascii="Times New Roman" w:eastAsia="Times New Roman" w:hAnsi="Times New Roman" w:cs="Times New Roman"/>
          <w:b/>
          <w:bCs/>
          <w:color w:val="002060"/>
          <w:sz w:val="24"/>
          <w:szCs w:val="24"/>
          <w:lang w:eastAsia="ru-RU"/>
        </w:rPr>
      </w:pPr>
      <w:r w:rsidRPr="000E12CC">
        <w:rPr>
          <w:rFonts w:ascii="Times New Roman" w:eastAsia="Times New Roman" w:hAnsi="Times New Roman" w:cs="Times New Roman"/>
          <w:b/>
          <w:bCs/>
          <w:color w:val="002060"/>
          <w:sz w:val="24"/>
          <w:szCs w:val="24"/>
          <w:lang w:eastAsia="ru-RU"/>
        </w:rPr>
        <w:t>тыс. рублей</w:t>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9"/>
        <w:gridCol w:w="1260"/>
        <w:gridCol w:w="1150"/>
        <w:gridCol w:w="1275"/>
        <w:gridCol w:w="1134"/>
        <w:gridCol w:w="1161"/>
        <w:gridCol w:w="1107"/>
        <w:gridCol w:w="9"/>
      </w:tblGrid>
      <w:tr w:rsidR="000E12CC" w:rsidRPr="000E12CC" w14:paraId="7FCD362E" w14:textId="77777777" w:rsidTr="00912CB1">
        <w:trPr>
          <w:gridAfter w:val="1"/>
          <w:wAfter w:w="9" w:type="dxa"/>
          <w:trHeight w:val="625"/>
          <w:tblHeader/>
        </w:trPr>
        <w:tc>
          <w:tcPr>
            <w:tcW w:w="2499" w:type="dxa"/>
            <w:shd w:val="clear" w:color="auto" w:fill="DEEAF6"/>
          </w:tcPr>
          <w:p w14:paraId="6C9A877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Категории граждан</w:t>
            </w:r>
          </w:p>
        </w:tc>
        <w:tc>
          <w:tcPr>
            <w:tcW w:w="1260" w:type="dxa"/>
            <w:shd w:val="clear" w:color="auto" w:fill="DEEAF6"/>
          </w:tcPr>
          <w:p w14:paraId="7F4B3A17" w14:textId="77777777" w:rsidR="000E12CC" w:rsidRPr="000E12CC" w:rsidRDefault="000E12CC" w:rsidP="000E12CC">
            <w:pPr>
              <w:widowControl w:val="0"/>
              <w:autoSpaceDE w:val="0"/>
              <w:autoSpaceDN w:val="0"/>
              <w:adjustRightInd w:val="0"/>
              <w:spacing w:after="0" w:line="240" w:lineRule="auto"/>
              <w:ind w:left="-104" w:right="-119"/>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Задолженность на 1 января 2020года</w:t>
            </w:r>
          </w:p>
        </w:tc>
        <w:tc>
          <w:tcPr>
            <w:tcW w:w="1150" w:type="dxa"/>
            <w:shd w:val="clear" w:color="auto" w:fill="DEEAF6"/>
          </w:tcPr>
          <w:p w14:paraId="0400732E" w14:textId="77777777" w:rsidR="000E12CC" w:rsidRPr="000E12CC" w:rsidRDefault="000E12CC" w:rsidP="000E12CC">
            <w:pPr>
              <w:widowControl w:val="0"/>
              <w:autoSpaceDE w:val="0"/>
              <w:autoSpaceDN w:val="0"/>
              <w:adjustRightInd w:val="0"/>
              <w:spacing w:after="0" w:line="240" w:lineRule="auto"/>
              <w:ind w:left="-92" w:right="-109"/>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Утверждено на 2020 год</w:t>
            </w:r>
          </w:p>
        </w:tc>
        <w:tc>
          <w:tcPr>
            <w:tcW w:w="1275" w:type="dxa"/>
            <w:shd w:val="clear" w:color="auto" w:fill="DEEAF6"/>
          </w:tcPr>
          <w:p w14:paraId="204F51B4" w14:textId="77777777" w:rsidR="000E12CC" w:rsidRPr="000E12CC" w:rsidRDefault="000E12CC" w:rsidP="000E12CC">
            <w:pPr>
              <w:widowControl w:val="0"/>
              <w:autoSpaceDE w:val="0"/>
              <w:autoSpaceDN w:val="0"/>
              <w:adjustRightInd w:val="0"/>
              <w:spacing w:after="0" w:line="240" w:lineRule="auto"/>
              <w:ind w:left="-149" w:right="-84"/>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 xml:space="preserve">Фактически </w:t>
            </w:r>
            <w:proofErr w:type="spellStart"/>
            <w:r w:rsidRPr="000E12CC">
              <w:rPr>
                <w:rFonts w:ascii="Times New Roman" w:eastAsia="Times New Roman" w:hAnsi="Times New Roman" w:cs="Times New Roman"/>
                <w:b/>
                <w:bCs/>
                <w:sz w:val="18"/>
                <w:szCs w:val="18"/>
                <w:lang w:eastAsia="ru-RU"/>
              </w:rPr>
              <w:t>профинан-сировано</w:t>
            </w:r>
            <w:proofErr w:type="spellEnd"/>
          </w:p>
          <w:p w14:paraId="1DFE1D64" w14:textId="77777777" w:rsidR="000E12CC" w:rsidRPr="000E12CC" w:rsidRDefault="000E12CC" w:rsidP="000E12CC">
            <w:pPr>
              <w:widowControl w:val="0"/>
              <w:autoSpaceDE w:val="0"/>
              <w:autoSpaceDN w:val="0"/>
              <w:adjustRightInd w:val="0"/>
              <w:spacing w:after="0" w:line="240" w:lineRule="auto"/>
              <w:ind w:left="-149" w:right="-84"/>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за 2020 год</w:t>
            </w:r>
          </w:p>
        </w:tc>
        <w:tc>
          <w:tcPr>
            <w:tcW w:w="1134" w:type="dxa"/>
            <w:shd w:val="clear" w:color="auto" w:fill="DEEAF6"/>
          </w:tcPr>
          <w:p w14:paraId="38BA453E" w14:textId="77777777" w:rsidR="000E12CC" w:rsidRPr="000E12CC" w:rsidRDefault="000E12CC" w:rsidP="000E12CC">
            <w:pPr>
              <w:widowControl w:val="0"/>
              <w:autoSpaceDE w:val="0"/>
              <w:autoSpaceDN w:val="0"/>
              <w:adjustRightInd w:val="0"/>
              <w:spacing w:after="0" w:line="240" w:lineRule="auto"/>
              <w:ind w:left="-104" w:right="-106"/>
              <w:jc w:val="center"/>
              <w:rPr>
                <w:rFonts w:ascii="Times New Roman" w:eastAsia="Times New Roman" w:hAnsi="Times New Roman" w:cs="Times New Roman"/>
                <w:b/>
                <w:bCs/>
                <w:sz w:val="18"/>
                <w:szCs w:val="18"/>
                <w:lang w:eastAsia="ru-RU"/>
              </w:rPr>
            </w:pPr>
            <w:proofErr w:type="spellStart"/>
            <w:r w:rsidRPr="000E12CC">
              <w:rPr>
                <w:rFonts w:ascii="Times New Roman" w:eastAsia="Times New Roman" w:hAnsi="Times New Roman" w:cs="Times New Roman"/>
                <w:b/>
                <w:bCs/>
                <w:sz w:val="18"/>
                <w:szCs w:val="18"/>
                <w:lang w:eastAsia="ru-RU"/>
              </w:rPr>
              <w:t>Недофинан-сировано</w:t>
            </w:r>
            <w:proofErr w:type="spellEnd"/>
          </w:p>
        </w:tc>
        <w:tc>
          <w:tcPr>
            <w:tcW w:w="1161" w:type="dxa"/>
            <w:shd w:val="clear" w:color="auto" w:fill="DEEAF6"/>
          </w:tcPr>
          <w:p w14:paraId="5CFF330A" w14:textId="77777777" w:rsidR="000E12CC" w:rsidRPr="000E12CC" w:rsidRDefault="000E12CC" w:rsidP="000E12CC">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Кассовые расходы</w:t>
            </w:r>
          </w:p>
          <w:p w14:paraId="4555E677" w14:textId="77777777" w:rsidR="000E12CC" w:rsidRPr="000E12CC" w:rsidRDefault="000E12CC" w:rsidP="000E12CC">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 xml:space="preserve"> за 2020 год</w:t>
            </w:r>
          </w:p>
        </w:tc>
        <w:tc>
          <w:tcPr>
            <w:tcW w:w="1107" w:type="dxa"/>
            <w:shd w:val="clear" w:color="auto" w:fill="DEEAF6"/>
          </w:tcPr>
          <w:p w14:paraId="0B774949" w14:textId="77777777" w:rsidR="000E12CC" w:rsidRPr="000E12CC" w:rsidRDefault="000E12CC" w:rsidP="000E12CC">
            <w:pPr>
              <w:widowControl w:val="0"/>
              <w:autoSpaceDE w:val="0"/>
              <w:autoSpaceDN w:val="0"/>
              <w:adjustRightInd w:val="0"/>
              <w:spacing w:after="0" w:line="240" w:lineRule="auto"/>
              <w:ind w:left="-131" w:right="-105"/>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 xml:space="preserve">Остаток средств </w:t>
            </w:r>
          </w:p>
          <w:p w14:paraId="7A433821" w14:textId="77777777" w:rsidR="000E12CC" w:rsidRPr="000E12CC" w:rsidRDefault="000E12CC" w:rsidP="000E12CC">
            <w:pPr>
              <w:widowControl w:val="0"/>
              <w:autoSpaceDE w:val="0"/>
              <w:autoSpaceDN w:val="0"/>
              <w:adjustRightInd w:val="0"/>
              <w:spacing w:after="0" w:line="240" w:lineRule="auto"/>
              <w:ind w:left="-131" w:right="-105"/>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на 1 января 2021 года</w:t>
            </w:r>
          </w:p>
        </w:tc>
      </w:tr>
      <w:tr w:rsidR="000E12CC" w:rsidRPr="000E12CC" w14:paraId="38F4305D" w14:textId="77777777" w:rsidTr="00912CB1">
        <w:tc>
          <w:tcPr>
            <w:tcW w:w="9595" w:type="dxa"/>
            <w:gridSpan w:val="8"/>
          </w:tcPr>
          <w:p w14:paraId="7EA48E00"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14:paraId="09E8899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0E12CC">
              <w:rPr>
                <w:rFonts w:ascii="Times New Roman" w:eastAsia="Times New Roman" w:hAnsi="Times New Roman" w:cs="Times New Roman"/>
                <w:b/>
                <w:sz w:val="18"/>
                <w:szCs w:val="18"/>
                <w:lang w:eastAsia="ru-RU"/>
              </w:rPr>
              <w:t>Единовременные денежные выплаты на жилищно-коммунальные услуги</w:t>
            </w:r>
          </w:p>
        </w:tc>
      </w:tr>
      <w:tr w:rsidR="000E12CC" w:rsidRPr="000E12CC" w14:paraId="5D3941FE" w14:textId="77777777" w:rsidTr="00912CB1">
        <w:trPr>
          <w:gridAfter w:val="1"/>
          <w:wAfter w:w="9" w:type="dxa"/>
        </w:trPr>
        <w:tc>
          <w:tcPr>
            <w:tcW w:w="2499" w:type="dxa"/>
          </w:tcPr>
          <w:p w14:paraId="0AF041F2"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 xml:space="preserve">Жертвы политических репрессий и члены их семей </w:t>
            </w:r>
          </w:p>
        </w:tc>
        <w:tc>
          <w:tcPr>
            <w:tcW w:w="1260" w:type="dxa"/>
            <w:vAlign w:val="center"/>
          </w:tcPr>
          <w:p w14:paraId="3E1E9271"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35E4D55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30 023.1</w:t>
            </w:r>
          </w:p>
        </w:tc>
        <w:tc>
          <w:tcPr>
            <w:tcW w:w="1275" w:type="dxa"/>
            <w:vAlign w:val="center"/>
          </w:tcPr>
          <w:p w14:paraId="26DA223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30 023.1</w:t>
            </w:r>
          </w:p>
        </w:tc>
        <w:tc>
          <w:tcPr>
            <w:tcW w:w="1134" w:type="dxa"/>
            <w:vAlign w:val="center"/>
          </w:tcPr>
          <w:p w14:paraId="19601C49"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1729D0BF"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28 818,4</w:t>
            </w:r>
          </w:p>
        </w:tc>
        <w:tc>
          <w:tcPr>
            <w:tcW w:w="1107" w:type="dxa"/>
            <w:vAlign w:val="center"/>
          </w:tcPr>
          <w:p w14:paraId="3A39FA04"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r>
      <w:tr w:rsidR="000E12CC" w:rsidRPr="000E12CC" w14:paraId="144ECE70" w14:textId="77777777" w:rsidTr="00912CB1">
        <w:trPr>
          <w:gridAfter w:val="1"/>
          <w:wAfter w:w="9" w:type="dxa"/>
        </w:trPr>
        <w:tc>
          <w:tcPr>
            <w:tcW w:w="2499" w:type="dxa"/>
          </w:tcPr>
          <w:p w14:paraId="78A5A59B"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Ветераны труда</w:t>
            </w:r>
          </w:p>
        </w:tc>
        <w:tc>
          <w:tcPr>
            <w:tcW w:w="1260" w:type="dxa"/>
            <w:vAlign w:val="center"/>
          </w:tcPr>
          <w:p w14:paraId="05CF209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76216537"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304 621,9</w:t>
            </w:r>
          </w:p>
        </w:tc>
        <w:tc>
          <w:tcPr>
            <w:tcW w:w="1275" w:type="dxa"/>
            <w:vAlign w:val="center"/>
          </w:tcPr>
          <w:p w14:paraId="7A34E98F"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304 621,9</w:t>
            </w:r>
          </w:p>
        </w:tc>
        <w:tc>
          <w:tcPr>
            <w:tcW w:w="1134" w:type="dxa"/>
            <w:vAlign w:val="center"/>
          </w:tcPr>
          <w:p w14:paraId="5AF11972"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6E6A060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303 710,8</w:t>
            </w:r>
          </w:p>
        </w:tc>
        <w:tc>
          <w:tcPr>
            <w:tcW w:w="1107" w:type="dxa"/>
            <w:vAlign w:val="center"/>
          </w:tcPr>
          <w:p w14:paraId="7477002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2 087,8</w:t>
            </w:r>
          </w:p>
        </w:tc>
      </w:tr>
      <w:tr w:rsidR="000E12CC" w:rsidRPr="000E12CC" w14:paraId="6E5A8D29" w14:textId="77777777" w:rsidTr="00912CB1">
        <w:trPr>
          <w:gridAfter w:val="1"/>
          <w:wAfter w:w="9" w:type="dxa"/>
        </w:trPr>
        <w:tc>
          <w:tcPr>
            <w:tcW w:w="2499" w:type="dxa"/>
          </w:tcPr>
          <w:p w14:paraId="2E525D8E"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Многодетные семьи</w:t>
            </w:r>
          </w:p>
        </w:tc>
        <w:tc>
          <w:tcPr>
            <w:tcW w:w="1260" w:type="dxa"/>
            <w:vAlign w:val="center"/>
          </w:tcPr>
          <w:p w14:paraId="28DBD346"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1444F13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296 972,2</w:t>
            </w:r>
          </w:p>
        </w:tc>
        <w:tc>
          <w:tcPr>
            <w:tcW w:w="1275" w:type="dxa"/>
            <w:vAlign w:val="center"/>
          </w:tcPr>
          <w:p w14:paraId="33E7453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296 972,2</w:t>
            </w:r>
          </w:p>
        </w:tc>
        <w:tc>
          <w:tcPr>
            <w:tcW w:w="1134" w:type="dxa"/>
            <w:vAlign w:val="center"/>
          </w:tcPr>
          <w:p w14:paraId="4A58291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332C97AB"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295 096,8</w:t>
            </w:r>
          </w:p>
        </w:tc>
        <w:tc>
          <w:tcPr>
            <w:tcW w:w="1107" w:type="dxa"/>
            <w:vAlign w:val="center"/>
          </w:tcPr>
          <w:p w14:paraId="50C345D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16 668,7</w:t>
            </w:r>
          </w:p>
        </w:tc>
      </w:tr>
      <w:tr w:rsidR="000E12CC" w:rsidRPr="000E12CC" w14:paraId="79E9F7A6" w14:textId="77777777" w:rsidTr="00912CB1">
        <w:trPr>
          <w:gridAfter w:val="1"/>
          <w:wAfter w:w="9" w:type="dxa"/>
        </w:trPr>
        <w:tc>
          <w:tcPr>
            <w:tcW w:w="2499" w:type="dxa"/>
          </w:tcPr>
          <w:p w14:paraId="22E6521C"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Участники ВОВ и приравненные к ним лица</w:t>
            </w:r>
          </w:p>
        </w:tc>
        <w:tc>
          <w:tcPr>
            <w:tcW w:w="1260" w:type="dxa"/>
            <w:vAlign w:val="center"/>
          </w:tcPr>
          <w:p w14:paraId="78E8CB8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15D494DF"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10 740.9</w:t>
            </w:r>
          </w:p>
        </w:tc>
        <w:tc>
          <w:tcPr>
            <w:tcW w:w="1275" w:type="dxa"/>
            <w:vAlign w:val="center"/>
          </w:tcPr>
          <w:p w14:paraId="175FE3B0"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10 740.9</w:t>
            </w:r>
          </w:p>
        </w:tc>
        <w:tc>
          <w:tcPr>
            <w:tcW w:w="1134" w:type="dxa"/>
            <w:vAlign w:val="center"/>
          </w:tcPr>
          <w:p w14:paraId="54AEA50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4AFD484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10 692,5</w:t>
            </w:r>
          </w:p>
        </w:tc>
        <w:tc>
          <w:tcPr>
            <w:tcW w:w="1107" w:type="dxa"/>
            <w:vAlign w:val="center"/>
          </w:tcPr>
          <w:p w14:paraId="71CA5348"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499,6</w:t>
            </w:r>
          </w:p>
        </w:tc>
      </w:tr>
      <w:tr w:rsidR="000E12CC" w:rsidRPr="000E12CC" w14:paraId="4F6D0361" w14:textId="77777777" w:rsidTr="00912CB1">
        <w:trPr>
          <w:gridAfter w:val="1"/>
          <w:wAfter w:w="9" w:type="dxa"/>
        </w:trPr>
        <w:tc>
          <w:tcPr>
            <w:tcW w:w="2499" w:type="dxa"/>
          </w:tcPr>
          <w:p w14:paraId="1FCE9D4F"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Специалисты на селе</w:t>
            </w:r>
          </w:p>
        </w:tc>
        <w:tc>
          <w:tcPr>
            <w:tcW w:w="1260" w:type="dxa"/>
            <w:vAlign w:val="center"/>
          </w:tcPr>
          <w:p w14:paraId="547598D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3E766D31"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847 143,9</w:t>
            </w:r>
          </w:p>
        </w:tc>
        <w:tc>
          <w:tcPr>
            <w:tcW w:w="1275" w:type="dxa"/>
            <w:vAlign w:val="center"/>
          </w:tcPr>
          <w:p w14:paraId="6047C3E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847 143,9</w:t>
            </w:r>
          </w:p>
        </w:tc>
        <w:tc>
          <w:tcPr>
            <w:tcW w:w="1134" w:type="dxa"/>
            <w:vAlign w:val="center"/>
          </w:tcPr>
          <w:p w14:paraId="3C3312E4"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0E68817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844 010,5</w:t>
            </w:r>
          </w:p>
        </w:tc>
        <w:tc>
          <w:tcPr>
            <w:tcW w:w="1107" w:type="dxa"/>
            <w:vAlign w:val="center"/>
          </w:tcPr>
          <w:p w14:paraId="5A3C1E8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38 906,2</w:t>
            </w:r>
          </w:p>
        </w:tc>
      </w:tr>
      <w:tr w:rsidR="000E12CC" w:rsidRPr="000E12CC" w14:paraId="042CEEE5" w14:textId="77777777" w:rsidTr="00912CB1">
        <w:trPr>
          <w:gridAfter w:val="1"/>
          <w:wAfter w:w="9" w:type="dxa"/>
        </w:trPr>
        <w:tc>
          <w:tcPr>
            <w:tcW w:w="2499" w:type="dxa"/>
          </w:tcPr>
          <w:p w14:paraId="24277941"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0E12CC">
              <w:rPr>
                <w:rFonts w:ascii="Times New Roman" w:eastAsia="Times New Roman" w:hAnsi="Times New Roman" w:cs="Times New Roman"/>
                <w:b/>
                <w:sz w:val="18"/>
                <w:szCs w:val="18"/>
                <w:lang w:eastAsia="ru-RU"/>
              </w:rPr>
              <w:t>Итого</w:t>
            </w:r>
          </w:p>
        </w:tc>
        <w:tc>
          <w:tcPr>
            <w:tcW w:w="1260" w:type="dxa"/>
            <w:vAlign w:val="center"/>
          </w:tcPr>
          <w:p w14:paraId="1963845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0,0</w:t>
            </w:r>
          </w:p>
        </w:tc>
        <w:tc>
          <w:tcPr>
            <w:tcW w:w="1150" w:type="dxa"/>
            <w:vAlign w:val="center"/>
          </w:tcPr>
          <w:p w14:paraId="19D99DC8"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1 489 502,0</w:t>
            </w:r>
          </w:p>
        </w:tc>
        <w:tc>
          <w:tcPr>
            <w:tcW w:w="1275" w:type="dxa"/>
            <w:vAlign w:val="center"/>
          </w:tcPr>
          <w:p w14:paraId="4C86CBC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1 489 502,0</w:t>
            </w:r>
          </w:p>
        </w:tc>
        <w:tc>
          <w:tcPr>
            <w:tcW w:w="1134" w:type="dxa"/>
            <w:vAlign w:val="center"/>
          </w:tcPr>
          <w:p w14:paraId="6A43C3F7"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0,0</w:t>
            </w:r>
          </w:p>
        </w:tc>
        <w:tc>
          <w:tcPr>
            <w:tcW w:w="1161" w:type="dxa"/>
            <w:vAlign w:val="center"/>
          </w:tcPr>
          <w:p w14:paraId="44C1C98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1 482 329,0</w:t>
            </w:r>
          </w:p>
        </w:tc>
        <w:tc>
          <w:tcPr>
            <w:tcW w:w="1107" w:type="dxa"/>
            <w:vAlign w:val="center"/>
          </w:tcPr>
          <w:p w14:paraId="595DF280"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0E12CC">
              <w:rPr>
                <w:rFonts w:ascii="Times New Roman" w:eastAsia="Times New Roman" w:hAnsi="Times New Roman" w:cs="Times New Roman"/>
                <w:b/>
                <w:bCs/>
                <w:iCs/>
                <w:sz w:val="18"/>
                <w:szCs w:val="18"/>
                <w:lang w:eastAsia="ru-RU"/>
              </w:rPr>
              <w:t>58 162,3</w:t>
            </w:r>
          </w:p>
        </w:tc>
      </w:tr>
      <w:tr w:rsidR="000E12CC" w:rsidRPr="000E12CC" w14:paraId="426085F9" w14:textId="77777777" w:rsidTr="00912CB1">
        <w:tc>
          <w:tcPr>
            <w:tcW w:w="9595" w:type="dxa"/>
            <w:gridSpan w:val="8"/>
          </w:tcPr>
          <w:p w14:paraId="4AD58B3A"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7D4B073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0E12CC">
              <w:rPr>
                <w:rFonts w:ascii="Times New Roman" w:eastAsia="Times New Roman" w:hAnsi="Times New Roman" w:cs="Times New Roman"/>
                <w:b/>
                <w:sz w:val="18"/>
                <w:szCs w:val="18"/>
                <w:lang w:eastAsia="ru-RU"/>
              </w:rPr>
              <w:t>Единовременные денежные выплаты</w:t>
            </w:r>
          </w:p>
        </w:tc>
      </w:tr>
      <w:tr w:rsidR="000E12CC" w:rsidRPr="000E12CC" w14:paraId="31A3DBEB" w14:textId="77777777" w:rsidTr="00912CB1">
        <w:trPr>
          <w:gridAfter w:val="1"/>
          <w:wAfter w:w="9" w:type="dxa"/>
        </w:trPr>
        <w:tc>
          <w:tcPr>
            <w:tcW w:w="2499" w:type="dxa"/>
          </w:tcPr>
          <w:p w14:paraId="0C0075E8"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Ветераны труда</w:t>
            </w:r>
          </w:p>
        </w:tc>
        <w:tc>
          <w:tcPr>
            <w:tcW w:w="1260" w:type="dxa"/>
            <w:vAlign w:val="center"/>
          </w:tcPr>
          <w:p w14:paraId="08B7ED99"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1322AF6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449 569,6</w:t>
            </w:r>
          </w:p>
        </w:tc>
        <w:tc>
          <w:tcPr>
            <w:tcW w:w="1275" w:type="dxa"/>
            <w:vAlign w:val="center"/>
          </w:tcPr>
          <w:p w14:paraId="34B0757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449 569,6</w:t>
            </w:r>
          </w:p>
        </w:tc>
        <w:tc>
          <w:tcPr>
            <w:tcW w:w="1134" w:type="dxa"/>
            <w:vAlign w:val="center"/>
          </w:tcPr>
          <w:p w14:paraId="7097F92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113F191A"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448 474,4</w:t>
            </w:r>
          </w:p>
        </w:tc>
        <w:tc>
          <w:tcPr>
            <w:tcW w:w="1107" w:type="dxa"/>
            <w:vAlign w:val="center"/>
          </w:tcPr>
          <w:p w14:paraId="3CB2C7B2"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r>
      <w:tr w:rsidR="000E12CC" w:rsidRPr="000E12CC" w14:paraId="14C0FBD3" w14:textId="77777777" w:rsidTr="00912CB1">
        <w:trPr>
          <w:gridAfter w:val="1"/>
          <w:wAfter w:w="9" w:type="dxa"/>
        </w:trPr>
        <w:tc>
          <w:tcPr>
            <w:tcW w:w="2499" w:type="dxa"/>
          </w:tcPr>
          <w:p w14:paraId="7638A18E"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Жертвы политических репрессий</w:t>
            </w:r>
          </w:p>
        </w:tc>
        <w:tc>
          <w:tcPr>
            <w:tcW w:w="1260" w:type="dxa"/>
            <w:vAlign w:val="center"/>
          </w:tcPr>
          <w:p w14:paraId="759AC6F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4DCFA74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82 435,1</w:t>
            </w:r>
          </w:p>
        </w:tc>
        <w:tc>
          <w:tcPr>
            <w:tcW w:w="1275" w:type="dxa"/>
            <w:vAlign w:val="center"/>
          </w:tcPr>
          <w:p w14:paraId="32523061"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82 435,1</w:t>
            </w:r>
          </w:p>
        </w:tc>
        <w:tc>
          <w:tcPr>
            <w:tcW w:w="1134" w:type="dxa"/>
            <w:vAlign w:val="center"/>
          </w:tcPr>
          <w:p w14:paraId="1616D94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059B0D35"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82 243,0</w:t>
            </w:r>
          </w:p>
        </w:tc>
        <w:tc>
          <w:tcPr>
            <w:tcW w:w="1107" w:type="dxa"/>
            <w:vAlign w:val="center"/>
          </w:tcPr>
          <w:p w14:paraId="28566081"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r>
      <w:tr w:rsidR="000E12CC" w:rsidRPr="000E12CC" w14:paraId="4CFEAE93" w14:textId="77777777" w:rsidTr="00912CB1">
        <w:trPr>
          <w:gridAfter w:val="1"/>
          <w:wAfter w:w="9" w:type="dxa"/>
        </w:trPr>
        <w:tc>
          <w:tcPr>
            <w:tcW w:w="2499" w:type="dxa"/>
          </w:tcPr>
          <w:p w14:paraId="4A8981A7"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Труженики тыла</w:t>
            </w:r>
          </w:p>
        </w:tc>
        <w:tc>
          <w:tcPr>
            <w:tcW w:w="1260" w:type="dxa"/>
            <w:vAlign w:val="center"/>
          </w:tcPr>
          <w:p w14:paraId="183FBFC2"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50" w:type="dxa"/>
            <w:vAlign w:val="center"/>
          </w:tcPr>
          <w:p w14:paraId="60AC3204"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42 774,5</w:t>
            </w:r>
          </w:p>
        </w:tc>
        <w:tc>
          <w:tcPr>
            <w:tcW w:w="1275" w:type="dxa"/>
            <w:vAlign w:val="center"/>
          </w:tcPr>
          <w:p w14:paraId="4907BAAA"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42 774,5</w:t>
            </w:r>
          </w:p>
        </w:tc>
        <w:tc>
          <w:tcPr>
            <w:tcW w:w="1134" w:type="dxa"/>
            <w:vAlign w:val="center"/>
          </w:tcPr>
          <w:p w14:paraId="4890E539"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c>
          <w:tcPr>
            <w:tcW w:w="1161" w:type="dxa"/>
            <w:vAlign w:val="center"/>
          </w:tcPr>
          <w:p w14:paraId="79B690E6"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42 583,9</w:t>
            </w:r>
          </w:p>
        </w:tc>
        <w:tc>
          <w:tcPr>
            <w:tcW w:w="1107" w:type="dxa"/>
            <w:vAlign w:val="center"/>
          </w:tcPr>
          <w:p w14:paraId="6BE1B58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E12CC">
              <w:rPr>
                <w:rFonts w:ascii="Times New Roman" w:eastAsia="Times New Roman" w:hAnsi="Times New Roman" w:cs="Times New Roman"/>
                <w:sz w:val="18"/>
                <w:szCs w:val="18"/>
                <w:lang w:eastAsia="ru-RU"/>
              </w:rPr>
              <w:t>0,0</w:t>
            </w:r>
          </w:p>
        </w:tc>
      </w:tr>
      <w:tr w:rsidR="000E12CC" w:rsidRPr="000E12CC" w14:paraId="4ADB7B2B" w14:textId="77777777" w:rsidTr="00912CB1">
        <w:trPr>
          <w:gridAfter w:val="1"/>
          <w:wAfter w:w="9" w:type="dxa"/>
        </w:trPr>
        <w:tc>
          <w:tcPr>
            <w:tcW w:w="2499" w:type="dxa"/>
          </w:tcPr>
          <w:p w14:paraId="617C1AD6"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0E12CC">
              <w:rPr>
                <w:rFonts w:ascii="Times New Roman" w:eastAsia="Times New Roman" w:hAnsi="Times New Roman" w:cs="Times New Roman"/>
                <w:b/>
                <w:sz w:val="18"/>
                <w:szCs w:val="18"/>
                <w:lang w:eastAsia="ru-RU"/>
              </w:rPr>
              <w:t>Итого</w:t>
            </w:r>
          </w:p>
        </w:tc>
        <w:tc>
          <w:tcPr>
            <w:tcW w:w="1260" w:type="dxa"/>
            <w:vAlign w:val="center"/>
          </w:tcPr>
          <w:p w14:paraId="711E70F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0,0</w:t>
            </w:r>
          </w:p>
        </w:tc>
        <w:tc>
          <w:tcPr>
            <w:tcW w:w="1150" w:type="dxa"/>
            <w:vAlign w:val="center"/>
          </w:tcPr>
          <w:p w14:paraId="37E16D4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574 779,3</w:t>
            </w:r>
          </w:p>
        </w:tc>
        <w:tc>
          <w:tcPr>
            <w:tcW w:w="1275" w:type="dxa"/>
            <w:vAlign w:val="center"/>
          </w:tcPr>
          <w:p w14:paraId="5E2B299E"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574 779,3</w:t>
            </w:r>
          </w:p>
        </w:tc>
        <w:tc>
          <w:tcPr>
            <w:tcW w:w="1134" w:type="dxa"/>
            <w:vAlign w:val="center"/>
          </w:tcPr>
          <w:p w14:paraId="38E87BE6"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0,0</w:t>
            </w:r>
          </w:p>
        </w:tc>
        <w:tc>
          <w:tcPr>
            <w:tcW w:w="1161" w:type="dxa"/>
            <w:vAlign w:val="center"/>
          </w:tcPr>
          <w:p w14:paraId="49E5F6CD"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573 301,3</w:t>
            </w:r>
          </w:p>
        </w:tc>
        <w:tc>
          <w:tcPr>
            <w:tcW w:w="1107" w:type="dxa"/>
            <w:vAlign w:val="center"/>
          </w:tcPr>
          <w:p w14:paraId="163A04EB"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0,0</w:t>
            </w:r>
          </w:p>
        </w:tc>
      </w:tr>
      <w:tr w:rsidR="000E12CC" w:rsidRPr="000E12CC" w14:paraId="53A4D27A" w14:textId="77777777" w:rsidTr="00912CB1">
        <w:trPr>
          <w:gridAfter w:val="1"/>
          <w:wAfter w:w="9" w:type="dxa"/>
        </w:trPr>
        <w:tc>
          <w:tcPr>
            <w:tcW w:w="2499" w:type="dxa"/>
          </w:tcPr>
          <w:p w14:paraId="61110B9E" w14:textId="77777777" w:rsidR="000E12CC" w:rsidRPr="000E12CC" w:rsidRDefault="000E12CC" w:rsidP="000E12CC">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0E12CC">
              <w:rPr>
                <w:rFonts w:ascii="Times New Roman" w:eastAsia="Times New Roman" w:hAnsi="Times New Roman" w:cs="Times New Roman"/>
                <w:b/>
                <w:sz w:val="18"/>
                <w:szCs w:val="18"/>
                <w:lang w:eastAsia="ru-RU"/>
              </w:rPr>
              <w:t>Всего</w:t>
            </w:r>
          </w:p>
        </w:tc>
        <w:tc>
          <w:tcPr>
            <w:tcW w:w="1260" w:type="dxa"/>
            <w:vAlign w:val="center"/>
          </w:tcPr>
          <w:p w14:paraId="65F794EC"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0,0</w:t>
            </w:r>
          </w:p>
        </w:tc>
        <w:tc>
          <w:tcPr>
            <w:tcW w:w="1150" w:type="dxa"/>
            <w:vAlign w:val="center"/>
          </w:tcPr>
          <w:p w14:paraId="66190A7B"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2 064 281,3</w:t>
            </w:r>
          </w:p>
        </w:tc>
        <w:tc>
          <w:tcPr>
            <w:tcW w:w="1275" w:type="dxa"/>
            <w:vAlign w:val="center"/>
          </w:tcPr>
          <w:p w14:paraId="69B40E56"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2 064 281,3</w:t>
            </w:r>
          </w:p>
        </w:tc>
        <w:tc>
          <w:tcPr>
            <w:tcW w:w="1134" w:type="dxa"/>
            <w:vAlign w:val="center"/>
          </w:tcPr>
          <w:p w14:paraId="3B96EA89"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0,0</w:t>
            </w:r>
          </w:p>
        </w:tc>
        <w:tc>
          <w:tcPr>
            <w:tcW w:w="1161" w:type="dxa"/>
            <w:vAlign w:val="center"/>
          </w:tcPr>
          <w:p w14:paraId="27B055D3"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2 055 630,3</w:t>
            </w:r>
          </w:p>
        </w:tc>
        <w:tc>
          <w:tcPr>
            <w:tcW w:w="1107" w:type="dxa"/>
            <w:vAlign w:val="center"/>
          </w:tcPr>
          <w:p w14:paraId="32D94124" w14:textId="77777777" w:rsidR="000E12CC" w:rsidRPr="000E12CC" w:rsidRDefault="000E12CC" w:rsidP="000E12C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0E12CC">
              <w:rPr>
                <w:rFonts w:ascii="Times New Roman" w:eastAsia="Times New Roman" w:hAnsi="Times New Roman" w:cs="Times New Roman"/>
                <w:b/>
                <w:bCs/>
                <w:sz w:val="18"/>
                <w:szCs w:val="18"/>
                <w:lang w:eastAsia="ru-RU"/>
              </w:rPr>
              <w:t>58 162,3</w:t>
            </w:r>
          </w:p>
        </w:tc>
      </w:tr>
    </w:tbl>
    <w:p w14:paraId="752B685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highlight w:val="yellow"/>
          <w:lang w:eastAsia="ru-RU"/>
        </w:rPr>
      </w:pPr>
    </w:p>
    <w:p w14:paraId="1D4E992A" w14:textId="7E304D8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данным Министерства труда и социального развития Республики Дагестан</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кредиторская задолженность по расходам на предоставление мер </w:t>
      </w:r>
      <w:r w:rsidRPr="000E12CC">
        <w:rPr>
          <w:rFonts w:ascii="Times New Roman" w:eastAsia="Times New Roman" w:hAnsi="Times New Roman" w:cs="Times New Roman"/>
          <w:sz w:val="28"/>
          <w:szCs w:val="28"/>
          <w:lang w:eastAsia="ru-RU"/>
        </w:rPr>
        <w:lastRenderedPageBreak/>
        <w:t xml:space="preserve">социальной поддержки отдельным категориям граждан по состоянию на </w:t>
      </w:r>
      <w:r w:rsidRPr="000E12CC">
        <w:rPr>
          <w:rFonts w:ascii="Times New Roman" w:eastAsia="Times New Roman" w:hAnsi="Times New Roman" w:cs="Times New Roman"/>
          <w:sz w:val="28"/>
          <w:szCs w:val="28"/>
          <w:lang w:eastAsia="ru-RU"/>
        </w:rPr>
        <w:br/>
        <w:t>1 января 2021 года не значится.</w:t>
      </w:r>
    </w:p>
    <w:p w14:paraId="6B56A5B7" w14:textId="18B0A7CD"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.11.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1100 «Физическая культура и спорт»</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2 725 089,5 тыс. рублей, или на 100 % к утвержденным бюджетным назначениям. Кассовое исполнение составило 2 376 687,7тыс. рублей, или 87,2 % к объему профинансированных расходов. Не исполнены назначения в сумме 348 401,8 тыс. рублей. </w:t>
      </w:r>
    </w:p>
    <w:p w14:paraId="762045E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1101 «Физическая культура»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114 588,4 тыс. рублей, или на 100 % к утвержденным бюджетным назначениям. Кассовое исполнение составило 108 732,8 тыс. рублей, или 94,9 % к объему профинансированных расходов. Не исполнены назначения в сумме 5 855,6 тыс. рублей. </w:t>
      </w:r>
    </w:p>
    <w:p w14:paraId="4F279D6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1102 «Массовый спорт»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1 456 877,2 тыс. рублей, или на 100 % к утвержденным бюджетным назначениям. Кассовое исполнение составило 1 114 546,7 тыс. рублей, или 76,5 % к объему профинансированных расходов. Не исполнены назначения в сумме 342 330,5 тыс. рублей. </w:t>
      </w:r>
    </w:p>
    <w:p w14:paraId="3DCDEEC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1103 «Спорт высших достижений»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1 109 013,2 тыс. рублей, или на 100 % к утвержденным бюджетным назначениям. Кассовое исполнение составило 1 108 843,9 тыс. рублей, или 99,98 % к объему профинансированных расходов. Не исполнены назначения в сумме 169,3 тыс. рублей. </w:t>
      </w:r>
    </w:p>
    <w:p w14:paraId="204D2B6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1105 «Другие вопросы в области физической культуры и спорта»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44 610,7 тыс. рублей, или на </w:t>
      </w:r>
      <w:r w:rsidRPr="000E12CC">
        <w:rPr>
          <w:rFonts w:ascii="Times New Roman" w:eastAsia="Times New Roman" w:hAnsi="Times New Roman" w:cs="Times New Roman"/>
          <w:sz w:val="28"/>
          <w:szCs w:val="28"/>
          <w:lang w:eastAsia="ru-RU"/>
        </w:rPr>
        <w:br/>
        <w:t xml:space="preserve">100 % к утвержденным бюджетным назначениям. Кассовое исполнение составило 44 564,3 тыс. рублей, или 99,9 % к объему профинансированных расходов. Не исполнены назначения в сумме 47,4 тыс. рублей. </w:t>
      </w:r>
    </w:p>
    <w:p w14:paraId="4B868DE5" w14:textId="61FDC7F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.12.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1200 «Средства массовой информации»</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451 350,3 тыс. рублей, или на 100 % к утвержденным бюджетным назначениям. Кассовое исполнение составило 448 931,9 тыс. рублей, или 99,5 % к объему профинансированных расходов. Не исполнены назначения в сумме 2 418,4 тыс. рублей. </w:t>
      </w:r>
    </w:p>
    <w:p w14:paraId="03FE599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1201 «Телевидение и радиовещание» расходы профинансированы и исполнены в сумме 93 869,6 тыс. рублей, или на 100 %.</w:t>
      </w:r>
    </w:p>
    <w:p w14:paraId="4FC0CA8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1202 «Периодическая печать и издательства»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325 535,2 тыс. рублей, или на 100 % к утвержденным бюджетным назначениям. Кассовое исполнение составило 324 735,3 тыс. рублей, или 99,7 % к объему профинансированных расходов. Не исполнены назначения в сумме 799,9 тыс. рублей. </w:t>
      </w:r>
    </w:p>
    <w:p w14:paraId="3227805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1204 «Другие вопросы в области средств массовой информации»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30 945,5 тыс. рублей, или на 100 % к утвержденным бюджетным назначениям. Кассовое исполнение составило 30 327,0 тыс. рублей, или 98,0 % к объему профинансированных расходов. Не исполнены назначения в сумме 618,5 тыс. рублей. </w:t>
      </w:r>
    </w:p>
    <w:p w14:paraId="3073E393" w14:textId="48B064D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 xml:space="preserve">13.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 xml:space="preserve">1300 «Обслуживание государственного и </w:t>
      </w:r>
      <w:r w:rsidRPr="000E12CC">
        <w:rPr>
          <w:rFonts w:ascii="Times New Roman" w:eastAsia="Times New Roman" w:hAnsi="Times New Roman" w:cs="Times New Roman"/>
          <w:b/>
          <w:color w:val="002060"/>
          <w:sz w:val="28"/>
          <w:szCs w:val="28"/>
          <w:lang w:eastAsia="ru-RU"/>
        </w:rPr>
        <w:lastRenderedPageBreak/>
        <w:t xml:space="preserve">муниципального долга» </w:t>
      </w:r>
      <w:r w:rsidRPr="000E12CC">
        <w:rPr>
          <w:rFonts w:ascii="Times New Roman" w:eastAsia="Times New Roman" w:hAnsi="Times New Roman" w:cs="Times New Roman"/>
          <w:sz w:val="28"/>
          <w:szCs w:val="28"/>
          <w:lang w:eastAsia="ru-RU"/>
        </w:rPr>
        <w:t xml:space="preserve">расходы профинансированы и исполнены в сумме 8 810,5 тыс. рублей, или на 100 %. </w:t>
      </w:r>
    </w:p>
    <w:p w14:paraId="68EE40F0" w14:textId="53D14EB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w:t>
      </w:r>
      <w:r w:rsidR="00B40BA7">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b/>
          <w:bCs/>
          <w:color w:val="002060"/>
          <w:sz w:val="28"/>
          <w:szCs w:val="28"/>
          <w:lang w:eastAsia="ru-RU"/>
        </w:rPr>
        <w:t>.14.</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sz w:val="28"/>
          <w:szCs w:val="28"/>
          <w:lang w:eastAsia="ru-RU"/>
        </w:rPr>
        <w:t xml:space="preserve">По разделу </w:t>
      </w:r>
      <w:r w:rsidRPr="000E12CC">
        <w:rPr>
          <w:rFonts w:ascii="Times New Roman" w:eastAsia="Times New Roman" w:hAnsi="Times New Roman" w:cs="Times New Roman"/>
          <w:b/>
          <w:color w:val="002060"/>
          <w:sz w:val="28"/>
          <w:szCs w:val="28"/>
          <w:lang w:eastAsia="ru-RU"/>
        </w:rPr>
        <w:t>1400 «Межбюджетные трансферты»</w:t>
      </w:r>
      <w:r w:rsidRPr="000E12CC">
        <w:rPr>
          <w:rFonts w:ascii="Times New Roman" w:eastAsia="Times New Roman" w:hAnsi="Times New Roman" w:cs="Times New Roman"/>
          <w:color w:val="002060"/>
          <w:sz w:val="28"/>
          <w:szCs w:val="28"/>
          <w:lang w:eastAsia="ru-RU"/>
        </w:rPr>
        <w:t xml:space="preserve">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 xml:space="preserve">профинансированы в сумме 10 203 545,8 тыс. рублей, или на 100 % к утвержденным бюджетным назначениям. Кассовое исполнение составило 10 184 994,3 тыс. рублей, или 99,8 % к объему профинансированных расходов. Не исполнены назначения в сумме 18 551,5 тыс. рублей. </w:t>
      </w:r>
    </w:p>
    <w:p w14:paraId="173E1C6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1401 «Дотации на выравнивание бюджетной обеспеченности» расходы профинансированы и исполнены в сумме 5 826 173,0 тыс. рублей, или на 100 %.</w:t>
      </w:r>
    </w:p>
    <w:p w14:paraId="44D4F78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 подразделу 1402 «Иные дотации» расходы профинансированы и исполнены в сумме 933 931,6 тыс. рублей, или на 100 %.</w:t>
      </w:r>
    </w:p>
    <w:p w14:paraId="3929F5C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подразделу 1403 «Прочие межбюджетные трансферты общего характера» </w:t>
      </w:r>
      <w:r w:rsidRPr="000E12CC">
        <w:rPr>
          <w:rFonts w:ascii="Times New Roman" w:eastAsia="Times New Roman" w:hAnsi="Times New Roman" w:cs="Times New Roman"/>
          <w:bCs/>
          <w:sz w:val="28"/>
          <w:szCs w:val="28"/>
          <w:lang w:eastAsia="ru-RU"/>
        </w:rPr>
        <w:t xml:space="preserve">расходы </w:t>
      </w:r>
      <w:r w:rsidRPr="000E12CC">
        <w:rPr>
          <w:rFonts w:ascii="Times New Roman" w:eastAsia="Times New Roman" w:hAnsi="Times New Roman" w:cs="Times New Roman"/>
          <w:sz w:val="28"/>
          <w:szCs w:val="28"/>
          <w:lang w:eastAsia="ru-RU"/>
        </w:rPr>
        <w:t>профинансированы в сумме 3 443 441,2 тыс. рублей, или на 100 % к утвержденным бюджетным назначениям. Кассовое исполнение составило 3 424 889,7 тыс. рублей, или 99,5 % к объему профинансированных расходов. Не исполнены назначения в сумме 18 551,5 тыс. рублей.</w:t>
      </w:r>
    </w:p>
    <w:p w14:paraId="19C5A78F" w14:textId="77777777" w:rsidR="000E12CC" w:rsidRPr="000E12CC" w:rsidRDefault="000E12CC" w:rsidP="0097130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4.2.7.14.1.</w:t>
      </w:r>
      <w:r w:rsidRPr="000E12CC">
        <w:rPr>
          <w:rFonts w:ascii="Times New Roman" w:eastAsia="Times New Roman" w:hAnsi="Times New Roman" w:cs="Times New Roman"/>
          <w:bCs/>
          <w:color w:val="002060"/>
          <w:sz w:val="28"/>
          <w:szCs w:val="28"/>
          <w:lang w:eastAsia="ru-RU"/>
        </w:rPr>
        <w:t xml:space="preserve"> </w:t>
      </w:r>
      <w:r w:rsidRPr="000E12CC">
        <w:rPr>
          <w:rFonts w:ascii="Times New Roman" w:eastAsia="Times New Roman" w:hAnsi="Times New Roman" w:cs="Times New Roman"/>
          <w:sz w:val="28"/>
          <w:szCs w:val="28"/>
          <w:lang w:eastAsia="ru-RU"/>
        </w:rPr>
        <w:t xml:space="preserve">Анализ исполнения бюджетных назначений по отдельным видам межбюджетных трансфертов в 2020 году показал следующее. </w:t>
      </w:r>
    </w:p>
    <w:p w14:paraId="4EB9E680" w14:textId="77777777" w:rsidR="000E12CC" w:rsidRPr="000E12CC" w:rsidRDefault="000E12CC" w:rsidP="0097130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1)</w:t>
      </w:r>
      <w:r w:rsidRPr="000E12CC">
        <w:rPr>
          <w:rFonts w:ascii="Times New Roman" w:eastAsia="Times New Roman" w:hAnsi="Times New Roman" w:cs="Times New Roman"/>
          <w:sz w:val="28"/>
          <w:szCs w:val="28"/>
          <w:lang w:eastAsia="ru-RU"/>
        </w:rPr>
        <w:t xml:space="preserve"> Законом Республики Дагестан от 25 декабря 2019 года № 118 (редакции от 8 декабря 2020 года) «О республиканском бюджете Республики Дагестан на 2020 год и на плановый период 2021 и 2022 годов» за счет средств республиканского фонда финансовой поддержки муниципальных районов (городских округов, городского округа с внутригородским делением) Республики Дагестан бюджетам муниципальных образований Республики Дагестан в 2020 году были предусмотрены дотации на выравнивание уровня бюджетной обеспеченности муниципальных районов (городских округов, городского округа с внутригородским делением) в сумме 6761293,6 тыс. рублей.</w:t>
      </w:r>
    </w:p>
    <w:p w14:paraId="4CCC9643" w14:textId="1B9A6214" w:rsidR="000E12CC" w:rsidRPr="000E12CC" w:rsidRDefault="000E12CC" w:rsidP="0097130E">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Указанные расходы за 2020 год фактически профинансированы в общей сумме 6761460,7 тыс. рублей, или 100 %</w:t>
      </w:r>
      <w:r w:rsidR="00E359EE">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t>(6761293,6 тыс. рублей).</w:t>
      </w:r>
    </w:p>
    <w:p w14:paraId="5FAD796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2)</w:t>
      </w:r>
      <w:r w:rsidRPr="000E12CC">
        <w:rPr>
          <w:rFonts w:ascii="Times New Roman" w:eastAsia="Times New Roman" w:hAnsi="Times New Roman" w:cs="Times New Roman"/>
          <w:sz w:val="28"/>
          <w:szCs w:val="28"/>
          <w:lang w:eastAsia="ru-RU"/>
        </w:rPr>
        <w:t xml:space="preserve"> Из общего объема средств республиканского фонда финансовой поддержки муниципальных районов (городских округов), выделенных в 2020 году местным бюджетам дотаций на выравнивание уровня бюджетной обеспеченности – 6761460,7 тыс. рублей, дотации в сумме 5478519,3 тыс. рублей выделены бюджетам муниципальных районов, из предусмотренных – </w:t>
      </w:r>
      <w:r w:rsidRPr="000E12CC">
        <w:rPr>
          <w:rFonts w:ascii="Times New Roman" w:eastAsia="Times New Roman" w:hAnsi="Times New Roman" w:cs="Times New Roman"/>
          <w:sz w:val="28"/>
          <w:szCs w:val="28"/>
          <w:lang w:eastAsia="ru-RU"/>
        </w:rPr>
        <w:br/>
        <w:t>5 478 352,2 тыс. рублей (100 %).</w:t>
      </w:r>
    </w:p>
    <w:p w14:paraId="1D17684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Бюджетам городских округов в ходе исполнения республиканского бюджета Республики Дагестан за 2020 год направлены дотации на общую сумму 1 282 941,4 тыс. рублей, что составляет 100 % от утвержденных бюджетных назначений (1282941,4 тыс. рублей).</w:t>
      </w:r>
    </w:p>
    <w:p w14:paraId="2608D31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сравнению с 2019 годом дотации на выравнивание уровня бюджетной обеспеченности муниципальных районов и городских округов предусмотрены и выделены всем местным бюджетам (в 2019 году </w:t>
      </w:r>
      <w:r w:rsidRPr="000E12CC">
        <w:rPr>
          <w:rFonts w:ascii="Times New Roman" w:eastAsia="Times New Roman" w:hAnsi="Times New Roman" w:cs="Times New Roman"/>
          <w:sz w:val="28"/>
          <w:szCs w:val="28"/>
          <w:lang w:eastAsia="ru-RU"/>
        </w:rPr>
        <w:lastRenderedPageBreak/>
        <w:t>соответствующие дотации не предусматривались и не были выделены 2 городским округам: «город Дербент» и «город Махачкала»).</w:t>
      </w:r>
    </w:p>
    <w:p w14:paraId="3B97355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3)</w:t>
      </w:r>
      <w:r w:rsidRPr="000E12CC">
        <w:rPr>
          <w:rFonts w:ascii="Times New Roman" w:eastAsia="Times New Roman" w:hAnsi="Times New Roman" w:cs="Times New Roman"/>
          <w:color w:val="002060"/>
          <w:sz w:val="28"/>
          <w:szCs w:val="28"/>
          <w:lang w:eastAsia="ru-RU"/>
        </w:rPr>
        <w:t xml:space="preserve"> </w:t>
      </w:r>
      <w:r w:rsidRPr="000E12CC">
        <w:rPr>
          <w:rFonts w:ascii="Times New Roman" w:eastAsia="Times New Roman" w:hAnsi="Times New Roman" w:cs="Times New Roman"/>
          <w:sz w:val="28"/>
          <w:szCs w:val="28"/>
          <w:lang w:eastAsia="ru-RU"/>
        </w:rPr>
        <w:t>Анализ исполнения расходов республиканского бюджета Республики Дагестан за 2020 год в части распределения (предоставления) дотаций из республиканского фонда финансовой поддержки муниципальных районов (городских округов, городского округа с внутригородским делением) показал, что принятые Министерством финансов Республики Дагестан объемы налогового потенциала муниципалитетов при расчете дотаций не в полной мере соответствуют показателям, определенным (установленным) Межведомственной комиссией (МВК).</w:t>
      </w:r>
    </w:p>
    <w:p w14:paraId="32E6C4A4" w14:textId="1E1BE09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Так, общий объем налогового потенциала муниципальных образований, рассчитанный МВК на 2020 год</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составлял в сумме 10 451 091,0 тыс. рублей, в то время как Министерством финансов Республики Дагестан при расчете дотаций для местных бюджетов в 2020 году принят показатель в сумме </w:t>
      </w:r>
      <w:r w:rsidRPr="000E12CC">
        <w:rPr>
          <w:rFonts w:ascii="Times New Roman" w:eastAsia="Times New Roman" w:hAnsi="Times New Roman" w:cs="Times New Roman"/>
          <w:sz w:val="28"/>
          <w:szCs w:val="28"/>
          <w:lang w:eastAsia="ru-RU"/>
        </w:rPr>
        <w:br/>
        <w:t>8 674 442,0 тыс. рублей, что меньше на 1 776 649,0 тыс. рублей.</w:t>
      </w:r>
    </w:p>
    <w:p w14:paraId="5A12A69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Следует также отметить, что поступления налоговых и неналоговых доходов в бюджеты муниципальных районов и городских округов Республики Дагестан в 2019 году составили в сумме 11 058 307,0 тыс. рублей (без учета акцизов), что на 2 383 865,0 тыс. рублей больше налогового потенциала, рассчитанного и принятого Министерством финансов Республики Дагестан при расчете и распределении дотаций местным бюджетам в 2020 году.</w:t>
      </w:r>
    </w:p>
    <w:p w14:paraId="188DAE9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Объемы налогового потенциала всех 52 муниципальных образований, принятые Министерством финансов Республики Дагестан при расчете и распределении им дотаций, ниже показателей, определенных МВК.</w:t>
      </w:r>
    </w:p>
    <w:p w14:paraId="0E70D358" w14:textId="056651BD"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При этом в 27 муниципальных образованиях разница между налоговым потенциалом, определенным МВК на 2020 год</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и объемом налогового потенциала, принятым Министерством финансов Республики Дагестан</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составляет от 10 221,0 тыс. рублей (МО «Хунзахский район») до 933 246,0 тыс. рублей (МО «город Махачкала»). В частности:</w:t>
      </w:r>
    </w:p>
    <w:p w14:paraId="196898AF" w14:textId="415A751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«Акушинский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97 166,0 тыс. рублей, при расчете и распределении дотаций Министерством финансов Республики Дагестан учтен налоговый потенциал в сумме 85 322,0 тыс. рублей (- 11 844,0 тыс. рублей);</w:t>
      </w:r>
    </w:p>
    <w:p w14:paraId="5CB63083" w14:textId="464A940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«Буйнакский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165 023,0 тыс. рублей, при расчете и распределении дотаций Министерством финансов Республики Дагестан учтен налоговый потенциал в сумме 146 368,0 тыс. рублей (- 18 655,0 тыс. рублей);</w:t>
      </w:r>
    </w:p>
    <w:p w14:paraId="5470019B" w14:textId="361D8B8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«Дербентский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253 948,0 тыс. рублей, при расчете и распределении дотаций Министерством финансов Республики Дагестан учтен налоговый потенциал в сумме 228906,0 тыс. рублей (- 25 042,0 тыс. рублей);</w:t>
      </w:r>
    </w:p>
    <w:p w14:paraId="67FA865A" w14:textId="267DF88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«Казбековский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118961,0 тыс. рублей, при расчете и распределении дотаций Министерством финансов Республики Дагестан учтен налоговый потенциал в сумме 101 144,0 тыс. рублей (- 17 817,0 тыс. рублей);</w:t>
      </w:r>
    </w:p>
    <w:p w14:paraId="11010BE1" w14:textId="49B542D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 МО «Карабудахкентский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215 045,0 тыс. рублей, при расчете и распределении дотаций Министерством финансов Республики Дагестан учтен налоговый потенциал в сумме 199 411,0 тыс. рублей (- 15 634,0 тыс. рублей);</w:t>
      </w:r>
    </w:p>
    <w:p w14:paraId="703180C4" w14:textId="49D30BF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«Каякентский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144 785,0 тыс. рублей, при расчете и распределении дотаций Министерством финансов Республики Дагестан учтен налоговый потенциал в сумме 126 220,0 тыс. рублей (- 18 565,0 тыс. рублей);</w:t>
      </w:r>
    </w:p>
    <w:p w14:paraId="3625CABA" w14:textId="407F3AA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«Кизилюртовский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142 232,0 тыс. рублей, при расчете и распределении дотаций Министерством финансов Республики Дагестан учтен налоговый потенциал в сумме 113200,0 тыс. рублей (- 29 032,0 тыс. рублей);</w:t>
      </w:r>
    </w:p>
    <w:p w14:paraId="62DF0E38" w14:textId="6BFAFC4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«Кизлярский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176 127,0 тыс. рублей, при расчете и распределении дотаций – Министерством финансов </w:t>
      </w:r>
      <w:r w:rsidR="00CF602E" w:rsidRPr="00CF602E">
        <w:rPr>
          <w:rFonts w:ascii="Times New Roman" w:eastAsia="Times New Roman" w:hAnsi="Times New Roman" w:cs="Times New Roman"/>
          <w:sz w:val="28"/>
          <w:szCs w:val="28"/>
          <w:lang w:eastAsia="ru-RU"/>
        </w:rPr>
        <w:t>Республики Дагестан</w:t>
      </w:r>
      <w:r w:rsidRPr="000E12CC">
        <w:rPr>
          <w:rFonts w:ascii="Times New Roman" w:eastAsia="Times New Roman" w:hAnsi="Times New Roman" w:cs="Times New Roman"/>
          <w:sz w:val="28"/>
          <w:szCs w:val="28"/>
          <w:lang w:eastAsia="ru-RU"/>
        </w:rPr>
        <w:t xml:space="preserve"> учтен налоговый потенциал в сумме 164 996,0 тыс. рублей (- 11 131,0 тыс. рублей);</w:t>
      </w:r>
    </w:p>
    <w:p w14:paraId="22317394" w14:textId="16AD0C2F"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«Кумторкалинский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116 982,0 тыс. рублей, при расчете и распределении дотаций Министерством финансов Республики Дагестан учтен налоговый потенциал в сумме 102 029,0 тыс. рублей (- 14 953,0 тыс. рублей);</w:t>
      </w:r>
    </w:p>
    <w:p w14:paraId="5E2BCA8F" w14:textId="07B9193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«Левашинский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169 531,0 тыс. рублей, при расчете и распределении дотаций Министерством финансов Республики Дагестан учтен налоговый потенциал в сумме 147 272,0 тыс. рублей (- 22 259,0 тыс. рублей);</w:t>
      </w:r>
    </w:p>
    <w:p w14:paraId="5106A8F7" w14:textId="6308A73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«Магарамкентский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156 251,0 тыс. рублей, при расчете и распределении дотаций Министерством финансов Республики Дагестан учтен налоговый потенциал в сумме 140 870,0 тыс. рублей (- 15 381,0 тыс. рублей);</w:t>
      </w:r>
    </w:p>
    <w:p w14:paraId="078CDD7B" w14:textId="5E040C8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«Ногайский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112 952,0 тыс. рублей, при расчете и распределении дотаций Министерством финансов Республики Дагестан учтен налоговый потенциал в сумме 96 778,0 тыс. рублей (- 16 174,0 тыс. рублей);</w:t>
      </w:r>
    </w:p>
    <w:p w14:paraId="421971AE" w14:textId="5C6244B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«Сулейман-Стальский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135 238,0 тыс. рублей, при расчете и распределении дотаций Министерством финансов Республики Дагестан учтен налоговый потенциал в сумме 123 122,0 тыс. рублей (- 12 116,0 тыс. рублей);</w:t>
      </w:r>
    </w:p>
    <w:p w14:paraId="652AEA50" w14:textId="40F2922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«Сергокалинский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86 795,0 тыс. рублей, при расчете и распределении дотаций Министерством финансов Республики Дагестан учтен налоговый потенциал в сумме 74 128,0 тыс. рублей (- 12 667,0 тыс. рублей);</w:t>
      </w:r>
    </w:p>
    <w:p w14:paraId="3A6BF18E" w14:textId="34DE613A"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«Табасаранский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116 002,0 тыс. рублей, при расчете и распределении дотаций Министерством финансов Республики Дагестан учтен налоговый потенциал в сумме 101 427,0 тыс. рублей (- 14 575,0 тыс. рублей);</w:t>
      </w:r>
    </w:p>
    <w:p w14:paraId="5A1E9D0A" w14:textId="5244AD3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«Тарумовский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lastRenderedPageBreak/>
        <w:t>составил 136 210,0 тыс. рублей, при расчете и распределении дотаций Министерством финансов Республики Дагестан учтен налоговый потенциал в сумме 120 072,0 тыс. рублей (- 16 138,0 тыс. рублей);</w:t>
      </w:r>
    </w:p>
    <w:p w14:paraId="637B7B45" w14:textId="2FB6B55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«Хасавюртовский район»: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263 223,0 тыс. рублей, при расчете и распределении дотаций Министерством финансов Республики Дагестан учтен налоговый потенциал в сумме 251 548,0 тыс. рублей (- 11 675,0 тыс. рублей);</w:t>
      </w:r>
    </w:p>
    <w:p w14:paraId="133502D3" w14:textId="0F5846B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Дербент»: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565 792,0 тыс. рублей, при расчете и распределении дотаций Министерством финансов Республики Дагестан учтен налоговый потенциал в сумме 450 900,0 тыс. рублей (- 114 892,0 тыс. рублей);</w:t>
      </w:r>
    </w:p>
    <w:p w14:paraId="73BA1CAF" w14:textId="489EA2F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228 873,0 тыс. рублей, при расчете и распределении дотаций Министерством финансов Республики Дагестан учтен налоговый потенциал в сумме 181 677,0 тыс. рублей (- 47 196,0 тыс. рублей);</w:t>
      </w:r>
    </w:p>
    <w:p w14:paraId="45EB6314" w14:textId="08DEC390"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Хасавюрт»: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284 985,0 тыс. рублей, при расчете и распределении дотаций Министерством финансов Республики Дагестан учтен налоговый потенциал в сумме 247 418,0 тыс. рублей (- 37 567,0 тыс. рублей);</w:t>
      </w:r>
    </w:p>
    <w:p w14:paraId="7244D9B1" w14:textId="6501190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Каспийск»: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599 401,0 тыс. рублей, при расчете и распределении дотаций Министерством финансов Республики Дагестан учтен налоговый потенциал в сумме 470 013,0 тыс. рублей (- 129 388,0 тыс. рублей);</w:t>
      </w:r>
    </w:p>
    <w:p w14:paraId="56605CED" w14:textId="7629A70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Кизляр»: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231 193,0 тыс. рублей, при расчете и распределении дотаций Министерством финансов Республики Дагестан учтен налоговый потенциал в сумме 197 526,0 тыс. рублей (- 33 667,0 тыс. рублей);</w:t>
      </w:r>
    </w:p>
    <w:p w14:paraId="49D9D33A" w14:textId="36F901E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Кизилюрт»: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173 906,0 тыс. рублей, при расчете и распределении дотаций Министерством финансов Республики Дагестан учтен налоговый потенциал в сумме 140 279,0 тыс. рублей (- 33 627,0 тыс. рублей);</w:t>
      </w:r>
    </w:p>
    <w:p w14:paraId="44893DD3" w14:textId="09CA85F0"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Избербаш»: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18 8714,0 тыс. рублей, при расчете и распределении дотаций Министерством финансов Республики Дагестан учтен налоговый потенциал в сумме 156 756,0 тыс. рублей (- 31 958,0 тыс. рублей);</w:t>
      </w:r>
    </w:p>
    <w:p w14:paraId="601594C0" w14:textId="3980F03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Дагестанские Огни»: налоговый потенциал, определенный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 97 457,0 тыс. рублей, при расчете и распределении дотаций учтен налоговый потенциал в сумме 62 720,0 тыс. рублей (-34 737,0 тыс. рублей).</w:t>
      </w:r>
    </w:p>
    <w:p w14:paraId="36F8866E" w14:textId="3DD0E43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4)</w:t>
      </w:r>
      <w:r w:rsidRPr="000E12CC">
        <w:rPr>
          <w:rFonts w:ascii="Times New Roman" w:eastAsia="Times New Roman" w:hAnsi="Times New Roman" w:cs="Times New Roman"/>
          <w:sz w:val="28"/>
          <w:szCs w:val="28"/>
          <w:lang w:eastAsia="ru-RU"/>
        </w:rPr>
        <w:t xml:space="preserve"> Анализ показывает, что объем налогового потенциала муниципальных образований Республики Дагестан, рассчитанный МВК на 2020 год в сумме 10 446 591,0 тыс. рублей (без акцизов) и учтенный Министерством финансов Республики Дагестан в сумме 8 674 442,0 тыс. рублей (без акцизов) при расчете и предоставлении дотаций местным бюджетам в 2020 году</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ниже показателя значений фактического исполнения </w:t>
      </w:r>
      <w:r w:rsidRPr="000E12CC">
        <w:rPr>
          <w:rFonts w:ascii="Times New Roman" w:eastAsia="Times New Roman" w:hAnsi="Times New Roman" w:cs="Times New Roman"/>
          <w:sz w:val="28"/>
          <w:szCs w:val="28"/>
          <w:lang w:eastAsia="ru-RU"/>
        </w:rPr>
        <w:lastRenderedPageBreak/>
        <w:t>доходной части бюджетов муниципальных районов и городских округов Республики Дагестан в 2019 году – 11 058 307,0 тыс. рублей (без акцизов). Общая сумма налоговых и неналоговых поступлений в местные бюджеты в 2019 году составил</w:t>
      </w:r>
      <w:r w:rsidR="00907F0B">
        <w:rPr>
          <w:rFonts w:ascii="Times New Roman" w:eastAsia="Times New Roman" w:hAnsi="Times New Roman" w:cs="Times New Roman"/>
          <w:sz w:val="28"/>
          <w:szCs w:val="28"/>
          <w:lang w:eastAsia="ru-RU"/>
        </w:rPr>
        <w:t>а</w:t>
      </w:r>
      <w:r w:rsidRPr="000E12CC">
        <w:rPr>
          <w:rFonts w:ascii="Times New Roman" w:eastAsia="Times New Roman" w:hAnsi="Times New Roman" w:cs="Times New Roman"/>
          <w:sz w:val="28"/>
          <w:szCs w:val="28"/>
          <w:lang w:eastAsia="ru-RU"/>
        </w:rPr>
        <w:t xml:space="preserve"> 11 765 969,0 тыс. рублей. Без учета акцизов доходная часть бюджетов муниципалитетов исполнена в сумме 11 058 307,0 тыс. рублей </w:t>
      </w:r>
      <w:r w:rsidRPr="000E12CC">
        <w:rPr>
          <w:rFonts w:ascii="Times New Roman" w:eastAsia="Times New Roman" w:hAnsi="Times New Roman" w:cs="Times New Roman"/>
          <w:sz w:val="28"/>
          <w:szCs w:val="28"/>
          <w:lang w:eastAsia="ru-RU"/>
        </w:rPr>
        <w:br/>
        <w:t>(11 765 969,0 тыс. рублей – 707 662,0 тыс. рублей (акцизы) = 11 058 307,0 тыс. рублей, что на 611 716,0 тыс. рублей больше налогового потенциала муниципальных районов и городских округов</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рассчитанного МВК</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и на </w:t>
      </w:r>
      <w:r w:rsidRPr="000E12CC">
        <w:rPr>
          <w:rFonts w:ascii="Times New Roman" w:eastAsia="Times New Roman" w:hAnsi="Times New Roman" w:cs="Times New Roman"/>
          <w:sz w:val="28"/>
          <w:szCs w:val="28"/>
          <w:lang w:eastAsia="ru-RU"/>
        </w:rPr>
        <w:br/>
        <w:t xml:space="preserve">2 383 865,0 тыс. рублей больше налогового потенциала, учтенного Министерством финансов </w:t>
      </w:r>
      <w:r w:rsidR="00CF602E" w:rsidRPr="003E1DE4">
        <w:rPr>
          <w:rFonts w:ascii="Times New Roman" w:eastAsia="Times New Roman" w:hAnsi="Times New Roman" w:cs="Times New Roman"/>
          <w:sz w:val="28"/>
          <w:szCs w:val="28"/>
          <w:lang w:eastAsia="ru-RU"/>
        </w:rPr>
        <w:t>Р</w:t>
      </w:r>
      <w:r w:rsidR="00CF602E">
        <w:rPr>
          <w:rFonts w:ascii="Times New Roman" w:eastAsia="Times New Roman" w:hAnsi="Times New Roman" w:cs="Times New Roman"/>
          <w:sz w:val="28"/>
          <w:szCs w:val="28"/>
          <w:lang w:eastAsia="ru-RU"/>
        </w:rPr>
        <w:t xml:space="preserve">еспублики </w:t>
      </w:r>
      <w:r w:rsidR="00CF602E" w:rsidRPr="003E1DE4">
        <w:rPr>
          <w:rFonts w:ascii="Times New Roman" w:eastAsia="Times New Roman" w:hAnsi="Times New Roman" w:cs="Times New Roman"/>
          <w:sz w:val="28"/>
          <w:szCs w:val="28"/>
          <w:lang w:eastAsia="ru-RU"/>
        </w:rPr>
        <w:t>Д</w:t>
      </w:r>
      <w:r w:rsidR="00CF602E">
        <w:rPr>
          <w:rFonts w:ascii="Times New Roman" w:eastAsia="Times New Roman" w:hAnsi="Times New Roman" w:cs="Times New Roman"/>
          <w:sz w:val="28"/>
          <w:szCs w:val="28"/>
          <w:lang w:eastAsia="ru-RU"/>
        </w:rPr>
        <w:t>агестан</w:t>
      </w:r>
      <w:r w:rsidRPr="000E12CC">
        <w:rPr>
          <w:rFonts w:ascii="Times New Roman" w:eastAsia="Times New Roman" w:hAnsi="Times New Roman" w:cs="Times New Roman"/>
          <w:sz w:val="28"/>
          <w:szCs w:val="28"/>
          <w:lang w:eastAsia="ru-RU"/>
        </w:rPr>
        <w:t xml:space="preserve"> при расчете и предоставлении дотаций местным бюджетам.</w:t>
      </w:r>
    </w:p>
    <w:p w14:paraId="774A0D6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Практически по всем муниципалитетам (за исключением </w:t>
      </w:r>
      <w:r w:rsidRPr="000E12CC">
        <w:rPr>
          <w:rFonts w:ascii="Times New Roman" w:eastAsia="Times New Roman" w:hAnsi="Times New Roman" w:cs="Times New Roman"/>
          <w:sz w:val="28"/>
          <w:szCs w:val="28"/>
          <w:lang w:eastAsia="ru-RU"/>
        </w:rPr>
        <w:br/>
        <w:t>МО «Ахвахский район», МО «Унцукульский район», МО «Цунтинский район» и МО «Бежтинский участок») доходы муниципальных районов и городских округов в 2019 году превышают налоговый потенциал на 2020 год.</w:t>
      </w:r>
    </w:p>
    <w:p w14:paraId="6EF0909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11 муниципальных районах и 9 городских округах объемы исполнения доходной части в 2019 году (без акцизов) превышают размеры налогового потенциала, учтенные Министерством финансов Республики Дагестан при расчете и предоставлении местным бюджетам дотаций от 14 465,0 тыс. рублей в МО «Хунзахский район» до 943 958,0 тыс. рублей в МО «город Дербент», в частности:</w:t>
      </w:r>
    </w:p>
    <w:p w14:paraId="1DE7D3F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МО «Ахтынский район»: дотации на выравнивание уровня бюджетной обеспеченности в 2020 году Министерством финансов Республики Дагестан рассчитаны и предоставлены исходя из налогового потенциала в сумме </w:t>
      </w:r>
      <w:r w:rsidRPr="000E12CC">
        <w:rPr>
          <w:rFonts w:ascii="Times New Roman" w:eastAsia="Times New Roman" w:hAnsi="Times New Roman" w:cs="Times New Roman"/>
          <w:sz w:val="28"/>
          <w:szCs w:val="28"/>
          <w:lang w:eastAsia="ru-RU"/>
        </w:rPr>
        <w:br/>
        <w:t xml:space="preserve">121 262,0 тыс. рублей, в то время как исполнение доходной части местного бюджета в 2019 году (без учета акцизов) составило 140 296,0 тыс. рублей </w:t>
      </w:r>
      <w:r w:rsidRPr="000E12CC">
        <w:rPr>
          <w:rFonts w:ascii="Times New Roman" w:eastAsia="Times New Roman" w:hAnsi="Times New Roman" w:cs="Times New Roman"/>
          <w:sz w:val="28"/>
          <w:szCs w:val="28"/>
          <w:lang w:eastAsia="ru-RU"/>
        </w:rPr>
        <w:br/>
        <w:t>(+19 034,0 тыс. рублей);</w:t>
      </w:r>
    </w:p>
    <w:p w14:paraId="61BC505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«Буйнакский район»: налоговый потенциал в сумме 146 368,0 тыс. рублей, исполнение доходов – 202 011,0 тыс. рублей (+55 643,0 тыс. рублей);</w:t>
      </w:r>
    </w:p>
    <w:p w14:paraId="106446F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«Дербентский район»: налоговый потенциал в сумме 228 906,0 тыс. рублей, исполнение доходов – 254 705,0 тыс. рублей (+ 25 799,0 тыс. рублей);</w:t>
      </w:r>
    </w:p>
    <w:p w14:paraId="7202841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МО «Карабудахкентский район»: налоговый потенциал в сумме </w:t>
      </w:r>
      <w:r w:rsidRPr="000E12CC">
        <w:rPr>
          <w:rFonts w:ascii="Times New Roman" w:eastAsia="Times New Roman" w:hAnsi="Times New Roman" w:cs="Times New Roman"/>
          <w:sz w:val="28"/>
          <w:szCs w:val="28"/>
          <w:lang w:eastAsia="ru-RU"/>
        </w:rPr>
        <w:br/>
        <w:t xml:space="preserve">199 411,0 тыс. рублей, исполнение доходов – 238 129,0 тыс. рублей </w:t>
      </w:r>
      <w:r w:rsidRPr="000E12CC">
        <w:rPr>
          <w:rFonts w:ascii="Times New Roman" w:eastAsia="Times New Roman" w:hAnsi="Times New Roman" w:cs="Times New Roman"/>
          <w:sz w:val="28"/>
          <w:szCs w:val="28"/>
          <w:lang w:eastAsia="ru-RU"/>
        </w:rPr>
        <w:br/>
        <w:t>(+ 38 718,0 тыс. рублей);</w:t>
      </w:r>
    </w:p>
    <w:p w14:paraId="659309F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«Кизилюртовский район»: налоговый потенциал в сумме 113 200,0 тыс. рублей, исполнение доходов – 140 544,0 тыс. рублей (+ 27 344,0 тыс. рублей);</w:t>
      </w:r>
    </w:p>
    <w:p w14:paraId="54F2938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МО «Магарамкентский район»: налоговый потенциал в сумме </w:t>
      </w:r>
      <w:r w:rsidRPr="000E12CC">
        <w:rPr>
          <w:rFonts w:ascii="Times New Roman" w:eastAsia="Times New Roman" w:hAnsi="Times New Roman" w:cs="Times New Roman"/>
          <w:sz w:val="28"/>
          <w:szCs w:val="28"/>
          <w:lang w:eastAsia="ru-RU"/>
        </w:rPr>
        <w:br/>
        <w:t xml:space="preserve">140 871,0 тыс. рублей, исполнение доходов – 159776,0 тыс. рублей </w:t>
      </w:r>
      <w:r w:rsidRPr="000E12CC">
        <w:rPr>
          <w:rFonts w:ascii="Times New Roman" w:eastAsia="Times New Roman" w:hAnsi="Times New Roman" w:cs="Times New Roman"/>
          <w:sz w:val="28"/>
          <w:szCs w:val="28"/>
          <w:lang w:eastAsia="ru-RU"/>
        </w:rPr>
        <w:br/>
        <w:t>(+ 18 905,0 тыс. рублей);</w:t>
      </w:r>
    </w:p>
    <w:p w14:paraId="7913C9A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«Ногайский район»: налоговый потенциал в сумме 96 778,0 тыс. рублей, исполнение доходов – 119 345,0 тыс. рублей (+ 22 567,0 тыс. рублей);</w:t>
      </w:r>
    </w:p>
    <w:p w14:paraId="072D3EA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«Табасаранский район»: налоговый потенциал в сумме 101 427,0 тыс. рублей, исполнение доходов – 119 854,0 тыс. рублей (+ 18 427,0 тыс. рублей);</w:t>
      </w:r>
    </w:p>
    <w:p w14:paraId="6DC86A4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 МО «Тарумовский район»: налоговый потенциал в сумме 120 072,0 тыс. рублей, исполнение доходов – 138601,0 тыс. рублей (+ 18 529,0 тыс. рублей);</w:t>
      </w:r>
    </w:p>
    <w:p w14:paraId="3CA2CE3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«Хасавюртовский район»: налоговый потенциал в сумме 251 548,0 тыс. рублей, исполнение доходов – 305367,0 тыс. рублей (+ 53 819,0 тыс. рублей);</w:t>
      </w:r>
    </w:p>
    <w:p w14:paraId="4CCDB6F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Махачкала»: налоговый потенциал в сумме 2 794 979,0 тыс. рублей, исполнение доходов – 3 368 185,0 тыс. рублей (+ 573 206,0 тыс. рублей);</w:t>
      </w:r>
    </w:p>
    <w:p w14:paraId="0AF141A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налоговый потенциал в сумме 181 677,0 тыс. рублей, исполнение доходов – 220 769,0 тыс. рублей (+ 39 092,0 тыс. рублей);</w:t>
      </w:r>
    </w:p>
    <w:p w14:paraId="646F88C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Хасавюрт»: налоговый потенциал в сумме 247 418,0 тыс. рублей, исполнение доходов – 373 215,0 тыс. рублей (+ 125 797,0 тыс. рублей);</w:t>
      </w:r>
    </w:p>
    <w:p w14:paraId="25DF9C4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Каспийск»: налоговый потенциал в сумме 470 013,0 тыс. рублей, исполнение доходов – 560 486,0 тыс. рублей (+ 90 473,0 тыс. рублей);</w:t>
      </w:r>
    </w:p>
    <w:p w14:paraId="0E7B230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Кизляр»: налоговый потенциал в сумме 197 526,0 тыс. рублей, исполнение доходов – 261 674,0 тыс. рублей (+ 64 148,0 тыс. рублей);</w:t>
      </w:r>
    </w:p>
    <w:p w14:paraId="24FC08E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Кизилюрт»: налоговый потенциал в сумме 140 279,0 тыс. рублей, исполнение доходов – 172 165,0 тыс. рублей (+ 31 886,0 тыс. рублей);</w:t>
      </w:r>
    </w:p>
    <w:p w14:paraId="73EE70B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Избербаш»: налоговый потенциал в сумме 156 756,0 тыс. рублей, исполнение доходов – 179 522,0 тыс. рублей (+ 22 766,0 тыс. рублей);</w:t>
      </w:r>
    </w:p>
    <w:p w14:paraId="1D6609EC" w14:textId="7115234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Дагестанские Огни»: налоговый потенциал в сумме 62 720,0 тыс. рублей, исполнение доходов – 83 713,0 тыс. рублей (+ 20 993,0 тыс. рублей)</w:t>
      </w:r>
      <w:r w:rsidR="00907F0B">
        <w:rPr>
          <w:rFonts w:ascii="Times New Roman" w:eastAsia="Times New Roman" w:hAnsi="Times New Roman" w:cs="Times New Roman"/>
          <w:sz w:val="28"/>
          <w:szCs w:val="28"/>
          <w:lang w:eastAsia="ru-RU"/>
        </w:rPr>
        <w:t>.</w:t>
      </w:r>
    </w:p>
    <w:p w14:paraId="6E97717B" w14:textId="52F6F1F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5)</w:t>
      </w:r>
      <w:r w:rsidRPr="000E12CC">
        <w:rPr>
          <w:rFonts w:ascii="Times New Roman" w:eastAsia="Times New Roman" w:hAnsi="Times New Roman" w:cs="Times New Roman"/>
          <w:color w:val="002060"/>
          <w:sz w:val="28"/>
          <w:szCs w:val="28"/>
          <w:lang w:eastAsia="ru-RU"/>
        </w:rPr>
        <w:t xml:space="preserve"> </w:t>
      </w:r>
      <w:r w:rsidRPr="000E12CC">
        <w:rPr>
          <w:rFonts w:ascii="Times New Roman" w:eastAsia="Times New Roman" w:hAnsi="Times New Roman" w:cs="Times New Roman"/>
          <w:sz w:val="28"/>
          <w:szCs w:val="28"/>
          <w:lang w:eastAsia="ru-RU"/>
        </w:rPr>
        <w:t>Общая сумма налогового потенциала муниципальных образований, принятого (учтенного) Министерством финансов Республики Дагестан при расчете и предоставлении (распределении) дотаций из республиканского фонда финансовой поддержки муниципальных районов (городских округов, городского округа с внутриведомственным делением) на выравнивание уровня бюджетной обеспеченности на 2020 год</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составила в сумме </w:t>
      </w:r>
      <w:r w:rsidRPr="000E12CC">
        <w:rPr>
          <w:rFonts w:ascii="Times New Roman" w:eastAsia="Times New Roman" w:hAnsi="Times New Roman" w:cs="Times New Roman"/>
          <w:sz w:val="28"/>
          <w:szCs w:val="28"/>
          <w:lang w:eastAsia="ru-RU"/>
        </w:rPr>
        <w:br/>
        <w:t>8 674 442,0 тыс. рублей, что на 2 383 865,0 тыс. рублей меньше общего объема налоговых и неналоговых поступлений в доходную часть местных бюджетов в 2019 году (11 058 307,0 тыс. рублей).</w:t>
      </w:r>
    </w:p>
    <w:p w14:paraId="42E97837" w14:textId="66ACAFB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Анализ документов и материалов, представленных Министерством финансов Республики Дагестан, связанных с распределением дотаций муниципальным районам и городским округам в отчетном году (2020), исходя из указанного объема налогового потенциала (8 674 442,0 тыс. рублей) показал следующее.</w:t>
      </w:r>
    </w:p>
    <w:p w14:paraId="11B5ABA0" w14:textId="09DD3741"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При общем объеме налогового потенциала муниципальных образований на 2019 год в сумме 8 126 956,0 тыс. рублей налоговый потенциал, учтенный при распределении дотаций местным бюджетам в 2020 году, составил </w:t>
      </w:r>
      <w:r w:rsidRPr="000E12CC">
        <w:rPr>
          <w:rFonts w:ascii="Times New Roman" w:eastAsia="Times New Roman" w:hAnsi="Times New Roman" w:cs="Times New Roman"/>
          <w:sz w:val="28"/>
          <w:szCs w:val="28"/>
          <w:lang w:eastAsia="ru-RU"/>
        </w:rPr>
        <w:br/>
        <w:t>8 674 442,0 тыс. рублей, или больше, чем в 2019 году на 547 486,0 тыс. рублей.</w:t>
      </w:r>
    </w:p>
    <w:p w14:paraId="0185E43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51 из 52 муниципальных образований в 2020 году наблюдается рост налогового потенциала по сравнению с 2019 годом, в одном муниципалитете (Бабаюртовский район) показатель налогового потенциала на 2020 год </w:t>
      </w:r>
      <w:r w:rsidRPr="000E12CC">
        <w:rPr>
          <w:rFonts w:ascii="Times New Roman" w:eastAsia="Times New Roman" w:hAnsi="Times New Roman" w:cs="Times New Roman"/>
          <w:sz w:val="28"/>
          <w:szCs w:val="28"/>
          <w:lang w:eastAsia="ru-RU"/>
        </w:rPr>
        <w:br/>
      </w:r>
      <w:r w:rsidRPr="000E12CC">
        <w:rPr>
          <w:rFonts w:ascii="Times New Roman" w:eastAsia="Times New Roman" w:hAnsi="Times New Roman" w:cs="Times New Roman"/>
          <w:sz w:val="28"/>
          <w:szCs w:val="28"/>
          <w:lang w:eastAsia="ru-RU"/>
        </w:rPr>
        <w:lastRenderedPageBreak/>
        <w:t>(115 117,0 тыс. рублей) ниже значения 2019 года – 119 098,0 тыс. рублей.</w:t>
      </w:r>
    </w:p>
    <w:p w14:paraId="089078E2" w14:textId="716EA3D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Указанное подтверждается и отчетными данными об исполнении доходов бюджетов муниципальных образований за </w:t>
      </w:r>
      <w:r w:rsidR="00907F0B" w:rsidRPr="00907F0B">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w:t>
      </w:r>
    </w:p>
    <w:p w14:paraId="297A2F5A" w14:textId="73270581"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Плановые бюджетные назначения за </w:t>
      </w:r>
      <w:r w:rsidR="00907F0B" w:rsidRPr="00907F0B">
        <w:rPr>
          <w:rFonts w:ascii="Times New Roman" w:eastAsia="Times New Roman" w:hAnsi="Times New Roman" w:cs="Times New Roman"/>
          <w:sz w:val="28"/>
          <w:szCs w:val="28"/>
          <w:lang w:val="en-US" w:eastAsia="ru-RU"/>
        </w:rPr>
        <w:t>I</w:t>
      </w:r>
      <w:r w:rsidR="00907F0B" w:rsidRPr="00907F0B">
        <w:rPr>
          <w:rFonts w:ascii="Times New Roman" w:eastAsia="Times New Roman" w:hAnsi="Times New Roman" w:cs="Times New Roman"/>
          <w:i/>
          <w:iCs/>
          <w:sz w:val="28"/>
          <w:szCs w:val="28"/>
          <w:lang w:eastAsia="ru-RU"/>
        </w:rPr>
        <w:t xml:space="preserve"> </w:t>
      </w:r>
      <w:r w:rsidRPr="000E12CC">
        <w:rPr>
          <w:rFonts w:ascii="Times New Roman" w:eastAsia="Times New Roman" w:hAnsi="Times New Roman" w:cs="Times New Roman"/>
          <w:sz w:val="28"/>
          <w:szCs w:val="28"/>
          <w:lang w:eastAsia="ru-RU"/>
        </w:rPr>
        <w:t>квартал 2021 года выполнены в целом на 94 %, при установленном задании в общей сумме</w:t>
      </w:r>
      <w:r w:rsidRPr="000E12CC">
        <w:rPr>
          <w:rFonts w:ascii="Times New Roman" w:eastAsia="Times New Roman" w:hAnsi="Times New Roman" w:cs="Times New Roman"/>
          <w:sz w:val="28"/>
          <w:szCs w:val="28"/>
          <w:lang w:eastAsia="ru-RU"/>
        </w:rPr>
        <w:br/>
        <w:t xml:space="preserve"> 2 485 849,0 тыс. рублей, обеспечено поступление доходов в сумме </w:t>
      </w:r>
      <w:r w:rsidRPr="000E12CC">
        <w:rPr>
          <w:rFonts w:ascii="Times New Roman" w:eastAsia="Times New Roman" w:hAnsi="Times New Roman" w:cs="Times New Roman"/>
          <w:sz w:val="28"/>
          <w:szCs w:val="28"/>
          <w:lang w:eastAsia="ru-RU"/>
        </w:rPr>
        <w:br/>
        <w:t xml:space="preserve">2 342 575,0 тыс. рублей, </w:t>
      </w:r>
      <w:proofErr w:type="spellStart"/>
      <w:r w:rsidRPr="000E12CC">
        <w:rPr>
          <w:rFonts w:ascii="Times New Roman" w:eastAsia="Times New Roman" w:hAnsi="Times New Roman" w:cs="Times New Roman"/>
          <w:sz w:val="28"/>
          <w:szCs w:val="28"/>
          <w:lang w:eastAsia="ru-RU"/>
        </w:rPr>
        <w:t>недопоступили</w:t>
      </w:r>
      <w:proofErr w:type="spellEnd"/>
      <w:r w:rsidRPr="000E12CC">
        <w:rPr>
          <w:rFonts w:ascii="Times New Roman" w:eastAsia="Times New Roman" w:hAnsi="Times New Roman" w:cs="Times New Roman"/>
          <w:sz w:val="28"/>
          <w:szCs w:val="28"/>
          <w:lang w:eastAsia="ru-RU"/>
        </w:rPr>
        <w:t xml:space="preserve"> средства в сумме 143 274,0 тыс. рублей.</w:t>
      </w:r>
    </w:p>
    <w:p w14:paraId="4F7745F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27 муниципальных образованиях исполнение бюджетных назначений за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составило от 101 % до 126 %, в 11 муниципалитетах – от 127 % до 159 %.</w:t>
      </w:r>
    </w:p>
    <w:p w14:paraId="2DC48BCF" w14:textId="798ECBE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14 муниципальных образованиях не обеспечено выполнение плановых заданий по доходам за </w:t>
      </w:r>
      <w:r w:rsidR="00907F0B" w:rsidRPr="00907F0B">
        <w:rPr>
          <w:rFonts w:ascii="Times New Roman" w:eastAsia="Times New Roman" w:hAnsi="Times New Roman" w:cs="Times New Roman"/>
          <w:sz w:val="28"/>
          <w:szCs w:val="28"/>
          <w:lang w:val="en-US" w:eastAsia="ru-RU"/>
        </w:rPr>
        <w:t>I</w:t>
      </w:r>
      <w:r w:rsidR="00907F0B" w:rsidRPr="000E12CC">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t>квартал 2021 года (менее 100 %), в том числе:</w:t>
      </w:r>
    </w:p>
    <w:p w14:paraId="6834494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«Дербентский район» – 95 %;</w:t>
      </w:r>
    </w:p>
    <w:p w14:paraId="38EC3B2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«Карабудахкентский район» – 85 %;</w:t>
      </w:r>
    </w:p>
    <w:p w14:paraId="59A5310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«Лакский район» – 99 %;</w:t>
      </w:r>
    </w:p>
    <w:p w14:paraId="315619A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«Ногайский район» – 97 %;</w:t>
      </w:r>
    </w:p>
    <w:p w14:paraId="4F2211A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«Сулейман-Стальский район» – 96 %;</w:t>
      </w:r>
    </w:p>
    <w:p w14:paraId="690BF72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«Сергокалинский район» – 93 %;</w:t>
      </w:r>
    </w:p>
    <w:p w14:paraId="0B166C7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«Тарумовский район» – 99 %;</w:t>
      </w:r>
    </w:p>
    <w:p w14:paraId="764ADE8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«Бежтинский участок» – 64 %;</w:t>
      </w:r>
    </w:p>
    <w:p w14:paraId="3147B2B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Махачкала» – 86 %;</w:t>
      </w:r>
    </w:p>
    <w:p w14:paraId="269FF00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Дербент» – 37 %;</w:t>
      </w:r>
    </w:p>
    <w:p w14:paraId="60C7CBF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 90 %;</w:t>
      </w:r>
    </w:p>
    <w:p w14:paraId="6BE91FB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Кизилюрт» – 93 %;</w:t>
      </w:r>
    </w:p>
    <w:p w14:paraId="6971BC6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Избербаш» – 98 %;</w:t>
      </w:r>
    </w:p>
    <w:p w14:paraId="4B55222B" w14:textId="5B5EB4F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Южно-</w:t>
      </w:r>
      <w:r w:rsidR="00907F0B">
        <w:rPr>
          <w:rFonts w:ascii="Times New Roman" w:eastAsia="Times New Roman" w:hAnsi="Times New Roman" w:cs="Times New Roman"/>
          <w:sz w:val="28"/>
          <w:szCs w:val="28"/>
          <w:lang w:eastAsia="ru-RU"/>
        </w:rPr>
        <w:t>С</w:t>
      </w:r>
      <w:r w:rsidRPr="000E12CC">
        <w:rPr>
          <w:rFonts w:ascii="Times New Roman" w:eastAsia="Times New Roman" w:hAnsi="Times New Roman" w:cs="Times New Roman"/>
          <w:sz w:val="28"/>
          <w:szCs w:val="28"/>
          <w:lang w:eastAsia="ru-RU"/>
        </w:rPr>
        <w:t>ухокумск» – 96 %.</w:t>
      </w:r>
    </w:p>
    <w:p w14:paraId="1C0C9D4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Анализ поступления в доходную часть местных бюджетов в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квартале 2021 года отдельных видов налоговых и неналоговых доходов показал, что общий объем налога на доходы физических лиц (НДФЛ) составил 1 259 024,0 тыс. рублей, или 109 % от бюджетных назначений на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w:t>
      </w:r>
      <w:r w:rsidRPr="000E12CC">
        <w:rPr>
          <w:rFonts w:ascii="Times New Roman" w:eastAsia="Times New Roman" w:hAnsi="Times New Roman" w:cs="Times New Roman"/>
          <w:sz w:val="28"/>
          <w:szCs w:val="28"/>
          <w:lang w:eastAsia="ru-RU"/>
        </w:rPr>
        <w:br/>
        <w:t>(1 156 816,0 тыс. рублей). Практически во всех муниципальных образованиях обеспечено перевыполнение плановых назначений по данному виду налога.</w:t>
      </w:r>
    </w:p>
    <w:p w14:paraId="2AFB1FA3" w14:textId="5B518CF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Вместе с тем исполнение плановых заданий по НДФЛ в </w:t>
      </w:r>
      <w:r w:rsidRPr="000E12CC">
        <w:rPr>
          <w:rFonts w:ascii="Times New Roman" w:eastAsia="Times New Roman" w:hAnsi="Times New Roman" w:cs="Times New Roman"/>
          <w:sz w:val="28"/>
          <w:szCs w:val="28"/>
          <w:lang w:eastAsia="ru-RU"/>
        </w:rPr>
        <w:br/>
        <w:t xml:space="preserve">МО «Новолакский район» составило 90 %, МО «город Дербент» – 20 %, </w:t>
      </w:r>
      <w:r w:rsidRPr="000E12CC">
        <w:rPr>
          <w:rFonts w:ascii="Times New Roman" w:eastAsia="Times New Roman" w:hAnsi="Times New Roman" w:cs="Times New Roman"/>
          <w:sz w:val="28"/>
          <w:szCs w:val="28"/>
          <w:lang w:eastAsia="ru-RU"/>
        </w:rPr>
        <w:br/>
        <w:t>МО «город Буйнакск» – 96 %.</w:t>
      </w:r>
    </w:p>
    <w:p w14:paraId="7EF97E7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Поступление акцизов на ГСМ за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в бюджеты муниципальных районов и городских округов составило 180 620,0 тыс. рублей, или 90,3 % от запланированного показателя (200 088,0 тыс. рублей).</w:t>
      </w:r>
    </w:p>
    <w:p w14:paraId="447480C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2 муниципалитетах доходы от данного вида налога превысили 100 % (МО «Кизилюртовский район» – 114,2 %, МО «город Буйнакск» – 112,1 %).</w:t>
      </w:r>
    </w:p>
    <w:p w14:paraId="447E2AE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Плановые задания на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по упрощенной системе налогообложения выполнены на 113 %, в бюджеты муниципальных образований поступили средства в сумме 349 538,0 тыс. рублей, при утвержденных бюджетных назначениях в сумме 310 086,0 тыс. рублей.</w:t>
      </w:r>
    </w:p>
    <w:p w14:paraId="37402E5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В отдельных муниципалитетах не достигнуто выполнение утвержденных показателей по данному виду налога, в частности:</w:t>
      </w:r>
    </w:p>
    <w:p w14:paraId="343DA9D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«Ахвахский район» – 93 %;</w:t>
      </w:r>
    </w:p>
    <w:p w14:paraId="3CA8D9A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«Буйнакский район» – 97 %;</w:t>
      </w:r>
    </w:p>
    <w:p w14:paraId="34B3630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«Гергебильский район» – 67 %;</w:t>
      </w:r>
    </w:p>
    <w:p w14:paraId="60EB626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«Дербентский район» – 83 %;</w:t>
      </w:r>
    </w:p>
    <w:p w14:paraId="412A04B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«Докузпаринский район» – 96 %;</w:t>
      </w:r>
    </w:p>
    <w:p w14:paraId="0403ECC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«Карабудахкентский район» – 28 %;</w:t>
      </w:r>
    </w:p>
    <w:p w14:paraId="259E366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«Каякентский район» – 67 %;</w:t>
      </w:r>
    </w:p>
    <w:p w14:paraId="419AC1A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«Кумторкалинский район» – 83 %;</w:t>
      </w:r>
    </w:p>
    <w:p w14:paraId="6904C7A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«Лакский район» – 40 %;</w:t>
      </w:r>
    </w:p>
    <w:p w14:paraId="776C98F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«Сергокалинский район» – 24 %;</w:t>
      </w:r>
    </w:p>
    <w:p w14:paraId="1C358EF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«Табасаранский район» – 98 %;</w:t>
      </w:r>
    </w:p>
    <w:p w14:paraId="4DBA024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«Хунзахский район» – 36 %;</w:t>
      </w:r>
    </w:p>
    <w:p w14:paraId="73F63D4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 84 %;</w:t>
      </w:r>
    </w:p>
    <w:p w14:paraId="4898A9D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Хасавюрт» – 94 %;</w:t>
      </w:r>
    </w:p>
    <w:p w14:paraId="23B7DAF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Каспийск» – 99 %;</w:t>
      </w:r>
    </w:p>
    <w:p w14:paraId="5F5740D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Южно-Сухокумск» – 66 %.</w:t>
      </w:r>
    </w:p>
    <w:p w14:paraId="315F6A8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Как и в предыдущие годы, неблагополучная ситуация складывается с поступлением в доходную часть местных бюджетов: </w:t>
      </w:r>
    </w:p>
    <w:p w14:paraId="3486582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налога на имущество физических лиц, исполнение за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составило 40,7 %, при бюджетных назначениях в сумме 119 816,0 тыс. рублей, фактически поступило 48 776,0 тыс. рублей;</w:t>
      </w:r>
    </w:p>
    <w:p w14:paraId="20F13A0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земельного налога, в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квартале 2021 года поступление составило в сумме 216 975,0 тыс. рублей, при утвержденном задании – 315 049,0 тыс. рублей, или 68,9 %.</w:t>
      </w:r>
    </w:p>
    <w:p w14:paraId="614BA7D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квартале 2021 года из 52 муниципальных образований в 9 муниципалитетах исполнение бюджетных назначений по налогу на имущество физических лиц составило от 100 % до 176 %, в 11 – от 50 % до </w:t>
      </w:r>
      <w:r w:rsidRPr="000E12CC">
        <w:rPr>
          <w:rFonts w:ascii="Times New Roman" w:eastAsia="Times New Roman" w:hAnsi="Times New Roman" w:cs="Times New Roman"/>
          <w:sz w:val="28"/>
          <w:szCs w:val="28"/>
          <w:lang w:eastAsia="ru-RU"/>
        </w:rPr>
        <w:br/>
        <w:t>98 %, в 32 – менее 50 %, из них в 6 менее 20 %:</w:t>
      </w:r>
    </w:p>
    <w:p w14:paraId="2E72844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«Агульский район» – 18 %;</w:t>
      </w:r>
    </w:p>
    <w:p w14:paraId="7A4A435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«Гергебильский район» – 3 %;</w:t>
      </w:r>
    </w:p>
    <w:p w14:paraId="0E06DB8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«Гунибский район» – 10 %;</w:t>
      </w:r>
    </w:p>
    <w:p w14:paraId="3821231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«Сергокалинский район» – 18 %;</w:t>
      </w:r>
    </w:p>
    <w:p w14:paraId="6A4CCB2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«Хунзахский район» – 13 %;</w:t>
      </w:r>
    </w:p>
    <w:p w14:paraId="1F1B6DA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«Цунтинский район» – 2 %.</w:t>
      </w:r>
    </w:p>
    <w:p w14:paraId="7A4AF74F" w14:textId="62990D9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По земельному налогу в 16 муниципальных образованиях утвержденные плановые задания на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 2021 года исполнены в пределах от 101 % до 223 %.</w:t>
      </w:r>
    </w:p>
    <w:p w14:paraId="28FE88C3" w14:textId="2FD4A4B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Вместе с тем в 36 муниципальных районах и городских округах исполнение бюджетных назначений по земельному налогу за </w:t>
      </w:r>
      <w:r w:rsidR="00907F0B" w:rsidRPr="00907F0B">
        <w:rPr>
          <w:rFonts w:ascii="Times New Roman" w:eastAsia="Times New Roman" w:hAnsi="Times New Roman" w:cs="Times New Roman"/>
          <w:sz w:val="28"/>
          <w:szCs w:val="28"/>
          <w:lang w:eastAsia="ru-RU"/>
        </w:rPr>
        <w:t xml:space="preserve">I </w:t>
      </w:r>
      <w:r w:rsidRPr="000E12CC">
        <w:rPr>
          <w:rFonts w:ascii="Times New Roman" w:eastAsia="Times New Roman" w:hAnsi="Times New Roman" w:cs="Times New Roman"/>
          <w:sz w:val="28"/>
          <w:szCs w:val="28"/>
          <w:lang w:eastAsia="ru-RU"/>
        </w:rPr>
        <w:t>квартал 2021 года составило менее 100 %, а в отдельных из них менее 50 %, в том числе:</w:t>
      </w:r>
    </w:p>
    <w:p w14:paraId="47D16C7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«Агульский район» – 13 %;</w:t>
      </w:r>
    </w:p>
    <w:p w14:paraId="483A0F7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«Гергебильский район» – 7 %;</w:t>
      </w:r>
    </w:p>
    <w:p w14:paraId="766FBE4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«Дахадаевский район» – 40 %;</w:t>
      </w:r>
    </w:p>
    <w:p w14:paraId="37E30A7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 МО «Казбековский район» – 46 %;</w:t>
      </w:r>
    </w:p>
    <w:p w14:paraId="1C15A0C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«Кайтагский район» – 44 %;</w:t>
      </w:r>
    </w:p>
    <w:p w14:paraId="04C6679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«Каякентский район» – 44 %;</w:t>
      </w:r>
    </w:p>
    <w:p w14:paraId="4A8199A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«Кизлярский район» – 37 %;</w:t>
      </w:r>
    </w:p>
    <w:p w14:paraId="68F138B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«Курахский район» – 21 %;</w:t>
      </w:r>
    </w:p>
    <w:p w14:paraId="0918DD0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«Лакский район» – 32 %;</w:t>
      </w:r>
    </w:p>
    <w:p w14:paraId="19E34F2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«Левашинский район» – 46 %;</w:t>
      </w:r>
    </w:p>
    <w:p w14:paraId="405F375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«Рутульский район» – 37 %;</w:t>
      </w:r>
    </w:p>
    <w:p w14:paraId="1FDB181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«Сулейман-Стальский район» – 46 %;</w:t>
      </w:r>
    </w:p>
    <w:p w14:paraId="333709A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«Сергокалинский район» – 20 %;</w:t>
      </w:r>
    </w:p>
    <w:p w14:paraId="6179744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«Тляратинский район» – 34 %;</w:t>
      </w:r>
    </w:p>
    <w:p w14:paraId="0B6F8FC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«Унцукульский район» – 13 %;</w:t>
      </w:r>
    </w:p>
    <w:p w14:paraId="51EABA8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«Хунзахский район» – 34 %;</w:t>
      </w:r>
    </w:p>
    <w:p w14:paraId="3502979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«Цунтинский район» – 3 %;</w:t>
      </w:r>
    </w:p>
    <w:p w14:paraId="3F7E982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«Чародинский район» – 2 %;</w:t>
      </w:r>
    </w:p>
    <w:p w14:paraId="76A00C9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«Бежтинский участок» – 9 %;</w:t>
      </w:r>
    </w:p>
    <w:p w14:paraId="751124A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МО «город </w:t>
      </w:r>
      <w:proofErr w:type="spellStart"/>
      <w:r w:rsidRPr="000E12CC">
        <w:rPr>
          <w:rFonts w:ascii="Times New Roman" w:eastAsia="Times New Roman" w:hAnsi="Times New Roman" w:cs="Times New Roman"/>
          <w:sz w:val="28"/>
          <w:szCs w:val="28"/>
          <w:lang w:eastAsia="ru-RU"/>
        </w:rPr>
        <w:t>Южно-сухокумск</w:t>
      </w:r>
      <w:proofErr w:type="spellEnd"/>
      <w:r w:rsidRPr="000E12CC">
        <w:rPr>
          <w:rFonts w:ascii="Times New Roman" w:eastAsia="Times New Roman" w:hAnsi="Times New Roman" w:cs="Times New Roman"/>
          <w:sz w:val="28"/>
          <w:szCs w:val="28"/>
          <w:lang w:eastAsia="ru-RU"/>
        </w:rPr>
        <w:t>» – 41%;</w:t>
      </w:r>
    </w:p>
    <w:p w14:paraId="2DB7DBE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Дагестанские Огни» – 49 %.</w:t>
      </w:r>
    </w:p>
    <w:p w14:paraId="017D1B6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Объем неналоговых доходов, поступивших в </w:t>
      </w:r>
      <w:r w:rsidRPr="000E12CC">
        <w:rPr>
          <w:rFonts w:ascii="Times New Roman" w:eastAsia="Times New Roman" w:hAnsi="Times New Roman" w:cs="Times New Roman"/>
          <w:sz w:val="28"/>
          <w:szCs w:val="28"/>
          <w:lang w:val="en-US" w:eastAsia="ru-RU"/>
        </w:rPr>
        <w:t>I</w:t>
      </w:r>
      <w:r w:rsidRPr="000E12CC">
        <w:rPr>
          <w:rFonts w:ascii="Times New Roman" w:eastAsia="Times New Roman" w:hAnsi="Times New Roman" w:cs="Times New Roman"/>
          <w:sz w:val="28"/>
          <w:szCs w:val="28"/>
          <w:lang w:eastAsia="ru-RU"/>
        </w:rPr>
        <w:t xml:space="preserve"> квартале 2021 года в бюджеты муниципальных образований, составил 212 180,0 тыс. рублей, или </w:t>
      </w:r>
      <w:r w:rsidRPr="000E12CC">
        <w:rPr>
          <w:rFonts w:ascii="Times New Roman" w:eastAsia="Times New Roman" w:hAnsi="Times New Roman" w:cs="Times New Roman"/>
          <w:sz w:val="28"/>
          <w:szCs w:val="28"/>
          <w:lang w:eastAsia="ru-RU"/>
        </w:rPr>
        <w:br/>
        <w:t xml:space="preserve">63 % от утвержденных назначений (338 016,0 тыс. рублей), </w:t>
      </w:r>
      <w:proofErr w:type="spellStart"/>
      <w:r w:rsidRPr="000E12CC">
        <w:rPr>
          <w:rFonts w:ascii="Times New Roman" w:eastAsia="Times New Roman" w:hAnsi="Times New Roman" w:cs="Times New Roman"/>
          <w:sz w:val="28"/>
          <w:szCs w:val="28"/>
          <w:lang w:eastAsia="ru-RU"/>
        </w:rPr>
        <w:t>недопоступили</w:t>
      </w:r>
      <w:proofErr w:type="spellEnd"/>
      <w:r w:rsidRPr="000E12CC">
        <w:rPr>
          <w:rFonts w:ascii="Times New Roman" w:eastAsia="Times New Roman" w:hAnsi="Times New Roman" w:cs="Times New Roman"/>
          <w:sz w:val="28"/>
          <w:szCs w:val="28"/>
          <w:lang w:eastAsia="ru-RU"/>
        </w:rPr>
        <w:t xml:space="preserve"> доходы в сумме 125 836,0 тыс. рублей.</w:t>
      </w:r>
    </w:p>
    <w:p w14:paraId="3790B4A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15 муниципальных районах и городских округах исполнение по неналоговым доходам обеспечено от 100 % до 406 %, в 22 муниципалитетах от 50 % до 100 %, в 15 ниже 50 %, в том числе:</w:t>
      </w:r>
    </w:p>
    <w:p w14:paraId="4570398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«Агульский район» – 6 %;</w:t>
      </w:r>
    </w:p>
    <w:p w14:paraId="7D5BA57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«Ахтынский район» – 49 %;</w:t>
      </w:r>
    </w:p>
    <w:p w14:paraId="3FE7B3A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«Буйнакский район» – 37 %;</w:t>
      </w:r>
    </w:p>
    <w:p w14:paraId="36E2E27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«Дербентский район» – 24 %;</w:t>
      </w:r>
    </w:p>
    <w:p w14:paraId="39167A7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«Карабудахкентский район» – 20 %;</w:t>
      </w:r>
    </w:p>
    <w:p w14:paraId="2E6530E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«Кизилюртовский район» – 26 %;</w:t>
      </w:r>
    </w:p>
    <w:p w14:paraId="7B10CEB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«Кизлярский район» – 32 %;</w:t>
      </w:r>
    </w:p>
    <w:p w14:paraId="4ED6944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«Лакский район» - 24 %;</w:t>
      </w:r>
    </w:p>
    <w:p w14:paraId="1902326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«Магарамкентский район» – 26 %;</w:t>
      </w:r>
    </w:p>
    <w:p w14:paraId="045409B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«Тарумовский район» – 28 %;</w:t>
      </w:r>
    </w:p>
    <w:p w14:paraId="270452D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«Унцукульский район» – 32 %;</w:t>
      </w:r>
    </w:p>
    <w:p w14:paraId="6BEBF5B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«Хунзахский район» – 18 %;</w:t>
      </w:r>
    </w:p>
    <w:p w14:paraId="563F9E31"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«Шамильский район» – 32 %;</w:t>
      </w:r>
    </w:p>
    <w:p w14:paraId="61A496BD"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Дербент» – 49 %;</w:t>
      </w:r>
    </w:p>
    <w:p w14:paraId="0237C1C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 45 %.</w:t>
      </w:r>
    </w:p>
    <w:p w14:paraId="3012B9F4" w14:textId="0BBFA96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6)</w:t>
      </w:r>
      <w:r w:rsidRPr="000E12CC">
        <w:rPr>
          <w:rFonts w:ascii="Times New Roman" w:eastAsia="Times New Roman" w:hAnsi="Times New Roman" w:cs="Times New Roman"/>
          <w:color w:val="002060"/>
          <w:sz w:val="28"/>
          <w:szCs w:val="28"/>
          <w:lang w:eastAsia="ru-RU"/>
        </w:rPr>
        <w:t xml:space="preserve"> </w:t>
      </w:r>
      <w:r w:rsidRPr="000E12CC">
        <w:rPr>
          <w:rFonts w:ascii="Times New Roman" w:eastAsia="Times New Roman" w:hAnsi="Times New Roman" w:cs="Times New Roman"/>
          <w:sz w:val="28"/>
          <w:szCs w:val="28"/>
          <w:lang w:eastAsia="ru-RU"/>
        </w:rPr>
        <w:t>Расходы республиканского бюджета Республики Дагестан в 2020 году по предоставлению дотаций бюджетам городских округов для обеспечения равных финансовых возможностей муниципальных образований по решению вопросов местного значения исполнены в сумме 233 052,0 тыс. рублей, или 100 % от утвержденных назначений.</w:t>
      </w:r>
    </w:p>
    <w:p w14:paraId="59748F5F"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В 2020 году из республиканского бюджета Республики Дагестан местным бюджетам муниципальных районов выделены субвенции для наделения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в сумме 2 205 827,0 тыс. рублей, что составляет 100 % от утвержденных бюджетных назначений.</w:t>
      </w:r>
    </w:p>
    <w:p w14:paraId="67AD1629" w14:textId="52D241E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Правоотношения, связанные с формированием  и распределением средств республиканского бюджета Республики Дагестан на предоставление финансовой поддержки поселениям муниципальных районов, регулируются Законом Республики Дагестан от 8 декабря 2005 года № 64 «О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w:t>
      </w:r>
      <w:r w:rsidR="00907F0B">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t>(с изменениями и дополнениями).</w:t>
      </w:r>
    </w:p>
    <w:p w14:paraId="76381D40" w14:textId="4AB9615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Анализ показал, что в ходе исполнения республиканского бюджета Республики Дагестан за 2020 год в части предоставления и использования указанного вида субвенций выполняются положения и требования Закона Республики Дагестан от 8 декабря 2005 года № 64 </w:t>
      </w:r>
      <w:r w:rsidRPr="000E12CC">
        <w:rPr>
          <w:rFonts w:ascii="Times New Roman" w:eastAsia="Times New Roman" w:hAnsi="Times New Roman" w:cs="Times New Roman"/>
          <w:sz w:val="28"/>
          <w:szCs w:val="28"/>
          <w:lang w:eastAsia="ru-RU"/>
        </w:rPr>
        <w:br/>
        <w:t xml:space="preserve">«О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 </w:t>
      </w:r>
    </w:p>
    <w:p w14:paraId="61C711D7" w14:textId="6AD381A1"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Так, при распределении (определении и выделении) соответствующих субвенций бюджетам муниципальных районов Республики Дагестан из республиканского бюджета Республики Дагестан для образования фонда финансовой поддержки поселений обеспечено выполнение требований и положений статьи 4 Закона Республики Дагестан от 8 декабря 2005 года № 64 в части их распределения между бюджетами муниципальных районов исходя из численности жителей поселений, входящих в состав муниципального района, из расчета на одного жителя, с применением поправочных коэффициентов, учитывающих объективные условия, в том числе географические, климатические, демографические и иные, влияющие на стоимость предоставления бюджетных услуг и в целом на исполнение расходных полномочий поселений.</w:t>
      </w:r>
    </w:p>
    <w:p w14:paraId="2D044D08" w14:textId="0C5462A2"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частности, при расчете и предоставлении субвенций бюджетам муниципальных районов из республиканского бюджета Республики Дагестан на предоставление финансовой поддержки поселениям применены:</w:t>
      </w:r>
    </w:p>
    <w:p w14:paraId="190C034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расчетные налоговые доходы (налоговый потенциал);</w:t>
      </w:r>
    </w:p>
    <w:p w14:paraId="7CE6665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индекс налогового потенциала;</w:t>
      </w:r>
    </w:p>
    <w:p w14:paraId="2DF06C73"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бюджетная обеспеченность (индекс бюджетных расходов поселений, условно-нормативные расходы бюджетов поселений, численность постоянного населения поселения;</w:t>
      </w:r>
    </w:p>
    <w:p w14:paraId="7B7D39A3" w14:textId="2B30A104"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коэффициенты удорожания стоимости предоставления бюджетных услуг (дисперсности (расселения), заработной платы, транспортной </w:t>
      </w:r>
      <w:r w:rsidRPr="000E12CC">
        <w:rPr>
          <w:rFonts w:ascii="Times New Roman" w:eastAsia="Times New Roman" w:hAnsi="Times New Roman" w:cs="Times New Roman"/>
          <w:sz w:val="28"/>
          <w:szCs w:val="28"/>
          <w:lang w:eastAsia="ru-RU"/>
        </w:rPr>
        <w:lastRenderedPageBreak/>
        <w:t>доступности, численности населения, по коммунальному хозяйству, учитывающи</w:t>
      </w:r>
      <w:r w:rsidR="00907F0B">
        <w:rPr>
          <w:rFonts w:ascii="Times New Roman" w:eastAsia="Times New Roman" w:hAnsi="Times New Roman" w:cs="Times New Roman"/>
          <w:sz w:val="28"/>
          <w:szCs w:val="28"/>
          <w:lang w:eastAsia="ru-RU"/>
        </w:rPr>
        <w:t>е</w:t>
      </w:r>
      <w:r w:rsidRPr="000E12CC">
        <w:rPr>
          <w:rFonts w:ascii="Times New Roman" w:eastAsia="Times New Roman" w:hAnsi="Times New Roman" w:cs="Times New Roman"/>
          <w:sz w:val="28"/>
          <w:szCs w:val="28"/>
          <w:lang w:eastAsia="ru-RU"/>
        </w:rPr>
        <w:t xml:space="preserve"> необходимость обеспечения социально</w:t>
      </w:r>
      <w:r w:rsidR="00907F0B">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t>значимых и первоочередных расходов бюджетов поселений;</w:t>
      </w:r>
    </w:p>
    <w:p w14:paraId="0E19157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формулы, предусмотренные Методикой расчета и предоставления субвенций бюджетам муниципальных районов, утвержденной Законом Республики Дагестан от 8 декабря 2005 года № 64.</w:t>
      </w:r>
    </w:p>
    <w:p w14:paraId="7358EB1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Статьей 7 Закона Республики Дагестан от 8 декабря 2005 года № 64 </w:t>
      </w:r>
      <w:r w:rsidRPr="000E12CC">
        <w:rPr>
          <w:rFonts w:ascii="Times New Roman" w:eastAsia="Times New Roman" w:hAnsi="Times New Roman" w:cs="Times New Roman"/>
          <w:sz w:val="28"/>
          <w:szCs w:val="28"/>
          <w:lang w:eastAsia="ru-RU"/>
        </w:rPr>
        <w:br/>
        <w:t>определен Порядок перечисления муниципальным районам субвенций из республиканского бюджета Республики Дагестан и дотаций из фонда, согласно которому субвенции из республиканского бюджета Республики Дагестан предоставляются бюджетам муниципальных районов ежемесячно в соответствии с утвержденной бюджетной росписью республиканского бюджета Республики Дагестан и лимитами бюджетных обязательств с учетом сезонных потребностей, возникающих в процессе исполнения местных бюджетов.</w:t>
      </w:r>
    </w:p>
    <w:p w14:paraId="353EC28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Кроме того, статьей 10 Закона Республики Дагестан от 8 декабря 2005 года № 64 установлено, что отчеты о реализации переданных полномочий предоставляются органами местного самоуправления муниципальных районов в Министерство финансов Республики Дагестан ежеквартально не позднее 10 числа месяца, следующего за отчетным периодом. Форма отчета и порядок его предоставления определяются Министерством финансов Республики Дагестан.</w:t>
      </w:r>
    </w:p>
    <w:p w14:paraId="43BA208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Проверкой установлено, что отдельными органами местного самоуправления муниципальных районов в 2020 году не обеспечивалось выполнение указанных требований.</w:t>
      </w:r>
    </w:p>
    <w:p w14:paraId="567F4A5D" w14:textId="6174180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Пунктом 3 статьи 9 Закона Республики Дагестан от 25 декабря 2019 года № 118 «О республиканском бюджете Республики Дагестан на 2020 год и на плановый период 2021 и 2022 годов» установлено, что неиспользованные в 2019 году межбюджетные трансферты, полученные в форме субсидий, субвенций и иных межбюджетных трансфертов, имеющих целевое назначение, подлежат возврату в доход республиканского бюджета Республики Дагестан в течение первых 15 рабочих дней текущего финансового года. 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республиканского бюджета Республики Дагестан, указанные средства подлежат взысканию Министерством финансов Республики Дагестан с соблюдением требований, установленных приказом Министерства финансов Республики Дагестан от 11 июня 2009 г</w:t>
      </w:r>
      <w:r w:rsidR="00052967">
        <w:rPr>
          <w:rFonts w:ascii="Times New Roman" w:eastAsia="Times New Roman" w:hAnsi="Times New Roman" w:cs="Times New Roman"/>
          <w:sz w:val="28"/>
          <w:szCs w:val="28"/>
          <w:lang w:eastAsia="ru-RU"/>
        </w:rPr>
        <w:t>ода</w:t>
      </w:r>
      <w:r w:rsidRPr="000E12CC">
        <w:rPr>
          <w:rFonts w:ascii="Times New Roman" w:eastAsia="Times New Roman" w:hAnsi="Times New Roman" w:cs="Times New Roman"/>
          <w:sz w:val="28"/>
          <w:szCs w:val="28"/>
          <w:lang w:eastAsia="ru-RU"/>
        </w:rPr>
        <w:t xml:space="preserve"> № 51н «Об общих требованиях к порядку взыскания в доход бюджетов неиспользованных остатков межбюджетных трансфертов</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полученных в форме субсидий, субвенций и иных межбюджетных трансфертов</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имеющих целевое назначение, и порядке взыскания неиспользованных остатков межбюджетных трансфертов, предоставленных из федерального бюджета».</w:t>
      </w:r>
    </w:p>
    <w:p w14:paraId="6C54B1C4" w14:textId="0B45A37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7)</w:t>
      </w:r>
      <w:r w:rsidRPr="000E12CC">
        <w:rPr>
          <w:rFonts w:ascii="Times New Roman" w:eastAsia="Times New Roman" w:hAnsi="Times New Roman" w:cs="Times New Roman"/>
          <w:sz w:val="28"/>
          <w:szCs w:val="28"/>
          <w:lang w:eastAsia="ru-RU"/>
        </w:rPr>
        <w:t xml:space="preserve"> Законом Республики Дагестан от 25 декабря 2019 года № 118 </w:t>
      </w:r>
      <w:r w:rsidRPr="000E12CC">
        <w:rPr>
          <w:rFonts w:ascii="Times New Roman" w:eastAsia="Times New Roman" w:hAnsi="Times New Roman" w:cs="Times New Roman"/>
          <w:sz w:val="28"/>
          <w:szCs w:val="28"/>
          <w:lang w:eastAsia="ru-RU"/>
        </w:rPr>
        <w:br/>
      </w:r>
      <w:r w:rsidRPr="000E12CC">
        <w:rPr>
          <w:rFonts w:ascii="Times New Roman" w:eastAsia="Times New Roman" w:hAnsi="Times New Roman" w:cs="Times New Roman"/>
          <w:sz w:val="28"/>
          <w:szCs w:val="28"/>
          <w:lang w:eastAsia="ru-RU"/>
        </w:rPr>
        <w:lastRenderedPageBreak/>
        <w:t xml:space="preserve">«О республиканском бюджете Республики Дагестан на 2020 год и на плановый период 2021 и 2022 годов» (приложение № 20, таблица 10) предусматривалось распределение субсидий бюджетам муниципальных районов и городских округов Республики Дагестан на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расходных обязательств, возникающих при выполнении полномочий органов местного самоуправления по вопросам местного значения, на 2020 год на общую сумму 289 544,9 тыс. рублей (для сравнения: объем субсидий, выделенных бюджетам муниципальных образований из республиканского бюджета Республики Дагестан в 2019 году</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составлял 375 130,6 тыс. рублей). </w:t>
      </w:r>
    </w:p>
    <w:p w14:paraId="0834A032" w14:textId="099CAB0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Из предусмотренного в республиканском бюджете Республики Дагестан на 2020 год объема субсидий местным бюджетам на указанные цели (289 544,9 тыс. рублей) бюджетные средства в сумме 238 103,3 тыс. рублей планировалось направить бюджетам муниципальных районов, 51 441,6 тыс. рублей – бюджетам городских округов.</w:t>
      </w:r>
    </w:p>
    <w:p w14:paraId="65F2588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ходе исполнения республиканского бюджета Республики Дагестан бюджетам муниципальных образований фактически предоставлены межбюджетные трансферты в виде субсидий на общую сумму 289 544,9 тыс. рублей, или на 100 % от утвержденных бюджетных назначений, в том числе бюджетам муниципальных районов – 238 103,3 тыс. рублей (100 %) и городских округов – 51 441,6 тыс. рублей (100 %). </w:t>
      </w:r>
    </w:p>
    <w:p w14:paraId="1D3B465B" w14:textId="5A59F81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Законом Республики Дагестан «О республиканском бюджете Республики Дагестан на 2020 год и на плановый период 2021 и 2022 годов» субсидии на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r w:rsidR="00907F0B">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предусматривались бюджетам 10 муниципалитетов (7 муниципальных районов и 3 городских округа) из 52 муниципальных образований. Распределение общей суммы субсидий из республиканского бюджета Республики Дагестан (289 544,9 тыс. рублей) местным бюджетам осуществлено с указанием их целевого назначения, определением конкретных объектов, мероприятий и направлением расходов. В частности: </w:t>
      </w:r>
    </w:p>
    <w:p w14:paraId="0606C89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«Гунибский район» в сумме 23 597,7 тыс. рублей на проведение инженерно-изыскательских работ по устранению угрозы обрушения скальных массивов в сел. Гуниб;</w:t>
      </w:r>
    </w:p>
    <w:p w14:paraId="4D49C675"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«Дахадаевский район» в сумме 11 917,0 тыс. рублей на завершение ремонта старого корпуса МКОУ «</w:t>
      </w:r>
      <w:proofErr w:type="spellStart"/>
      <w:r w:rsidRPr="000E12CC">
        <w:rPr>
          <w:rFonts w:ascii="Times New Roman" w:eastAsia="Times New Roman" w:hAnsi="Times New Roman" w:cs="Times New Roman"/>
          <w:sz w:val="28"/>
          <w:szCs w:val="28"/>
          <w:lang w:eastAsia="ru-RU"/>
        </w:rPr>
        <w:t>Кубачинская</w:t>
      </w:r>
      <w:proofErr w:type="spellEnd"/>
      <w:r w:rsidRPr="000E12CC">
        <w:rPr>
          <w:rFonts w:ascii="Times New Roman" w:eastAsia="Times New Roman" w:hAnsi="Times New Roman" w:cs="Times New Roman"/>
          <w:sz w:val="28"/>
          <w:szCs w:val="28"/>
          <w:lang w:eastAsia="ru-RU"/>
        </w:rPr>
        <w:t xml:space="preserve"> СОШ им. А.Г. </w:t>
      </w:r>
      <w:proofErr w:type="spellStart"/>
      <w:r w:rsidRPr="000E12CC">
        <w:rPr>
          <w:rFonts w:ascii="Times New Roman" w:eastAsia="Times New Roman" w:hAnsi="Times New Roman" w:cs="Times New Roman"/>
          <w:sz w:val="28"/>
          <w:szCs w:val="28"/>
          <w:lang w:eastAsia="ru-RU"/>
        </w:rPr>
        <w:t>Караева</w:t>
      </w:r>
      <w:proofErr w:type="spellEnd"/>
      <w:r w:rsidRPr="000E12CC">
        <w:rPr>
          <w:rFonts w:ascii="Times New Roman" w:eastAsia="Times New Roman" w:hAnsi="Times New Roman" w:cs="Times New Roman"/>
          <w:sz w:val="28"/>
          <w:szCs w:val="28"/>
          <w:lang w:eastAsia="ru-RU"/>
        </w:rPr>
        <w:t>» и ремонт здания администрации;</w:t>
      </w:r>
    </w:p>
    <w:p w14:paraId="224F578A" w14:textId="4890892A"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«Докузпаринский район» в сумме 117 034,8 тыс. рублей на погашение кредиторской задолженности;</w:t>
      </w:r>
    </w:p>
    <w:p w14:paraId="58DE053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«Кайтагский район» в сумме 47 000,0 тыс. рублей на приобретение здания под ясли-сад, а также капремонт и приобретение оборудования для дошкольных образовательных учреждений;</w:t>
      </w:r>
    </w:p>
    <w:p w14:paraId="587B4F78" w14:textId="7F6FBC1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«Кизилюртовский район» в сумме 5 320,0 тыс. рублей на закупку интерактивных досок и установлени</w:t>
      </w:r>
      <w:r w:rsidR="00D40B71">
        <w:rPr>
          <w:rFonts w:ascii="Times New Roman" w:eastAsia="Times New Roman" w:hAnsi="Times New Roman" w:cs="Times New Roman"/>
          <w:sz w:val="28"/>
          <w:szCs w:val="28"/>
          <w:lang w:eastAsia="ru-RU"/>
        </w:rPr>
        <w:t>е</w:t>
      </w:r>
      <w:r w:rsidRPr="000E12CC">
        <w:rPr>
          <w:rFonts w:ascii="Times New Roman" w:eastAsia="Times New Roman" w:hAnsi="Times New Roman" w:cs="Times New Roman"/>
          <w:sz w:val="28"/>
          <w:szCs w:val="28"/>
          <w:lang w:eastAsia="ru-RU"/>
        </w:rPr>
        <w:t xml:space="preserve"> ограды </w:t>
      </w:r>
      <w:r w:rsidR="000B7FE1" w:rsidRPr="000E12CC">
        <w:rPr>
          <w:rFonts w:ascii="Times New Roman" w:eastAsia="Times New Roman" w:hAnsi="Times New Roman" w:cs="Times New Roman"/>
          <w:sz w:val="28"/>
          <w:szCs w:val="28"/>
          <w:lang w:eastAsia="ru-RU"/>
        </w:rPr>
        <w:t>для спортивных площадок,</w:t>
      </w:r>
      <w:r w:rsidRPr="000E12CC">
        <w:rPr>
          <w:rFonts w:ascii="Times New Roman" w:eastAsia="Times New Roman" w:hAnsi="Times New Roman" w:cs="Times New Roman"/>
          <w:sz w:val="28"/>
          <w:szCs w:val="28"/>
          <w:lang w:eastAsia="ru-RU"/>
        </w:rPr>
        <w:t xml:space="preserve"> расположенных на территории вводимой в эксплуатацию школы в сел. Старое </w:t>
      </w:r>
      <w:proofErr w:type="spellStart"/>
      <w:r w:rsidRPr="000E12CC">
        <w:rPr>
          <w:rFonts w:ascii="Times New Roman" w:eastAsia="Times New Roman" w:hAnsi="Times New Roman" w:cs="Times New Roman"/>
          <w:sz w:val="28"/>
          <w:szCs w:val="28"/>
          <w:lang w:eastAsia="ru-RU"/>
        </w:rPr>
        <w:t>Миатли</w:t>
      </w:r>
      <w:proofErr w:type="spellEnd"/>
      <w:r w:rsidRPr="000E12CC">
        <w:rPr>
          <w:rFonts w:ascii="Times New Roman" w:eastAsia="Times New Roman" w:hAnsi="Times New Roman" w:cs="Times New Roman"/>
          <w:sz w:val="28"/>
          <w:szCs w:val="28"/>
          <w:lang w:eastAsia="ru-RU"/>
        </w:rPr>
        <w:t>;</w:t>
      </w:r>
    </w:p>
    <w:p w14:paraId="0DA4A0CA" w14:textId="7C8FF44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lastRenderedPageBreak/>
        <w:t>- МО «Ногайский район» в сумме 27 233,8 тыс. рублей на погашение кредиторской задолженности;</w:t>
      </w:r>
    </w:p>
    <w:p w14:paraId="7FB911F6" w14:textId="399B48E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«Бежтинский участок» в сумме 6 000,0 тыс. рублей на исполнение решений Арбитражного суда Республики Дагестан;</w:t>
      </w:r>
    </w:p>
    <w:p w14:paraId="79F30D7D" w14:textId="154851D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Махачкала» в сумме 25 029,6 тыс. рублей на строительство канализации и канализационно-насосной станции по ул. Мирзабекова;</w:t>
      </w:r>
    </w:p>
    <w:p w14:paraId="7C596FD0" w14:textId="12782DA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Буйнакск» в сумме 11 752,0 тыс. рублей на проведение капитального ремонта МК ДОУ «Центр развития ребенка – детский сад № 13 г. Буйнакск»;</w:t>
      </w:r>
    </w:p>
    <w:p w14:paraId="0E23851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Кизилюрт» в сумме 14 660,0 тыс. рублей, на погашение кредиторской задолженности.</w:t>
      </w:r>
    </w:p>
    <w:p w14:paraId="03B46C17" w14:textId="5C48178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соответствии с Порядком предоставления субсидий из республиканского бюджета Республики Дагестан на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расходных обязательств, возникающих при выполнении полномочий органов местного самоуправления по вопросам местного значения, утвержденным постановлением Правительства Республики Дагестан от 24 декабря 2019 года № 336 «О внесении изменений в </w:t>
      </w:r>
      <w:r w:rsidR="00D40B71">
        <w:rPr>
          <w:rFonts w:ascii="Times New Roman" w:eastAsia="Times New Roman" w:hAnsi="Times New Roman" w:cs="Times New Roman"/>
          <w:sz w:val="28"/>
          <w:szCs w:val="28"/>
          <w:lang w:eastAsia="ru-RU"/>
        </w:rPr>
        <w:t>г</w:t>
      </w:r>
      <w:r w:rsidRPr="000E12CC">
        <w:rPr>
          <w:rFonts w:ascii="Times New Roman" w:eastAsia="Times New Roman" w:hAnsi="Times New Roman" w:cs="Times New Roman"/>
          <w:sz w:val="28"/>
          <w:szCs w:val="28"/>
          <w:lang w:eastAsia="ru-RU"/>
        </w:rPr>
        <w:t>осударственную программу Республики Дагестан «Управление региональными и муниципальными финансами Республики Дагестан на 2015-2020 годы», указанные субсидии предоставляются на:</w:t>
      </w:r>
    </w:p>
    <w:p w14:paraId="3BA36774"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выполнение полномочий органов местного самоуправления по вопросам местного значения, перечень которых утверждается Правительством Республики Дагестан в соответствии с частью 4 статьи 139 Бюджетного кодекса Российской Федерации;</w:t>
      </w:r>
    </w:p>
    <w:p w14:paraId="06C4905B"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дополнительные расходы местных бюджетов в связи с повышением размера оплаты труда работников бюджетной сферы.</w:t>
      </w:r>
    </w:p>
    <w:p w14:paraId="3DE2A3EA"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Критериями отбора муниципального образования для предоставления субсидий являются: наличие проектно-сметной документации или иной обосновывающей документации на заявляемое мероприятие; стадия реализации мероприятия (завершения строительства, ремонта); общественная и социальная значимость мероприятия для данного муниципального образования; срок реализации мероприятия (не более нормативного); затратность; доля участия муниципального образования в финансировании; отсутствие нарушений бюджетного законодательства со стороны органа местного самоуправления.</w:t>
      </w:r>
    </w:p>
    <w:p w14:paraId="3AB70BF8" w14:textId="1F5684E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Анализ представленных администрациями муниципальных образований в Министерство финансов Республики Дагестан документов показал, что по отдельным муниципалитетам и соответствующим мероприятиям указанные критерии не выполняются.</w:t>
      </w:r>
    </w:p>
    <w:p w14:paraId="1B52F945" w14:textId="5535A18E"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частности, в составе документов отсутствуют проектно-сметная документация или иные обосновывающие материалы на заявляемое мероприятие с указанием стадий их реализации, общественно-социальной значимости, срока реализации мероприятия, доли участия муниципального образования в финансировании.</w:t>
      </w:r>
    </w:p>
    <w:p w14:paraId="59318D2E" w14:textId="0583A64C"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Анализ показал, что при формировании, предоставлении и </w:t>
      </w:r>
      <w:r w:rsidRPr="000E12CC">
        <w:rPr>
          <w:rFonts w:ascii="Times New Roman" w:eastAsia="Times New Roman" w:hAnsi="Times New Roman" w:cs="Times New Roman"/>
          <w:sz w:val="28"/>
          <w:szCs w:val="28"/>
          <w:lang w:eastAsia="ru-RU"/>
        </w:rPr>
        <w:lastRenderedPageBreak/>
        <w:t>распределении субсидий из республиканского бюджета Республики Дагестан местным бюджетам в 2020 году на указанные цели Министерством финансов Республики Дагестан и администрациями муниципальных образований не в полном объеме обеспечено выполнение положений и требований статьи 139 Бюджетного кодекса Российской Федерации, постановлений Правительства Республики Дагестан от 24 декабря 2019 года № 336 «О внесении изменений в государственную программу Республики Дагестан «Управление региональными и муниципальными финансами Республики Дагестан на 2015-2020 годы», от 26 марта 2020 года № 56 «О правилах формирования, предоставления и распределения субсидий из республиканского бюджета Республики Дагестан местным бюджетам» в части:</w:t>
      </w:r>
    </w:p>
    <w:p w14:paraId="5D01F1A1" w14:textId="4FA86105"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указания в </w:t>
      </w:r>
      <w:r w:rsidR="00D40B71">
        <w:rPr>
          <w:rFonts w:ascii="Times New Roman" w:eastAsia="Times New Roman" w:hAnsi="Times New Roman" w:cs="Times New Roman"/>
          <w:sz w:val="28"/>
          <w:szCs w:val="28"/>
          <w:lang w:eastAsia="ru-RU"/>
        </w:rPr>
        <w:t>с</w:t>
      </w:r>
      <w:r w:rsidRPr="000E12CC">
        <w:rPr>
          <w:rFonts w:ascii="Times New Roman" w:eastAsia="Times New Roman" w:hAnsi="Times New Roman" w:cs="Times New Roman"/>
          <w:sz w:val="28"/>
          <w:szCs w:val="28"/>
          <w:lang w:eastAsia="ru-RU"/>
        </w:rPr>
        <w:t>оглашениях</w:t>
      </w:r>
      <w:r w:rsidR="00D40B71">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заключаемых между Министерством финансов Республики Дагестан и муниципальным образованием: </w:t>
      </w:r>
    </w:p>
    <w:p w14:paraId="2E9F981D" w14:textId="63C57F48"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уровня </w:t>
      </w:r>
      <w:proofErr w:type="spellStart"/>
      <w:r w:rsidRPr="000E12CC">
        <w:rPr>
          <w:rFonts w:ascii="Times New Roman" w:eastAsia="Times New Roman" w:hAnsi="Times New Roman" w:cs="Times New Roman"/>
          <w:sz w:val="28"/>
          <w:szCs w:val="28"/>
          <w:lang w:eastAsia="ru-RU"/>
        </w:rPr>
        <w:t>софинансирования</w:t>
      </w:r>
      <w:proofErr w:type="spellEnd"/>
      <w:r w:rsidRPr="000E12CC">
        <w:rPr>
          <w:rFonts w:ascii="Times New Roman" w:eastAsia="Times New Roman" w:hAnsi="Times New Roman" w:cs="Times New Roman"/>
          <w:sz w:val="28"/>
          <w:szCs w:val="28"/>
          <w:lang w:eastAsia="ru-RU"/>
        </w:rPr>
        <w:t>, выраженн</w:t>
      </w:r>
      <w:r w:rsidR="00D40B71">
        <w:rPr>
          <w:rFonts w:ascii="Times New Roman" w:eastAsia="Times New Roman" w:hAnsi="Times New Roman" w:cs="Times New Roman"/>
          <w:sz w:val="28"/>
          <w:szCs w:val="28"/>
          <w:lang w:eastAsia="ru-RU"/>
        </w:rPr>
        <w:t>ого</w:t>
      </w:r>
      <w:r w:rsidRPr="000E12CC">
        <w:rPr>
          <w:rFonts w:ascii="Times New Roman" w:eastAsia="Times New Roman" w:hAnsi="Times New Roman" w:cs="Times New Roman"/>
          <w:sz w:val="28"/>
          <w:szCs w:val="28"/>
          <w:lang w:eastAsia="ru-RU"/>
        </w:rPr>
        <w:t xml:space="preserve"> в процентах от объема бюджетных ассигнований на исполнение расходного обязательства муниципального образования, предусмотренных в местном бюджете, в целях </w:t>
      </w:r>
      <w:proofErr w:type="spellStart"/>
      <w:r w:rsidRPr="000E12CC">
        <w:rPr>
          <w:rFonts w:ascii="Times New Roman" w:eastAsia="Times New Roman" w:hAnsi="Times New Roman" w:cs="Times New Roman"/>
          <w:sz w:val="28"/>
          <w:szCs w:val="28"/>
          <w:lang w:eastAsia="ru-RU"/>
        </w:rPr>
        <w:t>софинансировани</w:t>
      </w:r>
      <w:r w:rsidR="00D40B71">
        <w:rPr>
          <w:rFonts w:ascii="Times New Roman" w:eastAsia="Times New Roman" w:hAnsi="Times New Roman" w:cs="Times New Roman"/>
          <w:sz w:val="28"/>
          <w:szCs w:val="28"/>
          <w:lang w:eastAsia="ru-RU"/>
        </w:rPr>
        <w:t>я</w:t>
      </w:r>
      <w:proofErr w:type="spellEnd"/>
      <w:r w:rsidRPr="000E12CC">
        <w:rPr>
          <w:rFonts w:ascii="Times New Roman" w:eastAsia="Times New Roman" w:hAnsi="Times New Roman" w:cs="Times New Roman"/>
          <w:sz w:val="28"/>
          <w:szCs w:val="28"/>
          <w:lang w:eastAsia="ru-RU"/>
        </w:rPr>
        <w:t xml:space="preserve"> которого предоставляется субсидия; </w:t>
      </w:r>
    </w:p>
    <w:p w14:paraId="3B9B5638" w14:textId="2AB0D9BB"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значения показателей результативности (результаты) использования субсидии, которые должны соответствовать целевым показателям (индикаторам) государственных программ Республики Дагестан или результатам региональных проектов, а также обязательства</w:t>
      </w:r>
      <w:r w:rsidR="00D40B71">
        <w:rPr>
          <w:rFonts w:ascii="Times New Roman" w:eastAsia="Times New Roman" w:hAnsi="Times New Roman" w:cs="Times New Roman"/>
          <w:sz w:val="28"/>
          <w:szCs w:val="28"/>
          <w:lang w:eastAsia="ru-RU"/>
        </w:rPr>
        <w:t>м</w:t>
      </w:r>
      <w:r w:rsidRPr="000E12CC">
        <w:rPr>
          <w:rFonts w:ascii="Times New Roman" w:eastAsia="Times New Roman" w:hAnsi="Times New Roman" w:cs="Times New Roman"/>
          <w:sz w:val="28"/>
          <w:szCs w:val="28"/>
          <w:lang w:eastAsia="ru-RU"/>
        </w:rPr>
        <w:t xml:space="preserve"> муниципальных образований по их достижению; реквизитов муниципального правового акта, устанавливающего расходное обязательство муниципального образования, в целях </w:t>
      </w:r>
      <w:proofErr w:type="spellStart"/>
      <w:r w:rsidRPr="000E12CC">
        <w:rPr>
          <w:rFonts w:ascii="Times New Roman" w:eastAsia="Times New Roman" w:hAnsi="Times New Roman" w:cs="Times New Roman"/>
          <w:sz w:val="28"/>
          <w:szCs w:val="28"/>
          <w:lang w:eastAsia="ru-RU"/>
        </w:rPr>
        <w:t>софинансирования</w:t>
      </w:r>
      <w:proofErr w:type="spellEnd"/>
      <w:r w:rsidRPr="000E12CC">
        <w:rPr>
          <w:rFonts w:ascii="Times New Roman" w:eastAsia="Times New Roman" w:hAnsi="Times New Roman" w:cs="Times New Roman"/>
          <w:sz w:val="28"/>
          <w:szCs w:val="28"/>
          <w:lang w:eastAsia="ru-RU"/>
        </w:rPr>
        <w:t xml:space="preserve"> которого предоставляется субсидия; </w:t>
      </w:r>
    </w:p>
    <w:p w14:paraId="5147795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сроков и порядка представления отчетности об осуществлении расходов местного бюджета, в целях </w:t>
      </w:r>
      <w:proofErr w:type="spellStart"/>
      <w:r w:rsidRPr="000E12CC">
        <w:rPr>
          <w:rFonts w:ascii="Times New Roman" w:eastAsia="Times New Roman" w:hAnsi="Times New Roman" w:cs="Times New Roman"/>
          <w:sz w:val="28"/>
          <w:szCs w:val="28"/>
          <w:lang w:eastAsia="ru-RU"/>
        </w:rPr>
        <w:t>софинансирования</w:t>
      </w:r>
      <w:proofErr w:type="spellEnd"/>
      <w:r w:rsidRPr="000E12CC">
        <w:rPr>
          <w:rFonts w:ascii="Times New Roman" w:eastAsia="Times New Roman" w:hAnsi="Times New Roman" w:cs="Times New Roman"/>
          <w:sz w:val="28"/>
          <w:szCs w:val="28"/>
          <w:lang w:eastAsia="ru-RU"/>
        </w:rPr>
        <w:t xml:space="preserve"> которых предоставляется субсидия, а также о достижении значений показателей результативности (результатов) использования субсидии; </w:t>
      </w:r>
    </w:p>
    <w:p w14:paraId="3E06ADA9"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порядка осуществления контроля за выполнением муниципальным образованием обязательств, предусмотренных соглашением; порядка возврата не использованных муниципальным образованием остатков субсидии;</w:t>
      </w:r>
    </w:p>
    <w:p w14:paraId="214108EF" w14:textId="255E4426"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наличия в бюджете (проекте бюджета)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w:t>
      </w:r>
      <w:proofErr w:type="spellStart"/>
      <w:r w:rsidRPr="000E12CC">
        <w:rPr>
          <w:rFonts w:ascii="Times New Roman" w:eastAsia="Times New Roman" w:hAnsi="Times New Roman" w:cs="Times New Roman"/>
          <w:sz w:val="28"/>
          <w:szCs w:val="28"/>
          <w:lang w:eastAsia="ru-RU"/>
        </w:rPr>
        <w:t>софинансирования</w:t>
      </w:r>
      <w:proofErr w:type="spellEnd"/>
      <w:r w:rsidRPr="000E12CC">
        <w:rPr>
          <w:rFonts w:ascii="Times New Roman" w:eastAsia="Times New Roman" w:hAnsi="Times New Roman" w:cs="Times New Roman"/>
          <w:sz w:val="28"/>
          <w:szCs w:val="28"/>
          <w:lang w:eastAsia="ru-RU"/>
        </w:rPr>
        <w:t xml:space="preserve"> которых предоставляется субсидия, в объеме, необходимом для их исполнения, включая размер планируемой к предоставлению из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0E12C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0E12CC">
        <w:rPr>
          <w:rFonts w:ascii="Times New Roman" w:eastAsia="Times New Roman" w:hAnsi="Times New Roman" w:cs="Times New Roman"/>
          <w:sz w:val="28"/>
          <w:szCs w:val="28"/>
          <w:lang w:eastAsia="ru-RU"/>
        </w:rPr>
        <w:t xml:space="preserve"> субсидии;</w:t>
      </w:r>
    </w:p>
    <w:p w14:paraId="570078D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наличия подлежащего утверждению (утвержденного) муниципальными нормативными правовыми актами перечня мероприятий, на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которых предоставляется субсидия; </w:t>
      </w:r>
    </w:p>
    <w:p w14:paraId="4827A20C" w14:textId="5B29B021"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обеспечения за счет средств местного бюджета финансирования утвержденного муниципальными нормативными правовыми актами плана мероприятий, на финансирование которых предоставляется субсидия в объеме не менее 5 процентов от общего объема финансирования данного расходного </w:t>
      </w:r>
      <w:r w:rsidRPr="000E12CC">
        <w:rPr>
          <w:rFonts w:ascii="Times New Roman" w:eastAsia="Times New Roman" w:hAnsi="Times New Roman" w:cs="Times New Roman"/>
          <w:sz w:val="28"/>
          <w:szCs w:val="28"/>
          <w:lang w:eastAsia="ru-RU"/>
        </w:rPr>
        <w:lastRenderedPageBreak/>
        <w:t>обязательства с учетом суммы субсидии, предусмотрен</w:t>
      </w:r>
      <w:r w:rsidR="00D40B71">
        <w:rPr>
          <w:rFonts w:ascii="Times New Roman" w:eastAsia="Times New Roman" w:hAnsi="Times New Roman" w:cs="Times New Roman"/>
          <w:sz w:val="28"/>
          <w:szCs w:val="28"/>
          <w:lang w:eastAsia="ru-RU"/>
        </w:rPr>
        <w:t>ной</w:t>
      </w:r>
      <w:r w:rsidRPr="000E12CC">
        <w:rPr>
          <w:rFonts w:ascii="Times New Roman" w:eastAsia="Times New Roman" w:hAnsi="Times New Roman" w:cs="Times New Roman"/>
          <w:sz w:val="28"/>
          <w:szCs w:val="28"/>
          <w:lang w:eastAsia="ru-RU"/>
        </w:rPr>
        <w:t xml:space="preserve"> для данного муниципального образования;</w:t>
      </w:r>
    </w:p>
    <w:p w14:paraId="33808213" w14:textId="3A806476" w:rsidR="000E12CC" w:rsidRPr="000E12CC" w:rsidRDefault="000E12CC" w:rsidP="006B0EBD">
      <w:pPr>
        <w:widowControl w:val="0"/>
        <w:autoSpaceDE w:val="0"/>
        <w:autoSpaceDN w:val="0"/>
        <w:adjustRightInd w:val="0"/>
        <w:spacing w:after="0" w:line="408"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отбора муниципальных образований для получения субсидий на основании обращений органов местного самоуправления (заявок на получение субсидии), представления в Министерство финансов Республики Дагестан соответствующих документов, подписанных главой муниципального образования, или лиц</w:t>
      </w:r>
      <w:r w:rsidR="00D40B71">
        <w:rPr>
          <w:rFonts w:ascii="Times New Roman" w:eastAsia="Times New Roman" w:hAnsi="Times New Roman" w:cs="Times New Roman"/>
          <w:sz w:val="28"/>
          <w:szCs w:val="28"/>
          <w:lang w:eastAsia="ru-RU"/>
        </w:rPr>
        <w:t>о</w:t>
      </w:r>
      <w:r w:rsidRPr="000E12CC">
        <w:rPr>
          <w:rFonts w:ascii="Times New Roman" w:eastAsia="Times New Roman" w:hAnsi="Times New Roman" w:cs="Times New Roman"/>
          <w:sz w:val="28"/>
          <w:szCs w:val="28"/>
          <w:lang w:eastAsia="ru-RU"/>
        </w:rPr>
        <w:t>м, исполняющим его обязанности</w:t>
      </w:r>
      <w:r w:rsidR="00D40B71">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и заверенны</w:t>
      </w:r>
      <w:r w:rsidR="00D40B71">
        <w:rPr>
          <w:rFonts w:ascii="Times New Roman" w:eastAsia="Times New Roman" w:hAnsi="Times New Roman" w:cs="Times New Roman"/>
          <w:sz w:val="28"/>
          <w:szCs w:val="28"/>
          <w:lang w:eastAsia="ru-RU"/>
        </w:rPr>
        <w:t>х</w:t>
      </w:r>
      <w:r w:rsidRPr="000E12CC">
        <w:rPr>
          <w:rFonts w:ascii="Times New Roman" w:eastAsia="Times New Roman" w:hAnsi="Times New Roman" w:cs="Times New Roman"/>
          <w:sz w:val="28"/>
          <w:szCs w:val="28"/>
          <w:lang w:eastAsia="ru-RU"/>
        </w:rPr>
        <w:t xml:space="preserve"> в установленном порядке;</w:t>
      </w:r>
    </w:p>
    <w:p w14:paraId="640AD2F7" w14:textId="6A9AD476" w:rsidR="000E12CC" w:rsidRPr="000E12CC" w:rsidRDefault="000E12CC" w:rsidP="006B0EBD">
      <w:pPr>
        <w:widowControl w:val="0"/>
        <w:autoSpaceDE w:val="0"/>
        <w:autoSpaceDN w:val="0"/>
        <w:adjustRightInd w:val="0"/>
        <w:spacing w:after="0" w:line="408"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представления получателем субсидии (администрация муниципального образования) в Министерство финансов Республики Дагестан ежеквартально, в срок до 15 числа, следующего за отчетным, отчета о расходах бюджета муниципального района или городского округа, источником финансового обеспечения которых является субсидия.</w:t>
      </w:r>
    </w:p>
    <w:p w14:paraId="6D66858F"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8)</w:t>
      </w:r>
      <w:r w:rsidRPr="000E12CC">
        <w:rPr>
          <w:rFonts w:ascii="Times New Roman" w:eastAsia="Times New Roman" w:hAnsi="Times New Roman" w:cs="Times New Roman"/>
          <w:sz w:val="28"/>
          <w:szCs w:val="28"/>
          <w:lang w:eastAsia="ru-RU"/>
        </w:rPr>
        <w:t xml:space="preserve"> Анализ предоставления (распределения) дотаций на выравнивание бюджетной обеспеченности из республиканского фонда финансовой поддержки муниципальных районов (городских округов, городского округа с внутригородским делением) Республики Дагестан в 2020 году показывает непропорциональное их распределение территориям с одинаковыми условиями, с учетом структуры населения, климатических, географических и иных объективных факторов и особенностей, влияющих на предоставление одного и того же объема бюджетных услуг в расчете на одного жителя.</w:t>
      </w:r>
    </w:p>
    <w:p w14:paraId="111EA0E2" w14:textId="51AA8CA5"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Так, в группе 1 – малонаселенные и приравненные к ним районы (городские округа) муниципальным образованиям «город Южно- </w:t>
      </w:r>
      <w:proofErr w:type="spellStart"/>
      <w:r w:rsidRPr="000E12CC">
        <w:rPr>
          <w:rFonts w:ascii="Times New Roman" w:eastAsia="Times New Roman" w:hAnsi="Times New Roman" w:cs="Times New Roman"/>
          <w:sz w:val="28"/>
          <w:szCs w:val="28"/>
          <w:lang w:eastAsia="ru-RU"/>
        </w:rPr>
        <w:t>Сухокумск</w:t>
      </w:r>
      <w:proofErr w:type="spellEnd"/>
      <w:r w:rsidRPr="000E12CC">
        <w:rPr>
          <w:rFonts w:ascii="Times New Roman" w:eastAsia="Times New Roman" w:hAnsi="Times New Roman" w:cs="Times New Roman"/>
          <w:sz w:val="28"/>
          <w:szCs w:val="28"/>
          <w:lang w:eastAsia="ru-RU"/>
        </w:rPr>
        <w:t>», «Рутульский район», «Курахский район» дотации в 2021 году увеличены по сравнению с 2020 годом на 30 595,0 тыс. рублей, 13 241,0 тыс. рублей и 6 957,0 тыс. рублей соответственно. При этом муниципальным образованиям «Докузпаринский район» размер дотации сохранен на уровне 2020 года, а «Лакский район» и «Цунтинский район» объем дотаций увеличен на 4 198,0 тыс. рублей и 4 239,0 тыс. рублей соответственно.</w:t>
      </w:r>
    </w:p>
    <w:p w14:paraId="5F0EC129" w14:textId="16E27494"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группе 2 – высокогорные районы муниципальным образованиям «Ахвахский район», «Ботлихский район», «Унцукульский район», «Шамильский район» дотации в 2021 году увеличены по сравнению с 2020 годом на 12 159,0 тыс. рублей, 14 320,0 тыс. рублей, 11 229,0 тыс. рублей и 13 208 тыс. рублей соответственно. В то время как муниципальным образованиям «Хунзахский район» размер дотации сохранен на уровне 2020 года, а «Ахтынский район» и «Цумадинский район» объем дотаций увеличен на 5 457,0 тыс. рублей и 4 083,0 тыс. рублей соответственно.</w:t>
      </w:r>
    </w:p>
    <w:p w14:paraId="54153189" w14:textId="2F60E099"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группе 3 – горные районы муниципальным образованиям «Акушинский район», «Гунибский район», «Левашинский район» объем </w:t>
      </w:r>
      <w:r w:rsidRPr="000E12CC">
        <w:rPr>
          <w:rFonts w:ascii="Times New Roman" w:eastAsia="Times New Roman" w:hAnsi="Times New Roman" w:cs="Times New Roman"/>
          <w:sz w:val="28"/>
          <w:szCs w:val="28"/>
          <w:lang w:eastAsia="ru-RU"/>
        </w:rPr>
        <w:lastRenderedPageBreak/>
        <w:t>дотаций в 2021 году увеличен по сравнению с показателями 2020 года на 12 053,0 тыс. рублей,</w:t>
      </w:r>
      <w:r w:rsidR="00D40B71">
        <w:rPr>
          <w:rFonts w:ascii="Times New Roman" w:eastAsia="Times New Roman" w:hAnsi="Times New Roman" w:cs="Times New Roman"/>
          <w:sz w:val="28"/>
          <w:szCs w:val="28"/>
          <w:lang w:eastAsia="ru-RU"/>
        </w:rPr>
        <w:t xml:space="preserve"> </w:t>
      </w:r>
      <w:r w:rsidRPr="000E12CC">
        <w:rPr>
          <w:rFonts w:ascii="Times New Roman" w:eastAsia="Times New Roman" w:hAnsi="Times New Roman" w:cs="Times New Roman"/>
          <w:sz w:val="28"/>
          <w:szCs w:val="28"/>
          <w:lang w:eastAsia="ru-RU"/>
        </w:rPr>
        <w:t xml:space="preserve">10 027,0 тыс. рублей, 13 869,0 тыс. рублей соответственно. При этом размер дотаций для муниципальных образований «Гергебильский район» и «Хивский район» сохранен на уровне 2020 года. </w:t>
      </w:r>
    </w:p>
    <w:p w14:paraId="4C1A4756" w14:textId="0C854445"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группе 4 – предгорные районы муниципальным образованиям «Буйнакский район», «Сергокалинский район», «Табасаранский район» объем дотаций в 2021 году увеличен по сравнению с 2020 годом на 14 652,0 тыс. рублей, 13 754,0 тыс. рублей и 15 588,0 тыс. рублей соответственно, а размер дотации для </w:t>
      </w:r>
      <w:r w:rsidR="00D40B71">
        <w:rPr>
          <w:rFonts w:ascii="Times New Roman" w:eastAsia="Times New Roman" w:hAnsi="Times New Roman" w:cs="Times New Roman"/>
          <w:sz w:val="28"/>
          <w:szCs w:val="28"/>
          <w:lang w:eastAsia="ru-RU"/>
        </w:rPr>
        <w:t xml:space="preserve">МО </w:t>
      </w:r>
      <w:r w:rsidRPr="000E12CC">
        <w:rPr>
          <w:rFonts w:ascii="Times New Roman" w:eastAsia="Times New Roman" w:hAnsi="Times New Roman" w:cs="Times New Roman"/>
          <w:sz w:val="28"/>
          <w:szCs w:val="28"/>
          <w:lang w:eastAsia="ru-RU"/>
        </w:rPr>
        <w:t>«Новолакский район» увеличен на 4 699,0 тыс. рублей.</w:t>
      </w:r>
    </w:p>
    <w:p w14:paraId="272F7DAB" w14:textId="6F98C7C1"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группе 5 – низменные районы муниципальным образованиям «Бабаюртовский район», «Каякентский район», «Кизлярский район» объем дотаций в 2021 году по сравнению с 2020 годом увеличен на 15 766,0 тыс. рублей, 14 063,0 тыс. рублей и 10 437,0 тыс. рублей соответственно. При этом муниципальным образованиям «Карабудахкентский район», «Кизилюртовский район», «Хасавюртовский район» размер дотаций сохранен на прежнем уровне.</w:t>
      </w:r>
    </w:p>
    <w:p w14:paraId="63F4D146" w14:textId="0C74E566"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группе 6 – городские округа с развитой инфраструктурой и социально-экономическим положением (Махачкала, Дербент, Хасавюрт) муниципальн</w:t>
      </w:r>
      <w:r w:rsidR="00D40B71">
        <w:rPr>
          <w:rFonts w:ascii="Times New Roman" w:eastAsia="Times New Roman" w:hAnsi="Times New Roman" w:cs="Times New Roman"/>
          <w:sz w:val="28"/>
          <w:szCs w:val="28"/>
          <w:lang w:eastAsia="ru-RU"/>
        </w:rPr>
        <w:t>ому</w:t>
      </w:r>
      <w:r w:rsidRPr="000E12CC">
        <w:rPr>
          <w:rFonts w:ascii="Times New Roman" w:eastAsia="Times New Roman" w:hAnsi="Times New Roman" w:cs="Times New Roman"/>
          <w:sz w:val="28"/>
          <w:szCs w:val="28"/>
          <w:lang w:eastAsia="ru-RU"/>
        </w:rPr>
        <w:t xml:space="preserve"> образовани</w:t>
      </w:r>
      <w:r w:rsidR="00D40B71">
        <w:rPr>
          <w:rFonts w:ascii="Times New Roman" w:eastAsia="Times New Roman" w:hAnsi="Times New Roman" w:cs="Times New Roman"/>
          <w:sz w:val="28"/>
          <w:szCs w:val="28"/>
          <w:lang w:eastAsia="ru-RU"/>
        </w:rPr>
        <w:t>ю</w:t>
      </w:r>
      <w:r w:rsidRPr="000E12CC">
        <w:rPr>
          <w:rFonts w:ascii="Times New Roman" w:eastAsia="Times New Roman" w:hAnsi="Times New Roman" w:cs="Times New Roman"/>
          <w:sz w:val="28"/>
          <w:szCs w:val="28"/>
          <w:lang w:eastAsia="ru-RU"/>
        </w:rPr>
        <w:t xml:space="preserve"> «город Хасавюрт» объем дотации в 2021 году увеличен по сравнению с 2020 годом на 75 499,0 тыс. рублей. МО «город Махачкала» и МО «город Дербент» в 2021 году, как и в предыдущем финансовом году</w:t>
      </w:r>
      <w:r w:rsidR="00D40B71">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дотации из республиканского бюджета Республики Дагестан не предусмотрены.</w:t>
      </w:r>
    </w:p>
    <w:p w14:paraId="420D678F" w14:textId="26A838E1"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группе 7 – городские округа (Буйнакск, Каспийск, Кизляр, Кизилюрт, Избербаш, Дагестанские Огни) всем муниципальным образованиям, входящим в данную группу объем дотаций в 2021 году увеличен по сравнению с 2020 годом, кроме </w:t>
      </w:r>
      <w:r w:rsidR="00D40B71">
        <w:rPr>
          <w:rFonts w:ascii="Times New Roman" w:eastAsia="Times New Roman" w:hAnsi="Times New Roman" w:cs="Times New Roman"/>
          <w:sz w:val="28"/>
          <w:szCs w:val="28"/>
          <w:lang w:eastAsia="ru-RU"/>
        </w:rPr>
        <w:t xml:space="preserve">МО </w:t>
      </w:r>
      <w:r w:rsidRPr="000E12CC">
        <w:rPr>
          <w:rFonts w:ascii="Times New Roman" w:eastAsia="Times New Roman" w:hAnsi="Times New Roman" w:cs="Times New Roman"/>
          <w:sz w:val="28"/>
          <w:szCs w:val="28"/>
          <w:lang w:eastAsia="ru-RU"/>
        </w:rPr>
        <w:t>«город Каспийск», от 20 696,0 тыс. рублей («город Кизляр») до 31 835,0 тыс. рублей («Дагестанские Огни»). В 2020 году муниципальному образованию «город Каспийск» из республиканского бюджета Р</w:t>
      </w:r>
      <w:r w:rsidR="008D33B0">
        <w:rPr>
          <w:rFonts w:ascii="Times New Roman" w:eastAsia="Times New Roman" w:hAnsi="Times New Roman" w:cs="Times New Roman"/>
          <w:sz w:val="28"/>
          <w:szCs w:val="28"/>
          <w:lang w:eastAsia="ru-RU"/>
        </w:rPr>
        <w:t xml:space="preserve">еспублики </w:t>
      </w:r>
      <w:r w:rsidRPr="000E12C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0E12CC">
        <w:rPr>
          <w:rFonts w:ascii="Times New Roman" w:eastAsia="Times New Roman" w:hAnsi="Times New Roman" w:cs="Times New Roman"/>
          <w:sz w:val="28"/>
          <w:szCs w:val="28"/>
          <w:lang w:eastAsia="ru-RU"/>
        </w:rPr>
        <w:t xml:space="preserve"> выделены дотации в сумме 32 579,0 тыс. рублей, а в 2021 году – соответствующие дотации не предусмотрены.</w:t>
      </w:r>
    </w:p>
    <w:p w14:paraId="174ABFD4" w14:textId="73DE17FB"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color w:val="002060"/>
          <w:sz w:val="28"/>
          <w:szCs w:val="28"/>
          <w:lang w:eastAsia="ru-RU"/>
        </w:rPr>
        <w:t>9)</w:t>
      </w:r>
      <w:r w:rsidRPr="000E12CC">
        <w:rPr>
          <w:rFonts w:ascii="Times New Roman" w:eastAsia="Times New Roman" w:hAnsi="Times New Roman" w:cs="Times New Roman"/>
          <w:color w:val="002060"/>
          <w:sz w:val="28"/>
          <w:szCs w:val="28"/>
          <w:lang w:eastAsia="ru-RU"/>
        </w:rPr>
        <w:t xml:space="preserve"> </w:t>
      </w:r>
      <w:r w:rsidRPr="000E12CC">
        <w:rPr>
          <w:rFonts w:ascii="Times New Roman" w:eastAsia="Times New Roman" w:hAnsi="Times New Roman" w:cs="Times New Roman"/>
          <w:sz w:val="28"/>
          <w:szCs w:val="28"/>
          <w:lang w:eastAsia="ru-RU"/>
        </w:rPr>
        <w:t xml:space="preserve">В соответствии с Законом Республики Дагестан от 8 декабря </w:t>
      </w:r>
      <w:r w:rsidRPr="000E12CC">
        <w:rPr>
          <w:rFonts w:ascii="Times New Roman" w:eastAsia="Times New Roman" w:hAnsi="Times New Roman" w:cs="Times New Roman"/>
          <w:sz w:val="28"/>
          <w:szCs w:val="28"/>
          <w:lang w:eastAsia="ru-RU"/>
        </w:rPr>
        <w:br/>
        <w:t>2020 г</w:t>
      </w:r>
      <w:r w:rsidR="008D33B0">
        <w:rPr>
          <w:rFonts w:ascii="Times New Roman" w:eastAsia="Times New Roman" w:hAnsi="Times New Roman" w:cs="Times New Roman"/>
          <w:sz w:val="28"/>
          <w:szCs w:val="28"/>
          <w:lang w:eastAsia="ru-RU"/>
        </w:rPr>
        <w:t>ода</w:t>
      </w:r>
      <w:r w:rsidRPr="000E12CC">
        <w:rPr>
          <w:rFonts w:ascii="Times New Roman" w:eastAsia="Times New Roman" w:hAnsi="Times New Roman" w:cs="Times New Roman"/>
          <w:sz w:val="28"/>
          <w:szCs w:val="28"/>
          <w:lang w:eastAsia="ru-RU"/>
        </w:rPr>
        <w:t xml:space="preserve"> № 87 «О внесении изменений в Закон Республики Дагестан </w:t>
      </w:r>
      <w:r w:rsidRPr="000E12CC">
        <w:rPr>
          <w:rFonts w:ascii="Times New Roman" w:eastAsia="Times New Roman" w:hAnsi="Times New Roman" w:cs="Times New Roman"/>
          <w:sz w:val="28"/>
          <w:szCs w:val="28"/>
          <w:lang w:eastAsia="ru-RU"/>
        </w:rPr>
        <w:br/>
        <w:t>«О республиканском бюджете Республики Дагестан на 2020 год и на плановый период 2021 и 2022 годов» утверждены объемы средств, передаваемых бюджетам муниципальных районов и городских округов для компенсации дополнительных расходов, возникших в результате решений, принятых органами власти другого уровня.</w:t>
      </w:r>
    </w:p>
    <w:p w14:paraId="29ADEA8E"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Из общей суммы 121 798,3 тыс. рублей, которые предусматривалось выделить из республиканского бюджета Республики Дагестан 6 </w:t>
      </w:r>
      <w:r w:rsidRPr="000E12CC">
        <w:rPr>
          <w:rFonts w:ascii="Times New Roman" w:eastAsia="Times New Roman" w:hAnsi="Times New Roman" w:cs="Times New Roman"/>
          <w:sz w:val="28"/>
          <w:szCs w:val="28"/>
          <w:lang w:eastAsia="ru-RU"/>
        </w:rPr>
        <w:lastRenderedPageBreak/>
        <w:t>муниципальным образованиям, средства в сумме 72 157,9 тыс. рублей планировалось направить 3 муниципальным районам и 49 640,2 тыс. рублей – 3 городским округам (для сравнения: в 2019 финансовом году на указанные цели были запланированы средства в сумме 164 131,9 тыс. рублей, которые были распределены бюджетам7-ми муниципалитетов, в том числе 131 796,2 тыс. рублей бюджетам 7 муниципальных районов и 32 335,8 тыс. рублей бюджетам 3 городских округов).</w:t>
      </w:r>
    </w:p>
    <w:p w14:paraId="100C0874"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Фактическое кассовое исполнение бюджетных назначений по распределению средств, передаваемых бюджетам муниципальных районов и городских округов для компенсации дополнительных расходов, возникших в результате решений, принятых органами власти другого уровня, за 2020 год составило121 798,2 тыс. рублей, что соответствует утвержденным бюджетным назначениям.</w:t>
      </w:r>
    </w:p>
    <w:p w14:paraId="38AD0CD4"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Анализ показывает, что бюджетам 2 муниципальных образований в ходе исполнения республиканского бюджета Республики Дагестан на 2020 год предоставлены средства на указанные цели в объеме 102 191,9 тыс. рублей, что составляет 83,9 % от общего объема средств, выделенных из республиканского бюджета Республики Дагестан в 2020 году 6 муниципалитетам (121 798,2 тыс. рублей).</w:t>
      </w:r>
    </w:p>
    <w:p w14:paraId="61D1EDD1"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Из общей суммы средств в размере 121 798,2 тыс. рублей, предоставленных из республиканского бюджета Республики Дагестан местным бюджетам в 2020 году, наибольшие объемы средств выделены:</w:t>
      </w:r>
    </w:p>
    <w:p w14:paraId="4D9D4BBC"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«Лакский район» – 57 561,4 тыс. рублей, или 47,3 %;</w:t>
      </w:r>
    </w:p>
    <w:p w14:paraId="266F38D9"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«город Избербаш» – 44 630,5 тыс. рублей, или 36,6 %;</w:t>
      </w:r>
    </w:p>
    <w:p w14:paraId="13E4B699"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МО «Цунтинский район» – 13 679,4 тыс. рублей, или 11,2 %.</w:t>
      </w:r>
    </w:p>
    <w:p w14:paraId="483DD649"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В соответствии с распоряжением Правительства Республики Дагестан указанным муниципальным образованиям направлены средства на ликвидацию последствий чрезвычайных ситуаций, а также на решение вопросов социального характера, требующих оперативного реагирования, в том числе:</w:t>
      </w:r>
    </w:p>
    <w:p w14:paraId="07528C09"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color w:val="000000"/>
          <w:kern w:val="28"/>
          <w:sz w:val="28"/>
          <w:szCs w:val="28"/>
          <w:shd w:val="clear" w:color="auto" w:fill="FFFFFF"/>
          <w:lang w:eastAsia="ru-RU"/>
        </w:rPr>
        <w:t>- МО «Лакский район» – 22 611,4 тыс. рублей на приобретение школьной мебели и инвентаря для подготовки объекта «Школа на 600 ученических мест в с. Кумух Лакского района» к новому учебному году и 34 950,0 тыс. рублей на капитальный ремонт водозабора «</w:t>
      </w:r>
      <w:proofErr w:type="spellStart"/>
      <w:r w:rsidRPr="000E12CC">
        <w:rPr>
          <w:rFonts w:ascii="Times New Roman" w:eastAsia="Calibri" w:hAnsi="Times New Roman" w:cs="Times New Roman"/>
          <w:color w:val="000000"/>
          <w:kern w:val="28"/>
          <w:sz w:val="28"/>
          <w:szCs w:val="28"/>
          <w:shd w:val="clear" w:color="auto" w:fill="FFFFFF"/>
          <w:lang w:eastAsia="ru-RU"/>
        </w:rPr>
        <w:t>Хулисма</w:t>
      </w:r>
      <w:proofErr w:type="spellEnd"/>
      <w:r w:rsidRPr="000E12CC">
        <w:rPr>
          <w:rFonts w:ascii="Times New Roman" w:eastAsia="Calibri" w:hAnsi="Times New Roman" w:cs="Times New Roman"/>
          <w:color w:val="000000"/>
          <w:kern w:val="28"/>
          <w:sz w:val="28"/>
          <w:szCs w:val="28"/>
          <w:shd w:val="clear" w:color="auto" w:fill="FFFFFF"/>
          <w:lang w:eastAsia="ru-RU"/>
        </w:rPr>
        <w:t>- Кумух;</w:t>
      </w:r>
    </w:p>
    <w:p w14:paraId="04D2DCC3"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color w:val="000000"/>
          <w:kern w:val="28"/>
          <w:sz w:val="28"/>
          <w:szCs w:val="28"/>
          <w:shd w:val="clear" w:color="auto" w:fill="FFFFFF"/>
          <w:lang w:eastAsia="ru-RU"/>
        </w:rPr>
        <w:t xml:space="preserve">- МО «Цумадинский район» – 917,2 тыс. рублей на разработку генерального плана с. </w:t>
      </w:r>
      <w:proofErr w:type="spellStart"/>
      <w:r w:rsidRPr="000E12CC">
        <w:rPr>
          <w:rFonts w:ascii="Times New Roman" w:eastAsia="Calibri" w:hAnsi="Times New Roman" w:cs="Times New Roman"/>
          <w:color w:val="000000"/>
          <w:kern w:val="28"/>
          <w:sz w:val="28"/>
          <w:szCs w:val="28"/>
          <w:shd w:val="clear" w:color="auto" w:fill="FFFFFF"/>
          <w:lang w:eastAsia="ru-RU"/>
        </w:rPr>
        <w:t>Сильди</w:t>
      </w:r>
      <w:proofErr w:type="spellEnd"/>
      <w:r w:rsidRPr="000E12CC">
        <w:rPr>
          <w:rFonts w:ascii="Times New Roman" w:eastAsia="Calibri" w:hAnsi="Times New Roman" w:cs="Times New Roman"/>
          <w:color w:val="000000"/>
          <w:kern w:val="28"/>
          <w:sz w:val="28"/>
          <w:szCs w:val="28"/>
          <w:shd w:val="clear" w:color="auto" w:fill="FFFFFF"/>
          <w:lang w:eastAsia="ru-RU"/>
        </w:rPr>
        <w:t xml:space="preserve"> Цумадинского района;</w:t>
      </w:r>
    </w:p>
    <w:p w14:paraId="286BCDC1"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color w:val="000000"/>
          <w:kern w:val="28"/>
          <w:sz w:val="28"/>
          <w:szCs w:val="28"/>
          <w:shd w:val="clear" w:color="auto" w:fill="FFFFFF"/>
          <w:lang w:eastAsia="ru-RU"/>
        </w:rPr>
        <w:t>- МО «Цунтинский район» – 13 679,448 тыс. рублей на ликвидацию последствий пожара, произошедшего 22 августа 2019 года;</w:t>
      </w:r>
    </w:p>
    <w:p w14:paraId="4AC11F55"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color w:val="000000"/>
          <w:kern w:val="28"/>
          <w:sz w:val="28"/>
          <w:szCs w:val="28"/>
          <w:shd w:val="clear" w:color="auto" w:fill="FFFFFF"/>
          <w:lang w:eastAsia="ru-RU"/>
        </w:rPr>
        <w:t>- МО «город Махачкала» – 815,0 тыс. рублей на приобретение и установку видеорегистраторов на избирательных участках города Махачкалы;</w:t>
      </w:r>
    </w:p>
    <w:p w14:paraId="6DDBDEE3"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color w:val="000000"/>
          <w:kern w:val="28"/>
          <w:sz w:val="28"/>
          <w:szCs w:val="28"/>
          <w:shd w:val="clear" w:color="auto" w:fill="FFFFFF"/>
          <w:lang w:eastAsia="ru-RU"/>
        </w:rPr>
        <w:lastRenderedPageBreak/>
        <w:t>- МО «город Буйнакск» – 4 194,7 тыс. рублей на расходы, понесенные при развертывании военно-полевого палаточного госпиталя в г. Буйнакске;</w:t>
      </w:r>
    </w:p>
    <w:p w14:paraId="27029098" w14:textId="00FBE54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shd w:val="clear" w:color="auto" w:fill="FFFFFF"/>
          <w:lang w:eastAsia="ru-RU"/>
        </w:rPr>
      </w:pPr>
      <w:r w:rsidRPr="000E12CC">
        <w:rPr>
          <w:rFonts w:ascii="Times New Roman" w:eastAsia="Calibri" w:hAnsi="Times New Roman" w:cs="Times New Roman"/>
          <w:color w:val="000000"/>
          <w:kern w:val="28"/>
          <w:sz w:val="28"/>
          <w:szCs w:val="28"/>
          <w:shd w:val="clear" w:color="auto" w:fill="FFFFFF"/>
          <w:lang w:eastAsia="ru-RU"/>
        </w:rPr>
        <w:t xml:space="preserve">- МО «город Избербаш» – 19 630,503 тыс. рублей на ликвидацию последствий пожара, произошедшего 2 ноября 2019 года и </w:t>
      </w:r>
      <w:r w:rsidRPr="000E12CC">
        <w:rPr>
          <w:rFonts w:ascii="Times New Roman" w:eastAsia="Calibri" w:hAnsi="Times New Roman" w:cs="Times New Roman"/>
          <w:kern w:val="28"/>
          <w:sz w:val="28"/>
          <w:szCs w:val="28"/>
          <w:shd w:val="clear" w:color="auto" w:fill="FFFFFF"/>
          <w:lang w:eastAsia="ru-RU"/>
        </w:rPr>
        <w:t>25 000,0 тыс. рублей</w:t>
      </w:r>
      <w:r w:rsidR="00D40B71">
        <w:rPr>
          <w:rFonts w:ascii="Times New Roman" w:eastAsia="Calibri" w:hAnsi="Times New Roman" w:cs="Times New Roman"/>
          <w:kern w:val="28"/>
          <w:sz w:val="28"/>
          <w:szCs w:val="28"/>
          <w:shd w:val="clear" w:color="auto" w:fill="FFFFFF"/>
          <w:lang w:eastAsia="ru-RU"/>
        </w:rPr>
        <w:t>,</w:t>
      </w:r>
      <w:r w:rsidRPr="000E12CC">
        <w:rPr>
          <w:rFonts w:ascii="Times New Roman" w:eastAsia="Calibri" w:hAnsi="Times New Roman" w:cs="Times New Roman"/>
          <w:kern w:val="28"/>
          <w:sz w:val="28"/>
          <w:szCs w:val="28"/>
          <w:shd w:val="clear" w:color="auto" w:fill="FFFFFF"/>
          <w:lang w:eastAsia="ru-RU"/>
        </w:rPr>
        <w:t xml:space="preserve"> на капремонт резервуара чистой воды, реконструкци</w:t>
      </w:r>
      <w:r w:rsidR="00D40B71">
        <w:rPr>
          <w:rFonts w:ascii="Times New Roman" w:eastAsia="Calibri" w:hAnsi="Times New Roman" w:cs="Times New Roman"/>
          <w:kern w:val="28"/>
          <w:sz w:val="28"/>
          <w:szCs w:val="28"/>
          <w:shd w:val="clear" w:color="auto" w:fill="FFFFFF"/>
          <w:lang w:eastAsia="ru-RU"/>
        </w:rPr>
        <w:t>ю</w:t>
      </w:r>
      <w:r w:rsidRPr="000E12CC">
        <w:rPr>
          <w:rFonts w:ascii="Times New Roman" w:eastAsia="Calibri" w:hAnsi="Times New Roman" w:cs="Times New Roman"/>
          <w:kern w:val="28"/>
          <w:sz w:val="28"/>
          <w:szCs w:val="28"/>
          <w:shd w:val="clear" w:color="auto" w:fill="FFFFFF"/>
          <w:lang w:eastAsia="ru-RU"/>
        </w:rPr>
        <w:t xml:space="preserve"> распределительного узла и расширени</w:t>
      </w:r>
      <w:r w:rsidR="00D40B71">
        <w:rPr>
          <w:rFonts w:ascii="Times New Roman" w:eastAsia="Calibri" w:hAnsi="Times New Roman" w:cs="Times New Roman"/>
          <w:kern w:val="28"/>
          <w:sz w:val="28"/>
          <w:szCs w:val="28"/>
          <w:shd w:val="clear" w:color="auto" w:fill="FFFFFF"/>
          <w:lang w:eastAsia="ru-RU"/>
        </w:rPr>
        <w:t>е</w:t>
      </w:r>
      <w:r w:rsidRPr="000E12CC">
        <w:rPr>
          <w:rFonts w:ascii="Times New Roman" w:eastAsia="Calibri" w:hAnsi="Times New Roman" w:cs="Times New Roman"/>
          <w:kern w:val="28"/>
          <w:sz w:val="28"/>
          <w:szCs w:val="28"/>
          <w:shd w:val="clear" w:color="auto" w:fill="FFFFFF"/>
          <w:lang w:eastAsia="ru-RU"/>
        </w:rPr>
        <w:t xml:space="preserve"> существующей станции канализации в целях улучшения водоснабжения города.</w:t>
      </w:r>
    </w:p>
    <w:p w14:paraId="2871E0E0"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Calibri" w:hAnsi="Times New Roman" w:cs="Times New Roman"/>
          <w:kern w:val="28"/>
          <w:sz w:val="28"/>
          <w:szCs w:val="28"/>
          <w:lang w:eastAsia="ru-RU"/>
        </w:rPr>
      </w:pPr>
      <w:r w:rsidRPr="000E12CC">
        <w:rPr>
          <w:rFonts w:ascii="Times New Roman" w:eastAsia="Calibri" w:hAnsi="Times New Roman" w:cs="Times New Roman"/>
          <w:b/>
          <w:bCs/>
          <w:color w:val="002060"/>
          <w:kern w:val="28"/>
          <w:sz w:val="28"/>
          <w:szCs w:val="28"/>
          <w:lang w:eastAsia="ru-RU"/>
        </w:rPr>
        <w:t>10)</w:t>
      </w:r>
      <w:r w:rsidRPr="000E12CC">
        <w:rPr>
          <w:rFonts w:ascii="Times New Roman" w:eastAsia="Calibri" w:hAnsi="Times New Roman" w:cs="Times New Roman"/>
          <w:color w:val="002060"/>
          <w:kern w:val="28"/>
          <w:sz w:val="28"/>
          <w:szCs w:val="28"/>
          <w:lang w:eastAsia="ru-RU"/>
        </w:rPr>
        <w:t xml:space="preserve"> </w:t>
      </w:r>
      <w:r w:rsidRPr="000E12CC">
        <w:rPr>
          <w:rFonts w:ascii="Times New Roman" w:eastAsia="Calibri" w:hAnsi="Times New Roman" w:cs="Times New Roman"/>
          <w:kern w:val="28"/>
          <w:sz w:val="28"/>
          <w:szCs w:val="28"/>
          <w:lang w:eastAsia="ru-RU"/>
        </w:rPr>
        <w:t xml:space="preserve">Анализ исполнения местных бюджетов за 2020 год показывает, что муниципальными образованиями не в полном объеме обеспечивается выполнение расходных обязательств по вопросам местного значения, а также переданных государственных полномочий, в результате чего допускается </w:t>
      </w:r>
      <w:proofErr w:type="spellStart"/>
      <w:r w:rsidRPr="000E12CC">
        <w:rPr>
          <w:rFonts w:ascii="Times New Roman" w:eastAsia="Calibri" w:hAnsi="Times New Roman" w:cs="Times New Roman"/>
          <w:kern w:val="28"/>
          <w:sz w:val="28"/>
          <w:szCs w:val="28"/>
          <w:lang w:eastAsia="ru-RU"/>
        </w:rPr>
        <w:t>неосвоение</w:t>
      </w:r>
      <w:proofErr w:type="spellEnd"/>
      <w:r w:rsidRPr="000E12CC">
        <w:rPr>
          <w:rFonts w:ascii="Times New Roman" w:eastAsia="Calibri" w:hAnsi="Times New Roman" w:cs="Times New Roman"/>
          <w:kern w:val="28"/>
          <w:sz w:val="28"/>
          <w:szCs w:val="28"/>
          <w:lang w:eastAsia="ru-RU"/>
        </w:rPr>
        <w:t xml:space="preserve"> бюджетных ассигнований и их аккумулирование в остатках на едином счете по учету средств местных бюджетов. </w:t>
      </w:r>
    </w:p>
    <w:p w14:paraId="33CCBA0E"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По состоянию на 1 января 2021 года общая сумма неиспользованных бюджетных средств, находящихся на счетах муниципальных образований в виде остатков средств, составила в сумме 5 496 149,9 тыс. рублей, в том числе средств, имеющих целевое назначение – 1 765 701,5 тыс. рублей, или 32,1 % от общего объема остатков.</w:t>
      </w:r>
    </w:p>
    <w:p w14:paraId="500A8C44"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xml:space="preserve">По сравнению с 2019 годом общий объем остатков средств увеличился на 732 533,4 тыс. рублей, а целевых средств уменьшился на 362 233,8 тыс. рублей. </w:t>
      </w:r>
    </w:p>
    <w:p w14:paraId="3FB3FD19"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В 13 муниципальных образованиях объемы неиспользованных (неосвоенных) бюджетных средств за 2020 год составили от 30 000,0 тыс. рублей до 50 000,0 тыс. рублей.</w:t>
      </w:r>
    </w:p>
    <w:p w14:paraId="77016D3D" w14:textId="77777777" w:rsidR="000E12CC" w:rsidRPr="000E12CC" w:rsidRDefault="000E12CC" w:rsidP="00BF0F93">
      <w:pPr>
        <w:widowControl w:val="0"/>
        <w:autoSpaceDE w:val="0"/>
        <w:autoSpaceDN w:val="0"/>
        <w:adjustRightInd w:val="0"/>
        <w:spacing w:after="0" w:line="324"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В 16 муниципалитетах объемы неиспользованных (неосвоенных) бюджетных средств за 2020 год составили от 50 000,0 тыс. рублей до 100 000,0 тыс. рублей.</w:t>
      </w:r>
    </w:p>
    <w:p w14:paraId="0CC8B01B" w14:textId="77777777" w:rsidR="000E12CC" w:rsidRPr="000E12CC" w:rsidRDefault="000E12CC" w:rsidP="00BF0F93">
      <w:pPr>
        <w:widowControl w:val="0"/>
        <w:autoSpaceDE w:val="0"/>
        <w:autoSpaceDN w:val="0"/>
        <w:adjustRightInd w:val="0"/>
        <w:spacing w:after="0" w:line="324"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В 8 муниципалитетах остатки неиспользованных (неосвоенных) бюджетных средств за 2020 год составили свыше100 000,0 тыс. рублей, в том числе:</w:t>
      </w:r>
    </w:p>
    <w:p w14:paraId="0A18A180" w14:textId="77777777" w:rsidR="000E12CC" w:rsidRPr="000E12CC" w:rsidRDefault="000E12CC" w:rsidP="00BF0F93">
      <w:pPr>
        <w:widowControl w:val="0"/>
        <w:autoSpaceDE w:val="0"/>
        <w:autoSpaceDN w:val="0"/>
        <w:adjustRightInd w:val="0"/>
        <w:spacing w:after="0" w:line="324"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«Буйнакский район» – 154 245,4 тыс. рублей, из них средства, имеющие целевое назначение – 91 351,5 тыс. рублей (в 2019 году – 62 385,3 тыс. рублей, в том числе целевые – 30 395,8 тыс. рублей);</w:t>
      </w:r>
    </w:p>
    <w:p w14:paraId="6DF86CFC" w14:textId="77777777" w:rsidR="000E12CC" w:rsidRPr="000E12CC" w:rsidRDefault="000E12CC" w:rsidP="00BF0F93">
      <w:pPr>
        <w:widowControl w:val="0"/>
        <w:autoSpaceDE w:val="0"/>
        <w:autoSpaceDN w:val="0"/>
        <w:adjustRightInd w:val="0"/>
        <w:spacing w:after="0" w:line="324"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«Дербентский район» – 325 125,7 тыс. рублей, из них средства, имеющие целевое назначение – 139 133,2 тыс. рублей (в 2019 году – 242 401,8 тыс. рублей, в том числе целевые– 135 362,4 тыс. рублей);</w:t>
      </w:r>
    </w:p>
    <w:p w14:paraId="6E79F64E" w14:textId="77777777" w:rsidR="000E12CC" w:rsidRPr="000E12CC" w:rsidRDefault="000E12CC" w:rsidP="00BF0F93">
      <w:pPr>
        <w:widowControl w:val="0"/>
        <w:autoSpaceDE w:val="0"/>
        <w:autoSpaceDN w:val="0"/>
        <w:adjustRightInd w:val="0"/>
        <w:spacing w:after="0" w:line="324"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«Карабудахкентский район» – 152 738,9 тыс. рублей, из них средства, имеющие целевое назначение – 52 135,5 тыс. рублей (в 2019 году – 140 963,6 тыс. рублей, в том числе целевые – 104 181,7 тыс. рублей);</w:t>
      </w:r>
    </w:p>
    <w:p w14:paraId="57EB0ACA" w14:textId="77777777" w:rsidR="000E12CC" w:rsidRPr="000E12CC" w:rsidRDefault="000E12CC" w:rsidP="00BF0F93">
      <w:pPr>
        <w:widowControl w:val="0"/>
        <w:autoSpaceDE w:val="0"/>
        <w:autoSpaceDN w:val="0"/>
        <w:adjustRightInd w:val="0"/>
        <w:spacing w:after="0" w:line="360" w:lineRule="exact"/>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«Кизилюртовский район» – 117 132,9 тыс. рублей, из них средства, имеющие целевое назначение – 23 175,9 тыс. рублей (в 2019 году – 116 019,3 тыс. рублей, в том числе целевые – 58 842,8 тыс. рублей);</w:t>
      </w:r>
    </w:p>
    <w:p w14:paraId="6F09DC58"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lastRenderedPageBreak/>
        <w:t>- МО «Хасавюртовский район» – 218 514,1 тыс. рублей, из них средства, имеющие целевое назначение – 37 748,8 тыс. рублей (в 2019 году – 183 379,0 тыс. рублей, в том числе целевые – 18 625,8 тыс. рублей);</w:t>
      </w:r>
    </w:p>
    <w:p w14:paraId="68570A90"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«город Махачкала» – 854 203,8 тыс. рублей, из них средства, имеющие целевое назначение – 343 348,0 тыс. рублей (в 2019 году – 447 749,5 тыс. рублей, в том числе целевые – 198 028,9 тыс. рублей);</w:t>
      </w:r>
    </w:p>
    <w:p w14:paraId="6E3D140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«город Дербент» – 1 673 315,6 тыс. рублей, из них средства, имеющие целевое назначение – 369 494,1 тыс. рублей (в 2019 году – 1 421 305,6 тыс. рублей, в том числе целевые – 592 732,4 тыс. рублей);</w:t>
      </w:r>
    </w:p>
    <w:p w14:paraId="3836F31E"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МО «город Избербаш» – 136 463,5 тыс. рублей, из них средства, имеющие целевое назначение – 107 777,7 тыс. рублей (в 2019 году – 143 285,3 тыс. рублей, в том числе целевые – 92 574,2 тыс. рублей).</w:t>
      </w:r>
    </w:p>
    <w:p w14:paraId="2F1988F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0E12CC">
        <w:rPr>
          <w:rFonts w:ascii="Times New Roman" w:eastAsia="Times New Roman" w:hAnsi="Times New Roman" w:cs="Times New Roman"/>
          <w:kern w:val="28"/>
          <w:sz w:val="28"/>
          <w:szCs w:val="28"/>
          <w:lang w:eastAsia="ru-RU"/>
        </w:rPr>
        <w:t xml:space="preserve">Кроме того, в отдельных муниципальных образованиях допущено </w:t>
      </w:r>
      <w:proofErr w:type="spellStart"/>
      <w:r w:rsidRPr="000E12CC">
        <w:rPr>
          <w:rFonts w:ascii="Times New Roman" w:eastAsia="Times New Roman" w:hAnsi="Times New Roman" w:cs="Times New Roman"/>
          <w:kern w:val="28"/>
          <w:sz w:val="28"/>
          <w:szCs w:val="28"/>
          <w:lang w:eastAsia="ru-RU"/>
        </w:rPr>
        <w:t>неосвоение</w:t>
      </w:r>
      <w:proofErr w:type="spellEnd"/>
      <w:r w:rsidRPr="000E12CC">
        <w:rPr>
          <w:rFonts w:ascii="Times New Roman" w:eastAsia="Times New Roman" w:hAnsi="Times New Roman" w:cs="Times New Roman"/>
          <w:kern w:val="28"/>
          <w:sz w:val="28"/>
          <w:szCs w:val="28"/>
          <w:lang w:eastAsia="ru-RU"/>
        </w:rPr>
        <w:t xml:space="preserve"> целевых средств, выделенных из федерального бюджета. В частности, на 1 января 2021 года на счетах местных бюджетов образовались остатки:</w:t>
      </w:r>
    </w:p>
    <w:p w14:paraId="01A80EA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kern w:val="28"/>
          <w:sz w:val="28"/>
          <w:szCs w:val="28"/>
          <w:lang w:eastAsia="ru-RU"/>
        </w:rPr>
        <w:t>- субсидий на предоставление</w:t>
      </w:r>
      <w:r w:rsidRPr="000E12CC">
        <w:rPr>
          <w:rFonts w:ascii="Times New Roman" w:eastAsia="Times New Roman" w:hAnsi="Times New Roman" w:cs="Times New Roman"/>
          <w:sz w:val="28"/>
          <w:szCs w:val="28"/>
          <w:lang w:eastAsia="ru-RU"/>
        </w:rPr>
        <w:t xml:space="preserve"> жилых помещений детям-сиротам и детям, оставшимся без попечения родителей, лицам из их числа по договорам найма специализированных жилых помещений в МО «Кизилюртовский район» – 587,4 тыс. рублей;</w:t>
      </w:r>
    </w:p>
    <w:p w14:paraId="2746C282"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субвенций на осуществление первичного воинского учета на территориях, где отсутствуют военные комиссариаты: МО «Гумбетовский район» – 10,6 тыс. рублей, МО «Дахадаевский район» – 84,6 тыс. рублей, </w:t>
      </w:r>
      <w:r w:rsidRPr="000E12CC">
        <w:rPr>
          <w:rFonts w:ascii="Times New Roman" w:eastAsia="Times New Roman" w:hAnsi="Times New Roman" w:cs="Times New Roman"/>
          <w:sz w:val="28"/>
          <w:szCs w:val="28"/>
          <w:lang w:eastAsia="ru-RU"/>
        </w:rPr>
        <w:br/>
        <w:t xml:space="preserve">МО «Карабудахкентский район» – 38,9 тыс. рублей, МО «Кизлярский район» – 10,5 тыс. рублей, МО «Рутульский район» – 21,7 тыс. рублей, </w:t>
      </w:r>
      <w:r w:rsidRPr="000E12CC">
        <w:rPr>
          <w:rFonts w:ascii="Times New Roman" w:eastAsia="Times New Roman" w:hAnsi="Times New Roman" w:cs="Times New Roman"/>
          <w:sz w:val="28"/>
          <w:szCs w:val="28"/>
          <w:lang w:eastAsia="ru-RU"/>
        </w:rPr>
        <w:br/>
        <w:t>МО «Табасаранский район» – 125,4 тыс. рублей;</w:t>
      </w:r>
    </w:p>
    <w:p w14:paraId="60A0C4A6"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субвенций на выплату единовременного пособия при всех формах устройства детей, лишенных родительского попечения, в семью: </w:t>
      </w:r>
      <w:r w:rsidRPr="000E12CC">
        <w:rPr>
          <w:rFonts w:ascii="Times New Roman" w:eastAsia="Times New Roman" w:hAnsi="Times New Roman" w:cs="Times New Roman"/>
          <w:sz w:val="28"/>
          <w:szCs w:val="28"/>
          <w:lang w:eastAsia="ru-RU"/>
        </w:rPr>
        <w:br/>
        <w:t xml:space="preserve">МО «Ботлихский район» – 33,9 тыс. рублей, МО «Буйнакский район» – 106,9 тыс. рублей, МО «Дахадаевский район» – 36,0 тыс. рублей, МО Каякентский район» – 14,3 тыс. рублей, МО «Гунибский район» – 18,0 тыс. рублей, </w:t>
      </w:r>
      <w:r w:rsidRPr="000E12CC">
        <w:rPr>
          <w:rFonts w:ascii="Times New Roman" w:eastAsia="Times New Roman" w:hAnsi="Times New Roman" w:cs="Times New Roman"/>
          <w:sz w:val="28"/>
          <w:szCs w:val="28"/>
          <w:lang w:eastAsia="ru-RU"/>
        </w:rPr>
        <w:br/>
        <w:t>МО «Ногайский район» – 19,4 тыс. рублей, МО «город Махачкала» – 88,6 тыс. рублей, МО «город Избербаш» – 36,0 тыс. рублей;</w:t>
      </w:r>
    </w:p>
    <w:p w14:paraId="12A50E54" w14:textId="45E7D569"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МО «Кайтагский район» – 19,0 тыс. рублей, МО «Тляратинский район» – </w:t>
      </w:r>
      <w:r w:rsidR="007451FF">
        <w:rPr>
          <w:rFonts w:ascii="Times New Roman" w:eastAsia="Times New Roman" w:hAnsi="Times New Roman" w:cs="Times New Roman"/>
          <w:sz w:val="28"/>
          <w:szCs w:val="28"/>
          <w:lang w:eastAsia="ru-RU"/>
        </w:rPr>
        <w:br/>
      </w:r>
      <w:r w:rsidRPr="000E12CC">
        <w:rPr>
          <w:rFonts w:ascii="Times New Roman" w:eastAsia="Times New Roman" w:hAnsi="Times New Roman" w:cs="Times New Roman"/>
          <w:sz w:val="28"/>
          <w:szCs w:val="28"/>
          <w:lang w:eastAsia="ru-RU"/>
        </w:rPr>
        <w:t>11,2 тыс. рублей;</w:t>
      </w:r>
    </w:p>
    <w:p w14:paraId="61236B9B" w14:textId="69F2FD93"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r w:rsidRPr="000E12CC">
        <w:rPr>
          <w:rFonts w:ascii="Times New Roman" w:eastAsia="Times New Roman" w:hAnsi="Times New Roman" w:cs="Times New Roman"/>
          <w:sz w:val="28"/>
          <w:szCs w:val="28"/>
          <w:lang w:eastAsia="ru-RU"/>
        </w:rPr>
        <w:br/>
        <w:t xml:space="preserve">МО «Ботлихский район» – 105,0 тыс. рублей, МО «Буйнакский район» – </w:t>
      </w:r>
      <w:r w:rsidR="007451FF">
        <w:rPr>
          <w:rFonts w:ascii="Times New Roman" w:eastAsia="Times New Roman" w:hAnsi="Times New Roman" w:cs="Times New Roman"/>
          <w:sz w:val="28"/>
          <w:szCs w:val="28"/>
          <w:lang w:eastAsia="ru-RU"/>
        </w:rPr>
        <w:br/>
      </w:r>
      <w:r w:rsidRPr="000E12CC">
        <w:rPr>
          <w:rFonts w:ascii="Times New Roman" w:eastAsia="Times New Roman" w:hAnsi="Times New Roman" w:cs="Times New Roman"/>
          <w:sz w:val="28"/>
          <w:szCs w:val="28"/>
          <w:lang w:eastAsia="ru-RU"/>
        </w:rPr>
        <w:t>19,0 тыс. рублей, МО «Хивский район» – 17,5 тыс. рублей, МО «город Махачкала» – 725,8 тыс. рублей, МО «город Каспийск» – 646,5 тыс. рублей;</w:t>
      </w:r>
    </w:p>
    <w:p w14:paraId="26E3F0E7"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субсидий на организацию бесплатного горячего питания обучающихся, </w:t>
      </w:r>
      <w:r w:rsidRPr="000E12CC">
        <w:rPr>
          <w:rFonts w:ascii="Times New Roman" w:eastAsia="Times New Roman" w:hAnsi="Times New Roman" w:cs="Times New Roman"/>
          <w:sz w:val="28"/>
          <w:szCs w:val="28"/>
          <w:lang w:eastAsia="ru-RU"/>
        </w:rPr>
        <w:lastRenderedPageBreak/>
        <w:t>получающих начальное общее образование в государственных и муниципальных образовательных организациях: МО «Буйнакский район» – 122,2 тыс. рублей, МО «город Каспийск» – 132,3 тыс. рублей;</w:t>
      </w:r>
    </w:p>
    <w:p w14:paraId="119D8E5C" w14:textId="77777777" w:rsidR="000E12CC" w:rsidRPr="000E12CC" w:rsidRDefault="000E12CC" w:rsidP="000E12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 субсидий на обеспечение комплексного развития сельских территорий: МО «Кизилюртовский район» – 22,7 тыс. рублей, МО «Магарамкентский район» - 373,7 тыс. рублей, МО «Сулейман-Стальский район» – 564,8 тыс. рублей, МО «Сергокалинский район» – 285,3 тыс. рублей. </w:t>
      </w:r>
    </w:p>
    <w:p w14:paraId="646B1AFD"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color w:val="002060"/>
          <w:sz w:val="28"/>
          <w:szCs w:val="28"/>
          <w:lang w:eastAsia="ru-RU"/>
        </w:rPr>
        <w:t xml:space="preserve">4.2.7.14.2. </w:t>
      </w:r>
      <w:r w:rsidRPr="000E12CC">
        <w:rPr>
          <w:rFonts w:ascii="Times New Roman" w:eastAsia="Times New Roman" w:hAnsi="Times New Roman" w:cs="Times New Roman"/>
          <w:sz w:val="28"/>
          <w:szCs w:val="28"/>
          <w:lang w:eastAsia="ru-RU"/>
        </w:rPr>
        <w:t>В рамках контрольных мероприятий проведена проверка исполнения мероприятий по реализации проектов местных инициатив на территории Республики Дагестан, по результатам которой установлено следующее.</w:t>
      </w:r>
    </w:p>
    <w:p w14:paraId="7BF74542" w14:textId="29F6E7D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 xml:space="preserve">В реализации указанных мероприятий в 2020 году приняли участие </w:t>
      </w:r>
      <w:r w:rsidR="007451FF">
        <w:rPr>
          <w:rFonts w:ascii="Times New Roman" w:eastAsia="Times New Roman" w:hAnsi="Times New Roman" w:cs="Times New Roman"/>
          <w:sz w:val="28"/>
          <w:szCs w:val="28"/>
          <w:lang w:eastAsia="ru-RU"/>
        </w:rPr>
        <w:br/>
      </w:r>
      <w:r w:rsidRPr="000E12CC">
        <w:rPr>
          <w:rFonts w:ascii="Times New Roman" w:eastAsia="Times New Roman" w:hAnsi="Times New Roman" w:cs="Times New Roman"/>
          <w:sz w:val="28"/>
          <w:szCs w:val="28"/>
          <w:lang w:eastAsia="ru-RU"/>
        </w:rPr>
        <w:t>27 муниципальных образований, на финансирование которых было предусмотрено 269 638 тыс. рублей, из них за счет средств республиканского бюджета Республики Дагестан – 181 448,5 тыс. рублей.</w:t>
      </w:r>
    </w:p>
    <w:p w14:paraId="5828DDA6" w14:textId="012B7E10"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sz w:val="28"/>
          <w:szCs w:val="28"/>
          <w:lang w:eastAsia="ru-RU"/>
        </w:rPr>
        <w:t>В ходе контрольного мероприятия выявлены нарушения и недостатки, допущенные в</w:t>
      </w:r>
      <w:r w:rsidR="00D40B71">
        <w:rPr>
          <w:rFonts w:ascii="Times New Roman" w:eastAsia="Times New Roman" w:hAnsi="Times New Roman" w:cs="Times New Roman"/>
          <w:sz w:val="28"/>
          <w:szCs w:val="28"/>
          <w:lang w:eastAsia="ru-RU"/>
        </w:rPr>
        <w:t>:</w:t>
      </w:r>
      <w:r w:rsidRPr="000E12CC">
        <w:rPr>
          <w:rFonts w:ascii="Times New Roman" w:eastAsia="Times New Roman" w:hAnsi="Times New Roman" w:cs="Times New Roman"/>
          <w:sz w:val="28"/>
          <w:szCs w:val="28"/>
          <w:lang w:eastAsia="ru-RU"/>
        </w:rPr>
        <w:t xml:space="preserve"> </w:t>
      </w:r>
    </w:p>
    <w:p w14:paraId="32CC2011"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1)</w:t>
      </w:r>
      <w:r w:rsidRPr="000E12CC">
        <w:rPr>
          <w:rFonts w:ascii="Times New Roman" w:eastAsia="Times New Roman" w:hAnsi="Times New Roman" w:cs="Times New Roman"/>
          <w:sz w:val="28"/>
          <w:szCs w:val="28"/>
          <w:lang w:eastAsia="ru-RU"/>
        </w:rPr>
        <w:t xml:space="preserve"> МО «Табасаранский район» – 607,3 тыс. рублей (453,5 тыс. рублей – экономия средств, которая не была возвращена в республиканский бюджет Республики Дагестан, 153,8 тыс. рублей – не обеспечено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расходных обязательств за счет средств местного бюджета);</w:t>
      </w:r>
    </w:p>
    <w:p w14:paraId="5BF70231"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2)</w:t>
      </w:r>
      <w:r w:rsidRPr="000E12CC">
        <w:rPr>
          <w:rFonts w:ascii="Times New Roman" w:eastAsia="Times New Roman" w:hAnsi="Times New Roman" w:cs="Times New Roman"/>
          <w:sz w:val="28"/>
          <w:szCs w:val="28"/>
          <w:lang w:eastAsia="ru-RU"/>
        </w:rPr>
        <w:t xml:space="preserve"> МО «Кизилюртовский район» – 4 899,6 тыс. рублей (нарушение применения кодов бюджетной классификации Российской Федерации);</w:t>
      </w:r>
    </w:p>
    <w:p w14:paraId="2E1BFFB9" w14:textId="387B544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3)</w:t>
      </w:r>
      <w:r w:rsidRPr="000E12CC">
        <w:rPr>
          <w:rFonts w:ascii="Times New Roman" w:eastAsia="Times New Roman" w:hAnsi="Times New Roman" w:cs="Times New Roman"/>
          <w:sz w:val="28"/>
          <w:szCs w:val="28"/>
          <w:lang w:eastAsia="ru-RU"/>
        </w:rPr>
        <w:t xml:space="preserve"> МО «Карабудахкентский район» – 11 928,5 тыс. рублей (1 006,9 тыс. рублей – не обеспечено </w:t>
      </w:r>
      <w:proofErr w:type="spellStart"/>
      <w:r w:rsidRPr="000E12CC">
        <w:rPr>
          <w:rFonts w:ascii="Times New Roman" w:eastAsia="Times New Roman" w:hAnsi="Times New Roman" w:cs="Times New Roman"/>
          <w:sz w:val="28"/>
          <w:szCs w:val="28"/>
          <w:lang w:eastAsia="ru-RU"/>
        </w:rPr>
        <w:t>софинансирование</w:t>
      </w:r>
      <w:proofErr w:type="spellEnd"/>
      <w:r w:rsidRPr="000E12CC">
        <w:rPr>
          <w:rFonts w:ascii="Times New Roman" w:eastAsia="Times New Roman" w:hAnsi="Times New Roman" w:cs="Times New Roman"/>
          <w:sz w:val="28"/>
          <w:szCs w:val="28"/>
          <w:lang w:eastAsia="ru-RU"/>
        </w:rPr>
        <w:t xml:space="preserve"> за счет внебюджетных источников, 6 381,6 тыс. рублей – нарушение применения кодов бюджетной классификации Российской Федерации, 1 700,0 тыс. рублей – не привлечены внебюджетные источники финансирования)</w:t>
      </w:r>
      <w:r w:rsidR="00D40B71">
        <w:rPr>
          <w:rFonts w:ascii="Times New Roman" w:eastAsia="Times New Roman" w:hAnsi="Times New Roman" w:cs="Times New Roman"/>
          <w:sz w:val="28"/>
          <w:szCs w:val="28"/>
          <w:lang w:eastAsia="ru-RU"/>
        </w:rPr>
        <w:t>;</w:t>
      </w:r>
    </w:p>
    <w:p w14:paraId="032E2198"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4)</w:t>
      </w:r>
      <w:r w:rsidRPr="000E12CC">
        <w:rPr>
          <w:rFonts w:ascii="Times New Roman" w:eastAsia="Times New Roman" w:hAnsi="Times New Roman" w:cs="Times New Roman"/>
          <w:sz w:val="28"/>
          <w:szCs w:val="28"/>
          <w:lang w:eastAsia="ru-RU"/>
        </w:rPr>
        <w:t xml:space="preserve"> МО «город Махачкала» – 24 906,6 тыс. рублей (3 648,9 тыс. рублей – не обеспечено привлечение внебюджетных средств, 21 257,7 тыс. рублей – не обеспечен возврат средств в республиканский бюджет Республики Дагестан); </w:t>
      </w:r>
    </w:p>
    <w:p w14:paraId="1BCB7F57"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5)</w:t>
      </w:r>
      <w:r w:rsidRPr="000E12CC">
        <w:rPr>
          <w:rFonts w:ascii="Times New Roman" w:eastAsia="Times New Roman" w:hAnsi="Times New Roman" w:cs="Times New Roman"/>
          <w:sz w:val="28"/>
          <w:szCs w:val="28"/>
          <w:lang w:eastAsia="ru-RU"/>
        </w:rPr>
        <w:t xml:space="preserve"> МО «город Буйнакск» – 5 997,6 тыс. рублей (1 113,9 тыс. рублей – не обеспечено привлечение внебюджетных средств, 4 883,7 тыс. рублей – объем субсидий, подлежащий возврату в республиканский бюджет Республики Дагестан);</w:t>
      </w:r>
    </w:p>
    <w:p w14:paraId="68E0EC25" w14:textId="325381D8"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6)</w:t>
      </w:r>
      <w:r w:rsidRPr="000E12CC">
        <w:rPr>
          <w:rFonts w:ascii="Times New Roman" w:eastAsia="Times New Roman" w:hAnsi="Times New Roman" w:cs="Times New Roman"/>
          <w:sz w:val="28"/>
          <w:szCs w:val="28"/>
          <w:lang w:eastAsia="ru-RU"/>
        </w:rPr>
        <w:t xml:space="preserve"> МО «Акушинский район» –</w:t>
      </w:r>
      <w:bookmarkStart w:id="36" w:name="_Hlk72769583"/>
      <w:r w:rsidRPr="000E12CC">
        <w:rPr>
          <w:rFonts w:ascii="Times New Roman" w:eastAsia="Times New Roman" w:hAnsi="Times New Roman" w:cs="Times New Roman"/>
          <w:sz w:val="28"/>
          <w:szCs w:val="28"/>
          <w:lang w:eastAsia="ru-RU"/>
        </w:rPr>
        <w:t xml:space="preserve"> 9 134,0 тыс. рублей</w:t>
      </w:r>
      <w:bookmarkEnd w:id="36"/>
      <w:r w:rsidRPr="000E12CC">
        <w:rPr>
          <w:rFonts w:ascii="Times New Roman" w:eastAsia="Times New Roman" w:hAnsi="Times New Roman" w:cs="Times New Roman"/>
          <w:sz w:val="28"/>
          <w:szCs w:val="28"/>
          <w:lang w:eastAsia="ru-RU"/>
        </w:rPr>
        <w:t xml:space="preserve"> (2 671,2 тыс. рублей – нарушение применения кодов бюджетной классификации Российской Федерации, 5 000,0 тыс. рублей – неиспользование бюджетных ассигнований, 1 462,8 тыс. рублей – не обеспечено привлечение внебюджетных средств)</w:t>
      </w:r>
      <w:r w:rsidR="00D40B71">
        <w:rPr>
          <w:rFonts w:ascii="Times New Roman" w:eastAsia="Times New Roman" w:hAnsi="Times New Roman" w:cs="Times New Roman"/>
          <w:sz w:val="28"/>
          <w:szCs w:val="28"/>
          <w:lang w:eastAsia="ru-RU"/>
        </w:rPr>
        <w:t>;</w:t>
      </w:r>
    </w:p>
    <w:p w14:paraId="17D0397C" w14:textId="77777777" w:rsidR="000E12CC" w:rsidRP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7)</w:t>
      </w:r>
      <w:r w:rsidRPr="000E12CC">
        <w:rPr>
          <w:rFonts w:ascii="Times New Roman" w:eastAsia="Times New Roman" w:hAnsi="Times New Roman" w:cs="Times New Roman"/>
          <w:sz w:val="28"/>
          <w:szCs w:val="28"/>
          <w:lang w:eastAsia="ru-RU"/>
        </w:rPr>
        <w:t xml:space="preserve"> МО «Левашинский район» – 7 848,7 тыс. рублей (7 663,7 тыс. рублей – нарушение применения кодов бюджетной классификации Российской Федерации);</w:t>
      </w:r>
    </w:p>
    <w:p w14:paraId="2A3A0F0F" w14:textId="5DB126E4" w:rsidR="000E12CC" w:rsidRDefault="000E12CC" w:rsidP="000E12CC">
      <w:pPr>
        <w:spacing w:after="0" w:line="240" w:lineRule="auto"/>
        <w:ind w:firstLine="709"/>
        <w:jc w:val="both"/>
        <w:rPr>
          <w:rFonts w:ascii="Times New Roman" w:eastAsia="Times New Roman" w:hAnsi="Times New Roman" w:cs="Times New Roman"/>
          <w:sz w:val="28"/>
          <w:szCs w:val="28"/>
          <w:lang w:eastAsia="ru-RU"/>
        </w:rPr>
      </w:pPr>
      <w:r w:rsidRPr="000E12CC">
        <w:rPr>
          <w:rFonts w:ascii="Times New Roman" w:eastAsia="Times New Roman" w:hAnsi="Times New Roman" w:cs="Times New Roman"/>
          <w:b/>
          <w:bCs/>
          <w:sz w:val="28"/>
          <w:szCs w:val="28"/>
          <w:lang w:eastAsia="ru-RU"/>
        </w:rPr>
        <w:t>8)</w:t>
      </w:r>
      <w:r w:rsidRPr="000E12CC">
        <w:rPr>
          <w:rFonts w:ascii="Times New Roman" w:eastAsia="Times New Roman" w:hAnsi="Times New Roman" w:cs="Times New Roman"/>
          <w:sz w:val="28"/>
          <w:szCs w:val="28"/>
          <w:lang w:eastAsia="ru-RU"/>
        </w:rPr>
        <w:t xml:space="preserve"> МО «Каякентский район» – 3 874,1 тыс. рублей (2 941,3 тыс. рублей – нарушение применения кодов бюджетной классификации Российской Федерации.</w:t>
      </w:r>
    </w:p>
    <w:p w14:paraId="67DB160D" w14:textId="77777777" w:rsidR="002C4346" w:rsidRDefault="002C4346" w:rsidP="0015599C">
      <w:pPr>
        <w:widowControl w:val="0"/>
        <w:autoSpaceDE w:val="0"/>
        <w:autoSpaceDN w:val="0"/>
        <w:adjustRightInd w:val="0"/>
        <w:spacing w:after="0" w:line="240" w:lineRule="auto"/>
        <w:jc w:val="center"/>
        <w:rPr>
          <w:rFonts w:ascii="Times New Roman" w:hAnsi="Times New Roman" w:cs="Times New Roman"/>
          <w:b/>
          <w:bCs/>
          <w:color w:val="002060"/>
          <w:sz w:val="28"/>
          <w:szCs w:val="28"/>
          <w:lang w:eastAsia="ru-RU"/>
        </w:rPr>
      </w:pPr>
    </w:p>
    <w:p w14:paraId="60F4FEEC" w14:textId="19FBB1A7" w:rsidR="0015599C" w:rsidRPr="00B44250" w:rsidRDefault="0015599C" w:rsidP="0015599C">
      <w:pPr>
        <w:widowControl w:val="0"/>
        <w:autoSpaceDE w:val="0"/>
        <w:autoSpaceDN w:val="0"/>
        <w:adjustRightInd w:val="0"/>
        <w:spacing w:after="0" w:line="240" w:lineRule="auto"/>
        <w:jc w:val="center"/>
        <w:rPr>
          <w:rFonts w:ascii="Times New Roman" w:hAnsi="Times New Roman" w:cs="Times New Roman"/>
          <w:b/>
          <w:color w:val="002060"/>
          <w:sz w:val="28"/>
          <w:szCs w:val="28"/>
          <w:lang w:eastAsia="ru-RU"/>
        </w:rPr>
      </w:pPr>
      <w:r w:rsidRPr="00B44250">
        <w:rPr>
          <w:rFonts w:ascii="Times New Roman" w:hAnsi="Times New Roman" w:cs="Times New Roman"/>
          <w:b/>
          <w:bCs/>
          <w:color w:val="002060"/>
          <w:sz w:val="28"/>
          <w:szCs w:val="28"/>
          <w:lang w:eastAsia="ru-RU"/>
        </w:rPr>
        <w:t xml:space="preserve">4.3. </w:t>
      </w:r>
      <w:r w:rsidRPr="00B44250">
        <w:rPr>
          <w:rFonts w:ascii="Times New Roman" w:hAnsi="Times New Roman" w:cs="Times New Roman"/>
          <w:b/>
          <w:color w:val="002060"/>
          <w:sz w:val="28"/>
          <w:szCs w:val="28"/>
          <w:lang w:eastAsia="ru-RU"/>
        </w:rPr>
        <w:t xml:space="preserve">Анализ бюджетной отчетности </w:t>
      </w:r>
    </w:p>
    <w:p w14:paraId="31E49208" w14:textId="77777777" w:rsidR="0015599C" w:rsidRPr="00B44250" w:rsidRDefault="0015599C" w:rsidP="0015599C">
      <w:pPr>
        <w:widowControl w:val="0"/>
        <w:autoSpaceDE w:val="0"/>
        <w:autoSpaceDN w:val="0"/>
        <w:adjustRightInd w:val="0"/>
        <w:spacing w:after="0" w:line="240" w:lineRule="auto"/>
        <w:jc w:val="center"/>
        <w:rPr>
          <w:rFonts w:ascii="Times New Roman" w:hAnsi="Times New Roman" w:cs="Times New Roman"/>
          <w:b/>
          <w:color w:val="002060"/>
          <w:sz w:val="28"/>
          <w:szCs w:val="28"/>
          <w:lang w:eastAsia="ru-RU"/>
        </w:rPr>
      </w:pPr>
      <w:r w:rsidRPr="00B44250">
        <w:rPr>
          <w:rFonts w:ascii="Times New Roman" w:hAnsi="Times New Roman" w:cs="Times New Roman"/>
          <w:b/>
          <w:color w:val="002060"/>
          <w:sz w:val="28"/>
          <w:szCs w:val="28"/>
          <w:lang w:eastAsia="ru-RU"/>
        </w:rPr>
        <w:t>главных распорядителей бюджетных средств</w:t>
      </w:r>
    </w:p>
    <w:p w14:paraId="28C2FEC5" w14:textId="77777777" w:rsidR="0015599C" w:rsidRPr="00E8422C" w:rsidRDefault="0015599C" w:rsidP="0015599C">
      <w:pPr>
        <w:spacing w:after="0"/>
        <w:rPr>
          <w:rFonts w:ascii="Times New Roman" w:hAnsi="Times New Roman" w:cs="Times New Roman"/>
          <w:sz w:val="28"/>
          <w:szCs w:val="28"/>
        </w:rPr>
      </w:pPr>
    </w:p>
    <w:p w14:paraId="5BB49871" w14:textId="77777777" w:rsidR="0015599C" w:rsidRPr="00D45ED1" w:rsidRDefault="0015599C" w:rsidP="00794219">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В ходе контрольного мероприятия была проведена проверка полноты и достоверности бюджетной отчетности за 2020 год отдельных главных распорядителей бюджетных средств (Министерство природных ресурсов и экологии Республики Дагестан, Министерство здравоохранения </w:t>
      </w:r>
      <w:r w:rsidRPr="00D45ED1">
        <w:rPr>
          <w:rFonts w:ascii="Times New Roman" w:eastAsia="Times New Roman" w:hAnsi="Times New Roman" w:cs="Times New Roman"/>
          <w:color w:val="000000"/>
          <w:spacing w:val="8"/>
          <w:sz w:val="28"/>
          <w:szCs w:val="28"/>
          <w:lang w:eastAsia="ru-RU"/>
        </w:rPr>
        <w:t xml:space="preserve">Республики Дагестан, </w:t>
      </w:r>
      <w:r w:rsidRPr="00D45ED1">
        <w:rPr>
          <w:rFonts w:ascii="Times New Roman" w:eastAsia="Times New Roman" w:hAnsi="Times New Roman" w:cs="Times New Roman"/>
          <w:sz w:val="28"/>
          <w:szCs w:val="28"/>
          <w:lang w:eastAsia="ru-RU"/>
        </w:rPr>
        <w:t xml:space="preserve">Министерство информатизации, связи и массовых коммуникаций Республики Дагестан), представленной в Министерство финансов Республики Дагестан, по результатам которой установлено следующее. </w:t>
      </w:r>
    </w:p>
    <w:p w14:paraId="3A490ED4" w14:textId="2F883465"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В соответствии с требованиями приказа Министерства финансов Российской Федерации от 28 декабря 2010 г</w:t>
      </w:r>
      <w:r w:rsidR="00052967">
        <w:rPr>
          <w:rFonts w:ascii="Times New Roman" w:eastAsia="Times New Roman" w:hAnsi="Times New Roman" w:cs="Times New Roman"/>
          <w:sz w:val="28"/>
          <w:szCs w:val="28"/>
          <w:lang w:eastAsia="ru-RU"/>
        </w:rPr>
        <w:t xml:space="preserve">ода </w:t>
      </w:r>
      <w:r w:rsidRPr="00D45ED1">
        <w:rPr>
          <w:rFonts w:ascii="Times New Roman" w:eastAsia="Times New Roman" w:hAnsi="Times New Roman" w:cs="Times New Roman"/>
          <w:sz w:val="28"/>
          <w:szCs w:val="28"/>
          <w:lang w:eastAsia="ru-RU"/>
        </w:rPr>
        <w:t>№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(в редакции приказа от 16 декабря 2020 г</w:t>
      </w:r>
      <w:r w:rsidR="00052967">
        <w:rPr>
          <w:rFonts w:ascii="Times New Roman" w:eastAsia="Times New Roman" w:hAnsi="Times New Roman" w:cs="Times New Roman"/>
          <w:sz w:val="28"/>
          <w:szCs w:val="28"/>
          <w:lang w:eastAsia="ru-RU"/>
        </w:rPr>
        <w:t>ода</w:t>
      </w:r>
      <w:r w:rsidRPr="00D45ED1">
        <w:rPr>
          <w:rFonts w:ascii="Times New Roman" w:eastAsia="Times New Roman" w:hAnsi="Times New Roman" w:cs="Times New Roman"/>
          <w:sz w:val="28"/>
          <w:szCs w:val="28"/>
          <w:lang w:eastAsia="ru-RU"/>
        </w:rPr>
        <w:t xml:space="preserve"> № 311н) в состав бюджетной отчетности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включаются следующие формы отчетов:</w:t>
      </w:r>
    </w:p>
    <w:p w14:paraId="1FCAA473"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баланс </w:t>
      </w:r>
      <w:hyperlink r:id="rId27" w:history="1">
        <w:r w:rsidRPr="00D45ED1">
          <w:rPr>
            <w:rFonts w:ascii="Times New Roman" w:eastAsia="Times New Roman" w:hAnsi="Times New Roman" w:cs="Times New Roman"/>
            <w:sz w:val="28"/>
            <w:szCs w:val="28"/>
            <w:lang w:eastAsia="ru-RU"/>
          </w:rPr>
          <w:t>(ф. 0503130)</w:t>
        </w:r>
      </w:hyperlink>
      <w:r w:rsidRPr="00D45ED1">
        <w:rPr>
          <w:rFonts w:ascii="Times New Roman" w:eastAsia="Times New Roman" w:hAnsi="Times New Roman" w:cs="Times New Roman"/>
          <w:sz w:val="28"/>
          <w:szCs w:val="28"/>
          <w:lang w:eastAsia="ru-RU"/>
        </w:rPr>
        <w:t>;</w:t>
      </w:r>
    </w:p>
    <w:p w14:paraId="3C13838E"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справка по консолидируемым расчетам </w:t>
      </w:r>
      <w:hyperlink r:id="rId28" w:history="1">
        <w:r w:rsidRPr="00D45ED1">
          <w:rPr>
            <w:rFonts w:ascii="Times New Roman" w:eastAsia="Times New Roman" w:hAnsi="Times New Roman" w:cs="Times New Roman"/>
            <w:sz w:val="28"/>
            <w:szCs w:val="28"/>
            <w:lang w:eastAsia="ru-RU"/>
          </w:rPr>
          <w:t>(ф. 0503125)</w:t>
        </w:r>
      </w:hyperlink>
      <w:r w:rsidRPr="00D45ED1">
        <w:rPr>
          <w:rFonts w:ascii="Times New Roman" w:eastAsia="Times New Roman" w:hAnsi="Times New Roman" w:cs="Times New Roman"/>
          <w:sz w:val="28"/>
          <w:szCs w:val="28"/>
          <w:lang w:eastAsia="ru-RU"/>
        </w:rPr>
        <w:t>;</w:t>
      </w:r>
    </w:p>
    <w:p w14:paraId="53AAA5C4"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справка по заключению счетов бюджетного учета отчетного финансового года </w:t>
      </w:r>
      <w:hyperlink r:id="rId29" w:history="1">
        <w:r w:rsidRPr="00D45ED1">
          <w:rPr>
            <w:rFonts w:ascii="Times New Roman" w:eastAsia="Times New Roman" w:hAnsi="Times New Roman" w:cs="Times New Roman"/>
            <w:sz w:val="28"/>
            <w:szCs w:val="28"/>
            <w:lang w:eastAsia="ru-RU"/>
          </w:rPr>
          <w:t>(ф. 0503110)</w:t>
        </w:r>
      </w:hyperlink>
      <w:r w:rsidRPr="00D45ED1">
        <w:rPr>
          <w:rFonts w:ascii="Times New Roman" w:eastAsia="Times New Roman" w:hAnsi="Times New Roman" w:cs="Times New Roman"/>
          <w:sz w:val="28"/>
          <w:szCs w:val="28"/>
          <w:lang w:eastAsia="ru-RU"/>
        </w:rPr>
        <w:t>;</w:t>
      </w:r>
    </w:p>
    <w:p w14:paraId="54A63F78"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справка о суммах консолидируемых поступлений, подлежащих зачислению на счет бюджета </w:t>
      </w:r>
      <w:hyperlink r:id="rId30" w:history="1">
        <w:r w:rsidRPr="00D45ED1">
          <w:rPr>
            <w:rFonts w:ascii="Times New Roman" w:eastAsia="Times New Roman" w:hAnsi="Times New Roman" w:cs="Times New Roman"/>
            <w:sz w:val="28"/>
            <w:szCs w:val="28"/>
            <w:lang w:eastAsia="ru-RU"/>
          </w:rPr>
          <w:t>(ф. 0503184)</w:t>
        </w:r>
      </w:hyperlink>
      <w:r w:rsidRPr="00D45ED1">
        <w:rPr>
          <w:rFonts w:ascii="Times New Roman" w:eastAsia="Times New Roman" w:hAnsi="Times New Roman" w:cs="Times New Roman"/>
          <w:sz w:val="28"/>
          <w:szCs w:val="28"/>
          <w:lang w:eastAsia="ru-RU"/>
        </w:rPr>
        <w:t>;</w:t>
      </w:r>
    </w:p>
    <w:p w14:paraId="08DDD4AF"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31" w:history="1">
        <w:r w:rsidRPr="00D45ED1">
          <w:rPr>
            <w:rFonts w:ascii="Times New Roman" w:eastAsia="Times New Roman" w:hAnsi="Times New Roman" w:cs="Times New Roman"/>
            <w:sz w:val="28"/>
            <w:szCs w:val="28"/>
            <w:lang w:eastAsia="ru-RU"/>
          </w:rPr>
          <w:t>(ф. 0503127)</w:t>
        </w:r>
      </w:hyperlink>
      <w:r w:rsidRPr="00D45ED1">
        <w:rPr>
          <w:rFonts w:ascii="Times New Roman" w:eastAsia="Times New Roman" w:hAnsi="Times New Roman" w:cs="Times New Roman"/>
          <w:sz w:val="28"/>
          <w:szCs w:val="28"/>
          <w:lang w:eastAsia="ru-RU"/>
        </w:rPr>
        <w:t>;</w:t>
      </w:r>
    </w:p>
    <w:p w14:paraId="4134FB3E"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отчет о бюджетных обязательствах </w:t>
      </w:r>
      <w:hyperlink r:id="rId32" w:history="1">
        <w:r w:rsidRPr="00D45ED1">
          <w:rPr>
            <w:rFonts w:ascii="Times New Roman" w:eastAsia="Times New Roman" w:hAnsi="Times New Roman" w:cs="Times New Roman"/>
            <w:sz w:val="28"/>
            <w:szCs w:val="28"/>
            <w:lang w:eastAsia="ru-RU"/>
          </w:rPr>
          <w:t>(ф. 0503128)</w:t>
        </w:r>
      </w:hyperlink>
      <w:r w:rsidRPr="00D45ED1">
        <w:rPr>
          <w:rFonts w:ascii="Times New Roman" w:eastAsia="Times New Roman" w:hAnsi="Times New Roman" w:cs="Times New Roman"/>
          <w:sz w:val="28"/>
          <w:szCs w:val="28"/>
          <w:lang w:eastAsia="ru-RU"/>
        </w:rPr>
        <w:t>;</w:t>
      </w:r>
    </w:p>
    <w:p w14:paraId="28973FCF"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отчет о финансовых результатах деятельности </w:t>
      </w:r>
      <w:hyperlink r:id="rId33" w:history="1">
        <w:r w:rsidRPr="00D45ED1">
          <w:rPr>
            <w:rFonts w:ascii="Times New Roman" w:eastAsia="Times New Roman" w:hAnsi="Times New Roman" w:cs="Times New Roman"/>
            <w:sz w:val="28"/>
            <w:szCs w:val="28"/>
            <w:lang w:eastAsia="ru-RU"/>
          </w:rPr>
          <w:t>(ф. 0503121)</w:t>
        </w:r>
      </w:hyperlink>
      <w:r w:rsidRPr="00D45ED1">
        <w:rPr>
          <w:rFonts w:ascii="Times New Roman" w:eastAsia="Times New Roman" w:hAnsi="Times New Roman" w:cs="Times New Roman"/>
          <w:sz w:val="28"/>
          <w:szCs w:val="28"/>
          <w:lang w:eastAsia="ru-RU"/>
        </w:rPr>
        <w:t>;</w:t>
      </w:r>
    </w:p>
    <w:p w14:paraId="4D77AA36"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отчет о движении денежных средств </w:t>
      </w:r>
      <w:hyperlink r:id="rId34" w:history="1">
        <w:r w:rsidRPr="00D45ED1">
          <w:rPr>
            <w:rFonts w:ascii="Times New Roman" w:eastAsia="Times New Roman" w:hAnsi="Times New Roman" w:cs="Times New Roman"/>
            <w:sz w:val="28"/>
            <w:szCs w:val="28"/>
            <w:lang w:eastAsia="ru-RU"/>
          </w:rPr>
          <w:t>(ф. 0503123)</w:t>
        </w:r>
      </w:hyperlink>
      <w:r w:rsidRPr="00D45ED1">
        <w:rPr>
          <w:rFonts w:ascii="Times New Roman" w:eastAsia="Times New Roman" w:hAnsi="Times New Roman" w:cs="Times New Roman"/>
          <w:sz w:val="28"/>
          <w:szCs w:val="28"/>
          <w:lang w:eastAsia="ru-RU"/>
        </w:rPr>
        <w:t>;</w:t>
      </w:r>
    </w:p>
    <w:p w14:paraId="02C9B46F"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пояснительная записка </w:t>
      </w:r>
      <w:hyperlink r:id="rId35" w:history="1">
        <w:r w:rsidRPr="00D45ED1">
          <w:rPr>
            <w:rFonts w:ascii="Times New Roman" w:eastAsia="Times New Roman" w:hAnsi="Times New Roman" w:cs="Times New Roman"/>
            <w:sz w:val="28"/>
            <w:szCs w:val="28"/>
            <w:lang w:eastAsia="ru-RU"/>
          </w:rPr>
          <w:t>(ф. 0503160)</w:t>
        </w:r>
      </w:hyperlink>
      <w:r w:rsidRPr="00D45ED1">
        <w:rPr>
          <w:rFonts w:ascii="Times New Roman" w:eastAsia="Times New Roman" w:hAnsi="Times New Roman" w:cs="Times New Roman"/>
          <w:sz w:val="28"/>
          <w:szCs w:val="28"/>
          <w:lang w:eastAsia="ru-RU"/>
        </w:rPr>
        <w:t>.</w:t>
      </w:r>
    </w:p>
    <w:p w14:paraId="0F1BBF7F" w14:textId="4E1C0909"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При этом следует отметить, что пояснительная записка (ф. 0503160) к годовому отчету должна составляться в разрезе следующих разделов с приложением соответствующих таблиц и форм отчетов.</w:t>
      </w:r>
    </w:p>
    <w:p w14:paraId="368E3552"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i/>
          <w:sz w:val="28"/>
          <w:szCs w:val="28"/>
          <w:lang w:eastAsia="ru-RU"/>
        </w:rPr>
      </w:pPr>
      <w:r w:rsidRPr="00D45ED1">
        <w:rPr>
          <w:rFonts w:ascii="Times New Roman" w:eastAsia="Times New Roman" w:hAnsi="Times New Roman" w:cs="Times New Roman"/>
          <w:i/>
          <w:sz w:val="28"/>
          <w:szCs w:val="28"/>
          <w:lang w:eastAsia="ru-RU"/>
        </w:rPr>
        <w:t xml:space="preserve">Раздел 1 «Организационная структура субъекта бюджетной отчетности», включающий: </w:t>
      </w:r>
    </w:p>
    <w:p w14:paraId="08A04E87"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направлениях деятельности </w:t>
      </w:r>
      <w:hyperlink w:anchor="P12965" w:history="1">
        <w:r w:rsidRPr="00D45ED1">
          <w:rPr>
            <w:rFonts w:ascii="Times New Roman" w:eastAsia="Times New Roman" w:hAnsi="Times New Roman" w:cs="Times New Roman"/>
            <w:sz w:val="28"/>
            <w:szCs w:val="28"/>
            <w:lang w:eastAsia="ru-RU"/>
          </w:rPr>
          <w:t>(таблица № 1)</w:t>
        </w:r>
      </w:hyperlink>
      <w:r w:rsidRPr="00D45ED1">
        <w:rPr>
          <w:rFonts w:ascii="Times New Roman" w:eastAsia="Times New Roman" w:hAnsi="Times New Roman" w:cs="Times New Roman"/>
          <w:sz w:val="28"/>
          <w:szCs w:val="28"/>
          <w:lang w:eastAsia="ru-RU"/>
        </w:rPr>
        <w:t>;</w:t>
      </w:r>
    </w:p>
    <w:p w14:paraId="08F14C51"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lastRenderedPageBreak/>
        <w:t>- иную информацию, оказавшую существенное влияние и характеризующую организационную структуру субъекта бюджетной отчетности за отчетный период, не нашедшую отражения в таблицах и приложениях, включаемых в раздел, в том числе:</w:t>
      </w:r>
    </w:p>
    <w:p w14:paraId="2C09668A"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 наличии государственных (муниципальных) унитарных и казенных предприятий и изменениях в их количестве, произошедших за отчетный период;</w:t>
      </w:r>
    </w:p>
    <w:p w14:paraId="7FAF8EED"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об изменении состава бюджетных полномочий получателей, распорядителей бюджетных средств, находящихся в ведении главного распорядителя (распорядителя) бюджетных средств, а также администраторов, находящихся в ведении главных администраторов источников финансирования дефицита бюджета, главных администраторов доходов бюджета;</w:t>
      </w:r>
    </w:p>
    <w:p w14:paraId="0D0B0F4A" w14:textId="77777777" w:rsidR="0015599C" w:rsidRPr="00D45ED1"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 передаче полномочий по ведению бухгалтерского учета иной организации (централизованной бухгалтерии) на основании договора (соглашения) с указанием ее реквизитов;</w:t>
      </w:r>
    </w:p>
    <w:p w14:paraId="7C5640A7" w14:textId="77777777" w:rsidR="0015599C" w:rsidRPr="00D45ED1"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информацию об исполнителе (ФИО, должность) централизованной бухгалтерии, составившем бухгалтерскую отчетность.</w:t>
      </w:r>
    </w:p>
    <w:p w14:paraId="13FB3E68" w14:textId="77777777" w:rsidR="0015599C" w:rsidRPr="00D45ED1"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D45ED1">
        <w:rPr>
          <w:rFonts w:ascii="Times New Roman" w:eastAsia="Times New Roman" w:hAnsi="Times New Roman" w:cs="Times New Roman"/>
          <w:i/>
          <w:sz w:val="28"/>
          <w:szCs w:val="28"/>
          <w:lang w:eastAsia="ru-RU"/>
        </w:rPr>
        <w:t>Раздел 2 «Результаты деятельности субъекта бюджетной отчетности», включающий:</w:t>
      </w:r>
    </w:p>
    <w:p w14:paraId="2895D973" w14:textId="77777777" w:rsidR="0015599C" w:rsidRPr="00D45ED1"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иную информацию, оказавшую существенное влияние и характеризующую результаты деятельности субъекта бюджетной отчетности за отчетный период, не нашедшую отражения в таблицах и приложениях, включаемых в раздел, в том числе:</w:t>
      </w:r>
    </w:p>
    <w:p w14:paraId="17C3D710" w14:textId="4AF77EE0" w:rsidR="0015599C" w:rsidRPr="00D45ED1"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 техническом состоянии, эффективности использования, обеспеченности субъекта бюджетной отчетности и его структурных подразделений основными фондами (соответстви</w:t>
      </w:r>
      <w:r w:rsidR="00CB67C5">
        <w:rPr>
          <w:rFonts w:ascii="Times New Roman" w:eastAsia="Times New Roman" w:hAnsi="Times New Roman" w:cs="Times New Roman"/>
          <w:sz w:val="28"/>
          <w:szCs w:val="28"/>
          <w:lang w:eastAsia="ru-RU"/>
        </w:rPr>
        <w:t>е</w:t>
      </w:r>
      <w:r w:rsidRPr="00D45ED1">
        <w:rPr>
          <w:rFonts w:ascii="Times New Roman" w:eastAsia="Times New Roman" w:hAnsi="Times New Roman" w:cs="Times New Roman"/>
          <w:sz w:val="28"/>
          <w:szCs w:val="28"/>
          <w:lang w:eastAsia="ru-RU"/>
        </w:rPr>
        <w:t xml:space="preserve"> величины, состава и технического уровня фондов реальной потребности в них), основных мероприятиях по улучшению состояния и сохранности основных средств; характеристика комплектности; </w:t>
      </w:r>
    </w:p>
    <w:p w14:paraId="4F1E42D3" w14:textId="77777777" w:rsidR="0015599C" w:rsidRPr="00D45ED1"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i/>
          <w:sz w:val="28"/>
          <w:szCs w:val="28"/>
          <w:lang w:eastAsia="ru-RU"/>
        </w:rPr>
      </w:pPr>
      <w:r w:rsidRPr="00D45ED1">
        <w:rPr>
          <w:rFonts w:ascii="Times New Roman" w:eastAsia="Times New Roman" w:hAnsi="Times New Roman" w:cs="Times New Roman"/>
          <w:i/>
          <w:sz w:val="28"/>
          <w:szCs w:val="28"/>
          <w:lang w:eastAsia="ru-RU"/>
        </w:rPr>
        <w:t>Раздел 3 «Анализ отчета об исполнении бюджета субъектом бюджетной отчетности», включающий:</w:t>
      </w:r>
    </w:p>
    <w:p w14:paraId="56F67377" w14:textId="77777777" w:rsidR="0015599C" w:rsidRPr="00D45ED1"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об исполнении текстовых статей закона (решения) о бюджете </w:t>
      </w:r>
      <w:hyperlink w:anchor="P13009" w:history="1">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w:t>
        </w:r>
        <w:r w:rsidRPr="00D45ED1">
          <w:rPr>
            <w:rFonts w:ascii="Times New Roman" w:eastAsia="Times New Roman" w:hAnsi="Times New Roman" w:cs="Times New Roman"/>
            <w:sz w:val="28"/>
            <w:szCs w:val="28"/>
            <w:lang w:eastAsia="ru-RU"/>
          </w:rPr>
          <w:t>аблица № 3)</w:t>
        </w:r>
      </w:hyperlink>
      <w:r w:rsidRPr="00D45ED1">
        <w:rPr>
          <w:rFonts w:ascii="Times New Roman" w:eastAsia="Times New Roman" w:hAnsi="Times New Roman" w:cs="Times New Roman"/>
          <w:sz w:val="28"/>
          <w:szCs w:val="28"/>
          <w:lang w:eastAsia="ru-RU"/>
        </w:rPr>
        <w:t>;</w:t>
      </w:r>
    </w:p>
    <w:p w14:paraId="47B87BC4" w14:textId="77777777" w:rsidR="0015599C" w:rsidRPr="00D45ED1"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об исполнении бюджета </w:t>
      </w:r>
      <w:hyperlink w:anchor="P13327" w:history="1">
        <w:r w:rsidRPr="00D45ED1">
          <w:rPr>
            <w:rFonts w:ascii="Times New Roman" w:eastAsia="Times New Roman" w:hAnsi="Times New Roman" w:cs="Times New Roman"/>
            <w:sz w:val="28"/>
            <w:szCs w:val="28"/>
            <w:lang w:eastAsia="ru-RU"/>
          </w:rPr>
          <w:t>(ф. 0503164)</w:t>
        </w:r>
      </w:hyperlink>
      <w:r w:rsidRPr="00D45ED1">
        <w:rPr>
          <w:rFonts w:ascii="Times New Roman" w:eastAsia="Times New Roman" w:hAnsi="Times New Roman" w:cs="Times New Roman"/>
          <w:sz w:val="28"/>
          <w:szCs w:val="28"/>
          <w:lang w:eastAsia="ru-RU"/>
        </w:rPr>
        <w:t>;</w:t>
      </w:r>
    </w:p>
    <w:p w14:paraId="0B70D863" w14:textId="77777777" w:rsidR="0015599C" w:rsidRPr="00D45ED1"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об исполнении мероприятий в рамках целевых программ </w:t>
      </w:r>
      <w:r>
        <w:rPr>
          <w:rFonts w:ascii="Times New Roman" w:eastAsia="Times New Roman" w:hAnsi="Times New Roman" w:cs="Times New Roman"/>
          <w:sz w:val="28"/>
          <w:szCs w:val="28"/>
          <w:lang w:eastAsia="ru-RU"/>
        </w:rPr>
        <w:br/>
      </w:r>
      <w:hyperlink w:anchor="P13546" w:history="1">
        <w:r w:rsidRPr="00D45ED1">
          <w:rPr>
            <w:rFonts w:ascii="Times New Roman" w:eastAsia="Times New Roman" w:hAnsi="Times New Roman" w:cs="Times New Roman"/>
            <w:sz w:val="28"/>
            <w:szCs w:val="28"/>
            <w:lang w:eastAsia="ru-RU"/>
          </w:rPr>
          <w:t>(ф. 0503166)</w:t>
        </w:r>
      </w:hyperlink>
      <w:r w:rsidRPr="00D45ED1">
        <w:rPr>
          <w:rFonts w:ascii="Times New Roman" w:eastAsia="Times New Roman" w:hAnsi="Times New Roman" w:cs="Times New Roman"/>
          <w:sz w:val="28"/>
          <w:szCs w:val="28"/>
          <w:lang w:eastAsia="ru-RU"/>
        </w:rPr>
        <w:t>;</w:t>
      </w:r>
    </w:p>
    <w:p w14:paraId="0329FAB3" w14:textId="77777777" w:rsidR="0015599C" w:rsidRPr="00D45ED1"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целевых иностранных кредитах </w:t>
      </w:r>
      <w:hyperlink w:anchor="P13629" w:history="1">
        <w:r w:rsidRPr="00D45ED1">
          <w:rPr>
            <w:rFonts w:ascii="Times New Roman" w:eastAsia="Times New Roman" w:hAnsi="Times New Roman" w:cs="Times New Roman"/>
            <w:sz w:val="28"/>
            <w:szCs w:val="28"/>
            <w:lang w:eastAsia="ru-RU"/>
          </w:rPr>
          <w:t>(ф. 0503167)</w:t>
        </w:r>
      </w:hyperlink>
      <w:r w:rsidRPr="00D45ED1">
        <w:rPr>
          <w:rFonts w:ascii="Times New Roman" w:eastAsia="Times New Roman" w:hAnsi="Times New Roman" w:cs="Times New Roman"/>
          <w:sz w:val="28"/>
          <w:szCs w:val="28"/>
          <w:lang w:eastAsia="ru-RU"/>
        </w:rPr>
        <w:t>;</w:t>
      </w:r>
    </w:p>
    <w:p w14:paraId="7C83695C"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информацию, характеризующую результаты анализа исполнения текстовых статей закона (решения) о бюджете, касающихся приоритетных национальных проектов и имеющих отношение к деятельности субъекта бюджетной отчетности;</w:t>
      </w:r>
    </w:p>
    <w:p w14:paraId="586DE170"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lastRenderedPageBreak/>
        <w:t>- иную информацию, оказавшую существенное влияние и характеризующую результаты исполнения бюджета субъектом бюджетной отчетности за отчетный период, не нашедшую отражения в таблицах и приложениях, включаемых в раздел;</w:t>
      </w:r>
    </w:p>
    <w:p w14:paraId="0A6E6F91" w14:textId="77777777" w:rsidR="0015599C"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информацию о принятии бюджетных обязательств (денежных обязательств) сверх утвержденного субъекту бюджетной отчетности на финансовый год объема бюджетных ассигнований и (или) лимитов бюджетных обязательств.</w:t>
      </w:r>
    </w:p>
    <w:p w14:paraId="49BAB40A"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i/>
          <w:sz w:val="28"/>
          <w:szCs w:val="28"/>
          <w:lang w:eastAsia="ru-RU"/>
        </w:rPr>
      </w:pPr>
      <w:r w:rsidRPr="00D45ED1">
        <w:rPr>
          <w:rFonts w:ascii="Times New Roman" w:eastAsia="Times New Roman" w:hAnsi="Times New Roman" w:cs="Times New Roman"/>
          <w:i/>
          <w:sz w:val="28"/>
          <w:szCs w:val="28"/>
          <w:lang w:eastAsia="ru-RU"/>
        </w:rPr>
        <w:t>Раздел 4 «Анализ показателей бухгалтерской отчетности субъекта бюджетной отчетности», включающий:</w:t>
      </w:r>
    </w:p>
    <w:p w14:paraId="1A99BD79"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движении нефинансовых активов </w:t>
      </w:r>
      <w:hyperlink w:anchor="P13700" w:history="1">
        <w:r w:rsidRPr="00D45ED1">
          <w:rPr>
            <w:rFonts w:ascii="Times New Roman" w:eastAsia="Times New Roman" w:hAnsi="Times New Roman" w:cs="Times New Roman"/>
            <w:sz w:val="28"/>
            <w:szCs w:val="28"/>
            <w:lang w:eastAsia="ru-RU"/>
          </w:rPr>
          <w:t>(ф. 0503168)</w:t>
        </w:r>
      </w:hyperlink>
      <w:r w:rsidRPr="00D45ED1">
        <w:rPr>
          <w:rFonts w:ascii="Times New Roman" w:eastAsia="Times New Roman" w:hAnsi="Times New Roman" w:cs="Times New Roman"/>
          <w:sz w:val="28"/>
          <w:szCs w:val="28"/>
          <w:lang w:eastAsia="ru-RU"/>
        </w:rPr>
        <w:t>;</w:t>
      </w:r>
    </w:p>
    <w:p w14:paraId="17069CA2"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сведения о формировании и использовании резерва Пенсионного фонда Российской Федерации по обязательному пенсионному страхованию (</w:t>
      </w:r>
      <w:r>
        <w:rPr>
          <w:rFonts w:ascii="Times New Roman" w:eastAsia="Times New Roman" w:hAnsi="Times New Roman" w:cs="Times New Roman"/>
          <w:sz w:val="28"/>
          <w:szCs w:val="28"/>
          <w:lang w:eastAsia="ru-RU"/>
        </w:rPr>
        <w:t>т</w:t>
      </w:r>
      <w:r w:rsidRPr="00D45ED1">
        <w:rPr>
          <w:rFonts w:ascii="Times New Roman" w:eastAsia="Times New Roman" w:hAnsi="Times New Roman" w:cs="Times New Roman"/>
          <w:sz w:val="28"/>
          <w:szCs w:val="28"/>
          <w:lang w:eastAsia="ru-RU"/>
        </w:rPr>
        <w:t>аблица № 8);</w:t>
      </w:r>
    </w:p>
    <w:p w14:paraId="73B3A5E0"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сведения о формировании и использовании выплатного резерва Пенсионного фонда Российской Федерации (</w:t>
      </w:r>
      <w:r>
        <w:rPr>
          <w:rFonts w:ascii="Times New Roman" w:eastAsia="Times New Roman" w:hAnsi="Times New Roman" w:cs="Times New Roman"/>
          <w:sz w:val="28"/>
          <w:szCs w:val="28"/>
          <w:lang w:eastAsia="ru-RU"/>
        </w:rPr>
        <w:t>т</w:t>
      </w:r>
      <w:r w:rsidRPr="00D45ED1">
        <w:rPr>
          <w:rFonts w:ascii="Times New Roman" w:eastAsia="Times New Roman" w:hAnsi="Times New Roman" w:cs="Times New Roman"/>
          <w:sz w:val="28"/>
          <w:szCs w:val="28"/>
          <w:lang w:eastAsia="ru-RU"/>
        </w:rPr>
        <w:t>аблица № 9);</w:t>
      </w:r>
    </w:p>
    <w:p w14:paraId="4DEF76F7"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сведения о формировании и использовании средств пенсионных накоплений застрахованных лиц, которым установлена срочная пенсионная выплата (таблица № 10);</w:t>
      </w:r>
    </w:p>
    <w:p w14:paraId="76B3AD7B"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по дебиторской и кредиторской задолженности </w:t>
      </w:r>
      <w:hyperlink w:anchor="P15216" w:history="1">
        <w:r w:rsidRPr="00D45ED1">
          <w:rPr>
            <w:rFonts w:ascii="Times New Roman" w:eastAsia="Times New Roman" w:hAnsi="Times New Roman" w:cs="Times New Roman"/>
            <w:sz w:val="28"/>
            <w:szCs w:val="28"/>
            <w:lang w:eastAsia="ru-RU"/>
          </w:rPr>
          <w:t>(ф. 0503169)</w:t>
        </w:r>
      </w:hyperlink>
      <w:r w:rsidRPr="00D45ED1">
        <w:rPr>
          <w:rFonts w:ascii="Times New Roman" w:eastAsia="Times New Roman" w:hAnsi="Times New Roman" w:cs="Times New Roman"/>
          <w:sz w:val="28"/>
          <w:szCs w:val="28"/>
          <w:lang w:eastAsia="ru-RU"/>
        </w:rPr>
        <w:t>;</w:t>
      </w:r>
    </w:p>
    <w:p w14:paraId="66133A06" w14:textId="74BEA190"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w:t>
      </w:r>
      <w:r w:rsidR="00CB67C5">
        <w:rPr>
          <w:rFonts w:ascii="Times New Roman" w:eastAsia="Times New Roman" w:hAnsi="Times New Roman" w:cs="Times New Roman"/>
          <w:sz w:val="28"/>
          <w:szCs w:val="28"/>
          <w:lang w:eastAsia="ru-RU"/>
        </w:rPr>
        <w:t>с</w:t>
      </w:r>
      <w:r w:rsidRPr="00D45ED1">
        <w:rPr>
          <w:rFonts w:ascii="Times New Roman" w:eastAsia="Times New Roman" w:hAnsi="Times New Roman" w:cs="Times New Roman"/>
          <w:sz w:val="28"/>
          <w:szCs w:val="28"/>
          <w:lang w:eastAsia="ru-RU"/>
        </w:rPr>
        <w:t xml:space="preserve">ведения о финансовых вложениях получателя бюджетных средств, администратора источников финансирования дефицита бюджета </w:t>
      </w:r>
      <w:hyperlink w:anchor="P15435" w:history="1">
        <w:r w:rsidRPr="00D45ED1">
          <w:rPr>
            <w:rFonts w:ascii="Times New Roman" w:eastAsia="Times New Roman" w:hAnsi="Times New Roman" w:cs="Times New Roman"/>
            <w:sz w:val="28"/>
            <w:szCs w:val="28"/>
            <w:lang w:eastAsia="ru-RU"/>
          </w:rPr>
          <w:t>(ф. 0503171)</w:t>
        </w:r>
      </w:hyperlink>
      <w:r w:rsidRPr="00D45ED1">
        <w:rPr>
          <w:rFonts w:ascii="Times New Roman" w:eastAsia="Times New Roman" w:hAnsi="Times New Roman" w:cs="Times New Roman"/>
          <w:sz w:val="28"/>
          <w:szCs w:val="28"/>
          <w:lang w:eastAsia="ru-RU"/>
        </w:rPr>
        <w:t>;</w:t>
      </w:r>
    </w:p>
    <w:p w14:paraId="0AA5D937"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государственном (муниципальном) долге, предоставленных бюджетных кредитах </w:t>
      </w:r>
      <w:hyperlink w:anchor="P15513" w:history="1">
        <w:r w:rsidRPr="00D45ED1">
          <w:rPr>
            <w:rFonts w:ascii="Times New Roman" w:eastAsia="Times New Roman" w:hAnsi="Times New Roman" w:cs="Times New Roman"/>
            <w:sz w:val="28"/>
            <w:szCs w:val="28"/>
            <w:lang w:eastAsia="ru-RU"/>
          </w:rPr>
          <w:t>(ф. 0503172)</w:t>
        </w:r>
      </w:hyperlink>
      <w:r w:rsidRPr="00D45ED1">
        <w:rPr>
          <w:rFonts w:ascii="Times New Roman" w:eastAsia="Times New Roman" w:hAnsi="Times New Roman" w:cs="Times New Roman"/>
          <w:sz w:val="28"/>
          <w:szCs w:val="28"/>
          <w:lang w:eastAsia="ru-RU"/>
        </w:rPr>
        <w:t>;</w:t>
      </w:r>
    </w:p>
    <w:p w14:paraId="178ACF13"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об изменении остатков валюты баланса </w:t>
      </w:r>
      <w:hyperlink w:anchor="P15660" w:history="1">
        <w:r w:rsidRPr="00D45ED1">
          <w:rPr>
            <w:rFonts w:ascii="Times New Roman" w:eastAsia="Times New Roman" w:hAnsi="Times New Roman" w:cs="Times New Roman"/>
            <w:sz w:val="28"/>
            <w:szCs w:val="28"/>
            <w:lang w:eastAsia="ru-RU"/>
          </w:rPr>
          <w:t>(ф. 0503173)</w:t>
        </w:r>
      </w:hyperlink>
      <w:r w:rsidRPr="00D45ED1">
        <w:rPr>
          <w:rFonts w:ascii="Times New Roman" w:eastAsia="Times New Roman" w:hAnsi="Times New Roman" w:cs="Times New Roman"/>
          <w:sz w:val="28"/>
          <w:szCs w:val="28"/>
          <w:lang w:eastAsia="ru-RU"/>
        </w:rPr>
        <w:t>;</w:t>
      </w:r>
    </w:p>
    <w:p w14:paraId="4336D94E"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принятых и неисполненных обязательствах получателя бюджетных средств </w:t>
      </w:r>
      <w:hyperlink w:anchor="P16745" w:history="1">
        <w:r w:rsidRPr="00D45ED1">
          <w:rPr>
            <w:rFonts w:ascii="Times New Roman" w:eastAsia="Times New Roman" w:hAnsi="Times New Roman" w:cs="Times New Roman"/>
            <w:sz w:val="28"/>
            <w:szCs w:val="28"/>
            <w:lang w:eastAsia="ru-RU"/>
          </w:rPr>
          <w:t>(ф. 0503175)</w:t>
        </w:r>
      </w:hyperlink>
      <w:r w:rsidRPr="00D45ED1">
        <w:rPr>
          <w:rFonts w:ascii="Times New Roman" w:eastAsia="Times New Roman" w:hAnsi="Times New Roman" w:cs="Times New Roman"/>
          <w:sz w:val="28"/>
          <w:szCs w:val="28"/>
          <w:lang w:eastAsia="ru-RU"/>
        </w:rPr>
        <w:t>;</w:t>
      </w:r>
    </w:p>
    <w:p w14:paraId="2A3B512A"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w:t>
      </w:r>
      <w:hyperlink w:anchor="P16632" w:history="1">
        <w:r w:rsidRPr="00D45ED1">
          <w:rPr>
            <w:rFonts w:ascii="Times New Roman" w:eastAsia="Times New Roman" w:hAnsi="Times New Roman" w:cs="Times New Roman"/>
            <w:sz w:val="28"/>
            <w:szCs w:val="28"/>
            <w:lang w:eastAsia="ru-RU"/>
          </w:rPr>
          <w:t>(ф. 0503174)</w:t>
        </w:r>
      </w:hyperlink>
      <w:r w:rsidRPr="00D45ED1">
        <w:rPr>
          <w:rFonts w:ascii="Times New Roman" w:eastAsia="Times New Roman" w:hAnsi="Times New Roman" w:cs="Times New Roman"/>
          <w:sz w:val="28"/>
          <w:szCs w:val="28"/>
          <w:lang w:eastAsia="ru-RU"/>
        </w:rPr>
        <w:t>;</w:t>
      </w:r>
    </w:p>
    <w:p w14:paraId="40A58B34"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об остатках денежных средств на счетах получателя бюджетных средств </w:t>
      </w:r>
      <w:hyperlink w:anchor="P17089" w:history="1">
        <w:r w:rsidRPr="00D45ED1">
          <w:rPr>
            <w:rFonts w:ascii="Times New Roman" w:eastAsia="Times New Roman" w:hAnsi="Times New Roman" w:cs="Times New Roman"/>
            <w:sz w:val="28"/>
            <w:szCs w:val="28"/>
            <w:lang w:eastAsia="ru-RU"/>
          </w:rPr>
          <w:t>(ф. 0503178)</w:t>
        </w:r>
      </w:hyperlink>
      <w:r w:rsidRPr="00D45ED1">
        <w:rPr>
          <w:rFonts w:ascii="Times New Roman" w:eastAsia="Times New Roman" w:hAnsi="Times New Roman" w:cs="Times New Roman"/>
          <w:sz w:val="28"/>
          <w:szCs w:val="28"/>
          <w:lang w:eastAsia="ru-RU"/>
        </w:rPr>
        <w:t>;</w:t>
      </w:r>
    </w:p>
    <w:p w14:paraId="29DA26A7"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сведения о вложениях в объекты недвижимого имущества, объектах незавершенного строительства </w:t>
      </w:r>
      <w:hyperlink w:anchor="P17413" w:history="1">
        <w:r w:rsidRPr="00D45ED1">
          <w:rPr>
            <w:rFonts w:ascii="Times New Roman" w:eastAsia="Times New Roman" w:hAnsi="Times New Roman" w:cs="Times New Roman"/>
            <w:sz w:val="28"/>
            <w:szCs w:val="28"/>
            <w:lang w:eastAsia="ru-RU"/>
          </w:rPr>
          <w:t>(ф. 0503190)</w:t>
        </w:r>
      </w:hyperlink>
      <w:r w:rsidRPr="00D45ED1">
        <w:rPr>
          <w:rFonts w:ascii="Times New Roman" w:eastAsia="Times New Roman" w:hAnsi="Times New Roman" w:cs="Times New Roman"/>
          <w:sz w:val="28"/>
          <w:szCs w:val="28"/>
          <w:lang w:eastAsia="ru-RU"/>
        </w:rPr>
        <w:t>;</w:t>
      </w:r>
    </w:p>
    <w:p w14:paraId="3109A990"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иную информацию, оказавшую существенное влияние и характеризующую показатели бухгалтерской отчетности субъекта бюджетной отчетности за отчетный период, не нашедшую отражения в таблицах и приложениях, включаемых в раздел.</w:t>
      </w:r>
    </w:p>
    <w:p w14:paraId="5ABACB6F"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i/>
          <w:sz w:val="28"/>
          <w:szCs w:val="28"/>
          <w:lang w:eastAsia="ru-RU"/>
        </w:rPr>
      </w:pPr>
      <w:r w:rsidRPr="00D45ED1">
        <w:rPr>
          <w:rFonts w:ascii="Times New Roman" w:eastAsia="Times New Roman" w:hAnsi="Times New Roman" w:cs="Times New Roman"/>
          <w:i/>
          <w:sz w:val="28"/>
          <w:szCs w:val="28"/>
          <w:lang w:eastAsia="ru-RU"/>
        </w:rPr>
        <w:t>Раздел 5 «Прочие вопросы деятельности субъекта бюджетной отчетности», включающий:</w:t>
      </w:r>
    </w:p>
    <w:p w14:paraId="4B1B3E29"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lastRenderedPageBreak/>
        <w:t xml:space="preserve">- сведения о проведении инвентаризаций </w:t>
      </w:r>
      <w:hyperlink w:anchor="P13070" w:history="1">
        <w:r w:rsidRPr="00D45ED1">
          <w:rPr>
            <w:rFonts w:ascii="Times New Roman" w:eastAsia="Times New Roman" w:hAnsi="Times New Roman" w:cs="Times New Roman"/>
            <w:sz w:val="28"/>
            <w:szCs w:val="28"/>
            <w:lang w:eastAsia="ru-RU"/>
          </w:rPr>
          <w:t>(таблица № 6)</w:t>
        </w:r>
      </w:hyperlink>
      <w:r w:rsidRPr="00D45ED1">
        <w:rPr>
          <w:rFonts w:ascii="Times New Roman" w:eastAsia="Times New Roman" w:hAnsi="Times New Roman" w:cs="Times New Roman"/>
          <w:sz w:val="28"/>
          <w:szCs w:val="28"/>
          <w:lang w:eastAsia="ru-RU"/>
        </w:rPr>
        <w:t>;</w:t>
      </w:r>
    </w:p>
    <w:p w14:paraId="6F2C86C1"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сведения об исполнении судебных решений по денежным обязательствам бюджета </w:t>
      </w:r>
      <w:hyperlink w:anchor="P17227" w:history="1">
        <w:r w:rsidRPr="00D45ED1">
          <w:rPr>
            <w:rFonts w:ascii="Times New Roman" w:eastAsia="Times New Roman" w:hAnsi="Times New Roman" w:cs="Times New Roman"/>
            <w:sz w:val="28"/>
            <w:szCs w:val="28"/>
            <w:lang w:eastAsia="ru-RU"/>
          </w:rPr>
          <w:t>(ф. 0503296)</w:t>
        </w:r>
      </w:hyperlink>
      <w:r w:rsidRPr="00D45ED1">
        <w:rPr>
          <w:rFonts w:ascii="Times New Roman" w:eastAsia="Times New Roman" w:hAnsi="Times New Roman" w:cs="Times New Roman"/>
          <w:sz w:val="28"/>
          <w:szCs w:val="28"/>
          <w:lang w:eastAsia="ru-RU"/>
        </w:rPr>
        <w:t>;</w:t>
      </w:r>
    </w:p>
    <w:p w14:paraId="1A3A8E7B"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иную информацию, оказавшую существенное влияние и характеризующую показатели деятельности субъекта бюджетной отчетности за отчетный период, не нашедшую отражения в таблицах и приложениях, включаемых в раздел, в том числе:</w:t>
      </w:r>
    </w:p>
    <w:p w14:paraId="5378BB9B" w14:textId="77777777" w:rsidR="0015599C" w:rsidRPr="00D45ED1" w:rsidRDefault="0015599C" w:rsidP="0015599C">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корреспонденция счетов бюджетного учета для отражения хозяйственных операций, утвержденная субъектом учета дополнительно к перечню, установленному Инструкцией по бюджетному учету (далее – Инструкция);</w:t>
      </w:r>
    </w:p>
    <w:p w14:paraId="59C2089E"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пунктом 8 Инструкции. </w:t>
      </w:r>
    </w:p>
    <w:p w14:paraId="03D1710A"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Пунктом 8 Инструкции установлено, что в случае, если все показатели, предусмотренные формой бюджетной отчетности, не имеют числового значения, такая форма отчетности не составляется, а перечень таких форм подлежит отражению в пояснительной записке к бюджетной отчетности за отчетный период.</w:t>
      </w:r>
    </w:p>
    <w:p w14:paraId="14EA45BB" w14:textId="57E43749"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Однако, как показал анализ бюджетной отчетности, представленной главными распорядителями бюджетных средств в Министерство финансов Республики Дагестан, требования приказа Министерства финансов Российской Федерации от 28 декабря 2010 г</w:t>
      </w:r>
      <w:r w:rsidR="00052967">
        <w:rPr>
          <w:rFonts w:ascii="Times New Roman" w:eastAsia="Times New Roman" w:hAnsi="Times New Roman" w:cs="Times New Roman"/>
          <w:sz w:val="28"/>
          <w:szCs w:val="28"/>
          <w:lang w:eastAsia="ru-RU"/>
        </w:rPr>
        <w:t>ода</w:t>
      </w: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не соблюдаются. Так, бюджетная отчетность представлена не в полном объеме, часть форм, утвержденных вышеназванным приказом, отсутствует. При этом 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требованиями пункта 8 Инструкции в пояснительной записке не приведен.</w:t>
      </w:r>
    </w:p>
    <w:p w14:paraId="7A81DA24"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В ходе выборочного анализа бюджетной отчетности за 2020 год, представленной главным распорядителем бюджетных средств – </w:t>
      </w:r>
      <w:r w:rsidRPr="00D45ED1">
        <w:rPr>
          <w:rFonts w:ascii="Times New Roman" w:eastAsia="Times New Roman" w:hAnsi="Times New Roman" w:cs="Times New Roman"/>
          <w:bCs/>
          <w:i/>
          <w:iCs/>
          <w:sz w:val="28"/>
          <w:szCs w:val="28"/>
          <w:lang w:eastAsia="ru-RU"/>
        </w:rPr>
        <w:t xml:space="preserve">Министерством природных ресурсов и экологии Республики Дагестан </w:t>
      </w:r>
      <w:r w:rsidRPr="00D45ED1">
        <w:rPr>
          <w:rFonts w:ascii="Times New Roman" w:eastAsia="Times New Roman" w:hAnsi="Times New Roman" w:cs="Times New Roman"/>
          <w:sz w:val="28"/>
          <w:szCs w:val="28"/>
          <w:lang w:eastAsia="ru-RU"/>
        </w:rPr>
        <w:t xml:space="preserve">было установлено, что в нарушение пункта 11.1 вышеуказанной Инструкции бюджетная отчетность за 2020 год сформирована не в полном объеме. В состав форм годовой бюджетной отчетности об исполнении бюджета ведомства за 2020 год не включена справка о суммах консолидируемых поступлений, подлежащих зачислению на счет бюджета </w:t>
      </w:r>
      <w:hyperlink r:id="rId36" w:history="1">
        <w:r w:rsidRPr="00D45ED1">
          <w:rPr>
            <w:rFonts w:ascii="Times New Roman" w:eastAsia="Times New Roman" w:hAnsi="Times New Roman" w:cs="Times New Roman"/>
            <w:sz w:val="28"/>
            <w:szCs w:val="28"/>
            <w:lang w:eastAsia="ru-RU"/>
          </w:rPr>
          <w:t>(ф. 0503184)</w:t>
        </w:r>
      </w:hyperlink>
      <w:r w:rsidRPr="00D45ED1">
        <w:rPr>
          <w:rFonts w:ascii="Times New Roman" w:eastAsia="Times New Roman" w:hAnsi="Times New Roman" w:cs="Times New Roman"/>
          <w:sz w:val="28"/>
          <w:szCs w:val="28"/>
          <w:lang w:eastAsia="ru-RU"/>
        </w:rPr>
        <w:t xml:space="preserve">. </w:t>
      </w:r>
    </w:p>
    <w:p w14:paraId="629A94A8" w14:textId="1E99420C"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Кроме того</w:t>
      </w:r>
      <w:r>
        <w:rPr>
          <w:rFonts w:ascii="Times New Roman" w:eastAsia="Times New Roman" w:hAnsi="Times New Roman" w:cs="Times New Roman"/>
          <w:sz w:val="28"/>
          <w:szCs w:val="28"/>
          <w:lang w:eastAsia="ru-RU"/>
        </w:rPr>
        <w:t>,</w:t>
      </w:r>
      <w:r w:rsidRPr="00D45ED1">
        <w:rPr>
          <w:rFonts w:ascii="Times New Roman" w:eastAsia="Times New Roman" w:hAnsi="Times New Roman" w:cs="Times New Roman"/>
          <w:sz w:val="28"/>
          <w:szCs w:val="28"/>
          <w:lang w:eastAsia="ru-RU"/>
        </w:rPr>
        <w:t xml:space="preserve"> следует отметить, что пояснительная записка (ф. 0503160) к </w:t>
      </w:r>
      <w:r w:rsidRPr="00D45ED1">
        <w:rPr>
          <w:rFonts w:ascii="Times New Roman" w:eastAsia="Times New Roman" w:hAnsi="Times New Roman" w:cs="Times New Roman"/>
          <w:sz w:val="28"/>
          <w:szCs w:val="28"/>
          <w:lang w:eastAsia="ru-RU"/>
        </w:rPr>
        <w:lastRenderedPageBreak/>
        <w:t>годовому отчету должна составляться в разрезе 5 разделов с приложением соответствующих таблиц и форм отчетов. Однако в нарушение указанных требований Министерством не представлена следующая информация и таблицы отчетности к пояснительной записке:</w:t>
      </w:r>
    </w:p>
    <w:p w14:paraId="5F45DB5A" w14:textId="7A9B3C14"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по разделу 1 «Организационная структура субъекта бюджетной отчетности», включающ</w:t>
      </w:r>
      <w:r w:rsidR="00CB67C5">
        <w:rPr>
          <w:rFonts w:ascii="Times New Roman" w:eastAsia="Times New Roman" w:hAnsi="Times New Roman" w:cs="Times New Roman"/>
          <w:sz w:val="28"/>
          <w:szCs w:val="28"/>
          <w:lang w:eastAsia="ru-RU"/>
        </w:rPr>
        <w:t>ему</w:t>
      </w:r>
      <w:r w:rsidRPr="00D45ED1">
        <w:rPr>
          <w:rFonts w:ascii="Times New Roman" w:eastAsia="Times New Roman" w:hAnsi="Times New Roman" w:cs="Times New Roman"/>
          <w:sz w:val="28"/>
          <w:szCs w:val="28"/>
          <w:lang w:eastAsia="ru-RU"/>
        </w:rPr>
        <w:t xml:space="preserve">: сведения о направлениях деятельности </w:t>
      </w:r>
      <w:hyperlink w:anchor="P12965" w:history="1">
        <w:r w:rsidRPr="00D45ED1">
          <w:rPr>
            <w:rFonts w:ascii="Times New Roman" w:eastAsia="Times New Roman" w:hAnsi="Times New Roman" w:cs="Times New Roman"/>
            <w:sz w:val="28"/>
            <w:szCs w:val="28"/>
            <w:lang w:eastAsia="ru-RU"/>
          </w:rPr>
          <w:t>(таблица № 1)</w:t>
        </w:r>
      </w:hyperlink>
      <w:r w:rsidRPr="00D45ED1">
        <w:rPr>
          <w:rFonts w:ascii="Times New Roman" w:eastAsia="Times New Roman" w:hAnsi="Times New Roman" w:cs="Times New Roman"/>
          <w:sz w:val="28"/>
          <w:szCs w:val="28"/>
          <w:lang w:eastAsia="ru-RU"/>
        </w:rPr>
        <w:t>; иную информацию, оказавшую существенное влияние и характеризующую организационную структуру субъекта бюджетной отчетности за отчетный период, не нашедшую отражения в таблицах и приложениях, включаемых в раздел;</w:t>
      </w:r>
    </w:p>
    <w:p w14:paraId="15FD023C"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по разделу 2 «Результаты деятельности субъекта бюджетной отчетности» – информация о мерах по повышению эффективности расходования бюджетных средств, о мерах по повышению квалификации и переподготовке специалистов, о ресурсах (объемах закупок), о техническом состоянии, эффективности использования, обеспеченности субъекта бюджетной отчетности и его структурных подразделений основными фондами (соответствие величины, состава и технического уровня фондов реальной потребности в них), а также сведения о своевременности поступления материальных запасов;</w:t>
      </w:r>
    </w:p>
    <w:p w14:paraId="264B78E9"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3 «Анализ отчета об исполнении бюджета субъектом бюджетной отчетности» – сведения об исполнении мероприятий в рамках целевых программ </w:t>
      </w:r>
      <w:hyperlink r:id="rId37" w:anchor="P13546" w:history="1">
        <w:r w:rsidRPr="00D45ED1">
          <w:rPr>
            <w:rFonts w:ascii="Times New Roman" w:eastAsia="Times New Roman" w:hAnsi="Times New Roman" w:cs="Times New Roman"/>
            <w:sz w:val="28"/>
            <w:szCs w:val="28"/>
            <w:lang w:eastAsia="ru-RU"/>
          </w:rPr>
          <w:t>(ф. 0503166)</w:t>
        </w:r>
      </w:hyperlink>
      <w:r w:rsidRPr="00D45ED1">
        <w:rPr>
          <w:rFonts w:ascii="Times New Roman" w:eastAsia="Times New Roman" w:hAnsi="Times New Roman" w:cs="Times New Roman"/>
          <w:sz w:val="20"/>
          <w:szCs w:val="20"/>
          <w:lang w:eastAsia="ru-RU"/>
        </w:rPr>
        <w:t>;</w:t>
      </w:r>
      <w:r w:rsidRPr="00D45ED1">
        <w:rPr>
          <w:rFonts w:ascii="Times New Roman" w:eastAsia="Times New Roman" w:hAnsi="Times New Roman" w:cs="Times New Roman"/>
          <w:sz w:val="28"/>
          <w:szCs w:val="28"/>
          <w:lang w:eastAsia="ru-RU"/>
        </w:rPr>
        <w:t xml:space="preserve"> </w:t>
      </w:r>
    </w:p>
    <w:p w14:paraId="386A5691"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5 «Прочие вопросы деятельности субъекта бюджетной отчетности» – сведения о проведении инвентаризаций </w:t>
      </w:r>
      <w:hyperlink w:anchor="P13070" w:history="1">
        <w:r w:rsidRPr="00D45ED1">
          <w:rPr>
            <w:rFonts w:ascii="Times New Roman" w:eastAsia="Times New Roman" w:hAnsi="Times New Roman" w:cs="Times New Roman"/>
            <w:sz w:val="28"/>
            <w:szCs w:val="28"/>
            <w:lang w:eastAsia="ru-RU"/>
          </w:rPr>
          <w:t>(таблица № 6)</w:t>
        </w:r>
      </w:hyperlink>
      <w:r w:rsidRPr="00D45ED1">
        <w:rPr>
          <w:rFonts w:ascii="Times New Roman" w:eastAsia="Times New Roman" w:hAnsi="Times New Roman" w:cs="Times New Roman"/>
          <w:sz w:val="28"/>
          <w:szCs w:val="28"/>
          <w:lang w:eastAsia="ru-RU"/>
        </w:rPr>
        <w:t xml:space="preserve">; сведения об исполнении судебных решений по денежным обязательствам бюджета </w:t>
      </w:r>
      <w:r>
        <w:rPr>
          <w:rFonts w:ascii="Times New Roman" w:eastAsia="Times New Roman" w:hAnsi="Times New Roman" w:cs="Times New Roman"/>
          <w:sz w:val="28"/>
          <w:szCs w:val="28"/>
          <w:lang w:eastAsia="ru-RU"/>
        </w:rPr>
        <w:br/>
      </w:r>
      <w:hyperlink w:anchor="P17227" w:history="1">
        <w:r w:rsidRPr="00D45ED1">
          <w:rPr>
            <w:rFonts w:ascii="Times New Roman" w:eastAsia="Times New Roman" w:hAnsi="Times New Roman" w:cs="Times New Roman"/>
            <w:sz w:val="28"/>
            <w:szCs w:val="28"/>
            <w:lang w:eastAsia="ru-RU"/>
          </w:rPr>
          <w:t>(ф. 0503296)</w:t>
        </w:r>
      </w:hyperlink>
      <w:r w:rsidRPr="00D45ED1">
        <w:rPr>
          <w:rFonts w:ascii="Times New Roman" w:eastAsia="Times New Roman" w:hAnsi="Times New Roman" w:cs="Times New Roman"/>
          <w:sz w:val="28"/>
          <w:szCs w:val="28"/>
          <w:lang w:eastAsia="ru-RU"/>
        </w:rPr>
        <w:t>; 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пунктом 8 Инструкции.</w:t>
      </w:r>
    </w:p>
    <w:p w14:paraId="6287BCEF"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Следует также отметить, что в годовом отчете Министерства за 2019 год по ф. 0503190 «Сведения о вложениях в объекты недвижимого имущества, объектах незавершенного строительства» на конец 2019 года отражено 50 объектов незавершенного строительства на общую сумму 1 904 824,4 тыс. рублей. Однако в бюджетной отчетности за 2020 год объем незавершенного строительства на начало 2020 года необоснованно уменьшен на 1 018 578,0 тыс. рублей и отражен в сумме 886 246,4 тыс. рублей.</w:t>
      </w:r>
    </w:p>
    <w:p w14:paraId="0C6808E0" w14:textId="22E1B9A2"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Согласно пояснительной записке к годовому отчету за 2020 год указанное расхождение вызвано тем, что в соответствии с постановлением Правительства Республики Дагестан от 27 ноября 2018 года № 173 </w:t>
      </w:r>
      <w:r w:rsidR="000017ED">
        <w:rPr>
          <w:rFonts w:ascii="Times New Roman" w:eastAsia="Times New Roman" w:hAnsi="Times New Roman" w:cs="Times New Roman"/>
          <w:sz w:val="28"/>
          <w:szCs w:val="28"/>
          <w:lang w:eastAsia="ru-RU"/>
        </w:rPr>
        <w:br/>
      </w:r>
      <w:r w:rsidRPr="00D45ED1">
        <w:rPr>
          <w:rFonts w:ascii="Times New Roman" w:eastAsia="Times New Roman" w:hAnsi="Times New Roman" w:cs="Times New Roman"/>
          <w:sz w:val="28"/>
          <w:szCs w:val="28"/>
          <w:lang w:eastAsia="ru-RU"/>
        </w:rPr>
        <w:t>ГКУ РД «</w:t>
      </w:r>
      <w:proofErr w:type="spellStart"/>
      <w:r w:rsidRPr="00D45ED1">
        <w:rPr>
          <w:rFonts w:ascii="Times New Roman" w:eastAsia="Times New Roman" w:hAnsi="Times New Roman" w:cs="Times New Roman"/>
          <w:sz w:val="28"/>
          <w:szCs w:val="28"/>
          <w:lang w:eastAsia="ru-RU"/>
        </w:rPr>
        <w:t>Дагводсервис</w:t>
      </w:r>
      <w:proofErr w:type="spellEnd"/>
      <w:r w:rsidRPr="00D45ED1">
        <w:rPr>
          <w:rFonts w:ascii="Times New Roman" w:eastAsia="Times New Roman" w:hAnsi="Times New Roman" w:cs="Times New Roman"/>
          <w:sz w:val="28"/>
          <w:szCs w:val="28"/>
          <w:lang w:eastAsia="ru-RU"/>
        </w:rPr>
        <w:t xml:space="preserve">» было реорганизовано путем присоединения к нему ГКУ РД «МСНПО </w:t>
      </w:r>
      <w:proofErr w:type="spellStart"/>
      <w:r w:rsidRPr="00D45ED1">
        <w:rPr>
          <w:rFonts w:ascii="Times New Roman" w:eastAsia="Times New Roman" w:hAnsi="Times New Roman" w:cs="Times New Roman"/>
          <w:sz w:val="28"/>
          <w:szCs w:val="28"/>
          <w:lang w:eastAsia="ru-RU"/>
        </w:rPr>
        <w:t>Дагестанберегозащита</w:t>
      </w:r>
      <w:proofErr w:type="spellEnd"/>
      <w:r w:rsidRPr="00D45ED1">
        <w:rPr>
          <w:rFonts w:ascii="Times New Roman" w:eastAsia="Times New Roman" w:hAnsi="Times New Roman" w:cs="Times New Roman"/>
          <w:sz w:val="28"/>
          <w:szCs w:val="28"/>
          <w:lang w:eastAsia="ru-RU"/>
        </w:rPr>
        <w:t xml:space="preserve">», при этом в установленном порядке </w:t>
      </w:r>
      <w:r w:rsidRPr="00D45ED1">
        <w:rPr>
          <w:rFonts w:ascii="Times New Roman" w:eastAsia="Times New Roman" w:hAnsi="Times New Roman" w:cs="Times New Roman"/>
          <w:sz w:val="28"/>
          <w:szCs w:val="28"/>
          <w:lang w:eastAsia="ru-RU"/>
        </w:rPr>
        <w:lastRenderedPageBreak/>
        <w:t>не осуществлен</w:t>
      </w:r>
      <w:r w:rsidR="00CB67C5">
        <w:rPr>
          <w:rFonts w:ascii="Times New Roman" w:eastAsia="Times New Roman" w:hAnsi="Times New Roman" w:cs="Times New Roman"/>
          <w:sz w:val="28"/>
          <w:szCs w:val="28"/>
          <w:lang w:eastAsia="ru-RU"/>
        </w:rPr>
        <w:t>ы</w:t>
      </w:r>
      <w:r w:rsidRPr="00D45ED1">
        <w:rPr>
          <w:rFonts w:ascii="Times New Roman" w:eastAsia="Times New Roman" w:hAnsi="Times New Roman" w:cs="Times New Roman"/>
          <w:sz w:val="28"/>
          <w:szCs w:val="28"/>
          <w:lang w:eastAsia="ru-RU"/>
        </w:rPr>
        <w:t xml:space="preserve"> прием-передача документов по объектам незавершенного строительства стоимостью 1 018 578,0 тыс. рублей и документов на имущество, стоимостью 142,9 тыс. рублей.</w:t>
      </w:r>
    </w:p>
    <w:p w14:paraId="5C3D3DC8"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Бюджетная отчетность </w:t>
      </w:r>
      <w:r w:rsidRPr="006673C8">
        <w:rPr>
          <w:rFonts w:ascii="Times New Roman" w:eastAsia="Times New Roman" w:hAnsi="Times New Roman" w:cs="Times New Roman"/>
          <w:i/>
          <w:iCs/>
          <w:sz w:val="28"/>
          <w:szCs w:val="28"/>
          <w:lang w:eastAsia="ru-RU"/>
        </w:rPr>
        <w:t>Министерства здравоохранения Республики Дагестан</w:t>
      </w:r>
      <w:r w:rsidRPr="00D45ED1">
        <w:rPr>
          <w:rFonts w:ascii="Times New Roman" w:eastAsia="Times New Roman" w:hAnsi="Times New Roman" w:cs="Times New Roman"/>
          <w:sz w:val="28"/>
          <w:szCs w:val="28"/>
          <w:lang w:eastAsia="ru-RU"/>
        </w:rPr>
        <w:t xml:space="preserve"> за 2020 год также сформирована не в полном объеме. В состав форм годовой бюджетной отчетности об исполнении бюджета за 2020 год не вошли следующие формы отчетов: справка по консолидируемым расчетам </w:t>
      </w:r>
      <w:hyperlink r:id="rId38" w:history="1">
        <w:r w:rsidRPr="00D45ED1">
          <w:rPr>
            <w:rFonts w:ascii="Times New Roman" w:eastAsia="Times New Roman" w:hAnsi="Times New Roman" w:cs="Times New Roman"/>
            <w:sz w:val="28"/>
            <w:szCs w:val="28"/>
            <w:lang w:eastAsia="ru-RU"/>
          </w:rPr>
          <w:t>(ф. 0503125)</w:t>
        </w:r>
      </w:hyperlink>
      <w:r w:rsidRPr="00D45ED1">
        <w:rPr>
          <w:rFonts w:ascii="Times New Roman" w:eastAsia="Times New Roman" w:hAnsi="Times New Roman" w:cs="Times New Roman"/>
          <w:sz w:val="20"/>
          <w:szCs w:val="20"/>
          <w:lang w:eastAsia="ru-RU"/>
        </w:rPr>
        <w:t xml:space="preserve">; </w:t>
      </w:r>
      <w:r w:rsidRPr="00D45ED1">
        <w:rPr>
          <w:rFonts w:ascii="Times New Roman" w:eastAsia="Times New Roman" w:hAnsi="Times New Roman" w:cs="Times New Roman"/>
          <w:sz w:val="28"/>
          <w:szCs w:val="28"/>
          <w:lang w:eastAsia="ru-RU"/>
        </w:rPr>
        <w:t xml:space="preserve">справка о суммах консолидируемых поступлений, подлежащих зачислению на счет бюджета </w:t>
      </w:r>
      <w:hyperlink r:id="rId39" w:history="1">
        <w:r w:rsidRPr="00D45ED1">
          <w:rPr>
            <w:rFonts w:ascii="Times New Roman" w:eastAsia="Times New Roman" w:hAnsi="Times New Roman" w:cs="Times New Roman"/>
            <w:sz w:val="28"/>
            <w:szCs w:val="28"/>
            <w:lang w:eastAsia="ru-RU"/>
          </w:rPr>
          <w:t>(ф. 0503184)</w:t>
        </w:r>
      </w:hyperlink>
      <w:r w:rsidRPr="00D45ED1">
        <w:rPr>
          <w:rFonts w:ascii="Times New Roman" w:eastAsia="Times New Roman" w:hAnsi="Times New Roman" w:cs="Times New Roman"/>
          <w:sz w:val="28"/>
          <w:szCs w:val="28"/>
          <w:lang w:eastAsia="ru-RU"/>
        </w:rPr>
        <w:t>;</w:t>
      </w:r>
      <w:r w:rsidRPr="00D45ED1">
        <w:rPr>
          <w:rFonts w:ascii="Times New Roman" w:eastAsia="Times New Roman" w:hAnsi="Times New Roman" w:cs="Times New Roman"/>
          <w:sz w:val="20"/>
          <w:szCs w:val="20"/>
          <w:lang w:eastAsia="ru-RU"/>
        </w:rPr>
        <w:t xml:space="preserve"> </w:t>
      </w:r>
      <w:r w:rsidRPr="00D45ED1">
        <w:rPr>
          <w:rFonts w:ascii="Times New Roman" w:eastAsia="Times New Roman" w:hAnsi="Times New Roman" w:cs="Times New Roman"/>
          <w:sz w:val="28"/>
          <w:szCs w:val="28"/>
          <w:lang w:eastAsia="ru-RU"/>
        </w:rPr>
        <w:t xml:space="preserve">сведения об исполнении мероприятий в рамках целевых программ </w:t>
      </w:r>
      <w:hyperlink r:id="rId40" w:history="1">
        <w:r w:rsidRPr="00D45ED1">
          <w:rPr>
            <w:rFonts w:ascii="Times New Roman" w:eastAsia="Times New Roman" w:hAnsi="Times New Roman" w:cs="Times New Roman"/>
            <w:sz w:val="28"/>
            <w:szCs w:val="28"/>
            <w:lang w:eastAsia="ru-RU"/>
          </w:rPr>
          <w:t>(ф. 0503166)</w:t>
        </w:r>
      </w:hyperlink>
      <w:r w:rsidRPr="00D45ED1">
        <w:rPr>
          <w:rFonts w:ascii="Times New Roman" w:eastAsia="Times New Roman" w:hAnsi="Times New Roman" w:cs="Times New Roman"/>
          <w:sz w:val="28"/>
          <w:szCs w:val="28"/>
          <w:lang w:eastAsia="ru-RU"/>
        </w:rPr>
        <w:t>.</w:t>
      </w:r>
    </w:p>
    <w:p w14:paraId="3477FE32"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К пояснительной записке (ф. 0503160) к годовому отчету Министерством не представлена следующая информация и таблицы отчетности:</w:t>
      </w:r>
    </w:p>
    <w:p w14:paraId="7A5F8426" w14:textId="3716AB8F"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1 «Организационная структура субъекта бюджетной отчетности» - сведения о направлениях деятельности </w:t>
      </w:r>
      <w:hyperlink w:anchor="P12965" w:history="1">
        <w:r w:rsidRPr="00D45ED1">
          <w:rPr>
            <w:rFonts w:ascii="Times New Roman" w:eastAsia="Times New Roman" w:hAnsi="Times New Roman" w:cs="Times New Roman"/>
            <w:sz w:val="28"/>
            <w:szCs w:val="28"/>
            <w:lang w:eastAsia="ru-RU"/>
          </w:rPr>
          <w:t>(таблица № 1)</w:t>
        </w:r>
      </w:hyperlink>
      <w:r w:rsidRPr="00D45ED1">
        <w:rPr>
          <w:rFonts w:ascii="Times New Roman" w:eastAsia="Times New Roman" w:hAnsi="Times New Roman" w:cs="Times New Roman"/>
          <w:sz w:val="28"/>
          <w:szCs w:val="28"/>
          <w:lang w:eastAsia="ru-RU"/>
        </w:rPr>
        <w:t>; ин</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информаци</w:t>
      </w:r>
      <w:r w:rsidR="00CB67C5">
        <w:rPr>
          <w:rFonts w:ascii="Times New Roman" w:eastAsia="Times New Roman" w:hAnsi="Times New Roman" w:cs="Times New Roman"/>
          <w:sz w:val="28"/>
          <w:szCs w:val="28"/>
          <w:lang w:eastAsia="ru-RU"/>
        </w:rPr>
        <w:t>я</w:t>
      </w:r>
      <w:r w:rsidRPr="00D45ED1">
        <w:rPr>
          <w:rFonts w:ascii="Times New Roman" w:eastAsia="Times New Roman" w:hAnsi="Times New Roman" w:cs="Times New Roman"/>
          <w:sz w:val="28"/>
          <w:szCs w:val="28"/>
          <w:lang w:eastAsia="ru-RU"/>
        </w:rPr>
        <w:t>, оказавш</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существенное влияние и характеризующ</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организационную структуру субъекта бюджетной отчетности за отчетный период, не нашедш</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отражени</w:t>
      </w:r>
      <w:r w:rsidR="00CB67C5">
        <w:rPr>
          <w:rFonts w:ascii="Times New Roman" w:eastAsia="Times New Roman" w:hAnsi="Times New Roman" w:cs="Times New Roman"/>
          <w:sz w:val="28"/>
          <w:szCs w:val="28"/>
          <w:lang w:eastAsia="ru-RU"/>
        </w:rPr>
        <w:t>е</w:t>
      </w:r>
      <w:r w:rsidRPr="00D45ED1">
        <w:rPr>
          <w:rFonts w:ascii="Times New Roman" w:eastAsia="Times New Roman" w:hAnsi="Times New Roman" w:cs="Times New Roman"/>
          <w:sz w:val="28"/>
          <w:szCs w:val="28"/>
          <w:lang w:eastAsia="ru-RU"/>
        </w:rPr>
        <w:t xml:space="preserve"> в таблицах и приложениях, включаемых в раздел;</w:t>
      </w:r>
    </w:p>
    <w:p w14:paraId="3D5DAAA7"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3 «Анализ отчета об исполнении бюджета субъектом бюджетной отчетности» – сведения об исполнении мероприятий в рамках целевых программ </w:t>
      </w:r>
      <w:hyperlink r:id="rId41" w:anchor="P13546" w:history="1">
        <w:r w:rsidRPr="00D45ED1">
          <w:rPr>
            <w:rFonts w:ascii="Times New Roman" w:eastAsia="Times New Roman" w:hAnsi="Times New Roman" w:cs="Times New Roman"/>
            <w:sz w:val="28"/>
            <w:szCs w:val="28"/>
            <w:lang w:eastAsia="ru-RU"/>
          </w:rPr>
          <w:t>(ф. 0503166)</w:t>
        </w:r>
      </w:hyperlink>
      <w:r w:rsidRPr="00D45ED1">
        <w:rPr>
          <w:rFonts w:ascii="Times New Roman" w:eastAsia="Times New Roman" w:hAnsi="Times New Roman" w:cs="Times New Roman"/>
          <w:sz w:val="20"/>
          <w:szCs w:val="20"/>
          <w:lang w:eastAsia="ru-RU"/>
        </w:rPr>
        <w:t>;</w:t>
      </w:r>
      <w:r w:rsidRPr="00D45ED1">
        <w:rPr>
          <w:rFonts w:ascii="Times New Roman" w:eastAsia="Times New Roman" w:hAnsi="Times New Roman" w:cs="Times New Roman"/>
          <w:sz w:val="28"/>
          <w:szCs w:val="28"/>
          <w:lang w:eastAsia="ru-RU"/>
        </w:rPr>
        <w:t xml:space="preserve"> </w:t>
      </w:r>
    </w:p>
    <w:p w14:paraId="4D68A474"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5 «Прочие вопросы деятельности субъекта бюджетной отчетности» – сведения о проведении инвентаризаций </w:t>
      </w:r>
      <w:hyperlink w:anchor="P13070" w:history="1">
        <w:r w:rsidRPr="00D45ED1">
          <w:rPr>
            <w:rFonts w:ascii="Times New Roman" w:eastAsia="Times New Roman" w:hAnsi="Times New Roman" w:cs="Times New Roman"/>
            <w:sz w:val="28"/>
            <w:szCs w:val="28"/>
            <w:lang w:eastAsia="ru-RU"/>
          </w:rPr>
          <w:t>(таблица № 6)</w:t>
        </w:r>
      </w:hyperlink>
      <w:r w:rsidRPr="00D45ED1">
        <w:rPr>
          <w:rFonts w:ascii="Times New Roman" w:eastAsia="Times New Roman" w:hAnsi="Times New Roman" w:cs="Times New Roman"/>
          <w:sz w:val="28"/>
          <w:szCs w:val="28"/>
          <w:lang w:eastAsia="ru-RU"/>
        </w:rPr>
        <w:t xml:space="preserve">; сведения об исполнении судебных решений по денежным обязательствам бюджета </w:t>
      </w:r>
      <w:hyperlink w:anchor="P17227" w:history="1">
        <w:r w:rsidRPr="00D45ED1">
          <w:rPr>
            <w:rFonts w:ascii="Times New Roman" w:eastAsia="Times New Roman" w:hAnsi="Times New Roman" w:cs="Times New Roman"/>
            <w:sz w:val="28"/>
            <w:szCs w:val="28"/>
            <w:lang w:eastAsia="ru-RU"/>
          </w:rPr>
          <w:t>(ф. 0503296)</w:t>
        </w:r>
      </w:hyperlink>
      <w:r w:rsidRPr="00D45ED1">
        <w:rPr>
          <w:rFonts w:ascii="Times New Roman" w:eastAsia="Times New Roman" w:hAnsi="Times New Roman" w:cs="Times New Roman"/>
          <w:sz w:val="28"/>
          <w:szCs w:val="28"/>
          <w:lang w:eastAsia="ru-RU"/>
        </w:rPr>
        <w:t>; 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пунктом 8 Инструкции.</w:t>
      </w:r>
    </w:p>
    <w:p w14:paraId="4279E389"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bCs/>
          <w:i/>
          <w:iCs/>
          <w:sz w:val="28"/>
          <w:szCs w:val="28"/>
          <w:lang w:eastAsia="ru-RU"/>
        </w:rPr>
        <w:t xml:space="preserve">Министерством информатизации, связи и массовых коммуникаций Республики Дагестан </w:t>
      </w:r>
      <w:r w:rsidRPr="00D45ED1">
        <w:rPr>
          <w:rFonts w:ascii="Times New Roman" w:eastAsia="Times New Roman" w:hAnsi="Times New Roman" w:cs="Times New Roman"/>
          <w:sz w:val="28"/>
          <w:szCs w:val="28"/>
          <w:lang w:eastAsia="ru-RU"/>
        </w:rPr>
        <w:t xml:space="preserve">в нарушение пункта 11.1 вышеуказанной Инструкции бюджетная отчетность за 2020 год сформирована не в полном объеме. В состав форм годовой бюджетной отчетности об исполнении бюджета ведомства за 2020 год не включена справка о суммах консолидируемых поступлений, подлежащих зачислению на счет бюджета </w:t>
      </w:r>
      <w:hyperlink r:id="rId42" w:history="1">
        <w:r w:rsidRPr="00D45ED1">
          <w:rPr>
            <w:rFonts w:ascii="Times New Roman" w:eastAsia="Times New Roman" w:hAnsi="Times New Roman" w:cs="Times New Roman"/>
            <w:sz w:val="28"/>
            <w:szCs w:val="28"/>
            <w:lang w:eastAsia="ru-RU"/>
          </w:rPr>
          <w:t>(ф. 0503184)</w:t>
        </w:r>
      </w:hyperlink>
      <w:r w:rsidRPr="00D45ED1">
        <w:rPr>
          <w:rFonts w:ascii="Times New Roman" w:eastAsia="Times New Roman" w:hAnsi="Times New Roman" w:cs="Times New Roman"/>
          <w:sz w:val="28"/>
          <w:szCs w:val="28"/>
          <w:lang w:eastAsia="ru-RU"/>
        </w:rPr>
        <w:t xml:space="preserve">. </w:t>
      </w:r>
    </w:p>
    <w:p w14:paraId="591AE01A" w14:textId="1BEFAAB1"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Пояснительная записка к годовому отчету за 2020 год не соответствует установленной форме (ф. 0503160). В составе пояснительной записки Министерством не представлен</w:t>
      </w:r>
      <w:r w:rsidR="00CB67C5">
        <w:rPr>
          <w:rFonts w:ascii="Times New Roman" w:eastAsia="Times New Roman" w:hAnsi="Times New Roman" w:cs="Times New Roman"/>
          <w:sz w:val="28"/>
          <w:szCs w:val="28"/>
          <w:lang w:eastAsia="ru-RU"/>
        </w:rPr>
        <w:t>ы</w:t>
      </w:r>
      <w:r w:rsidRPr="00D45ED1">
        <w:rPr>
          <w:rFonts w:ascii="Times New Roman" w:eastAsia="Times New Roman" w:hAnsi="Times New Roman" w:cs="Times New Roman"/>
          <w:sz w:val="28"/>
          <w:szCs w:val="28"/>
          <w:lang w:eastAsia="ru-RU"/>
        </w:rPr>
        <w:t xml:space="preserve"> следующая информация и таблицы отчетности:</w:t>
      </w:r>
    </w:p>
    <w:p w14:paraId="77141D68" w14:textId="46F4F5AB"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1 «Организационная структура субъекта бюджетной отчетности» - сведения о направлениях деятельности </w:t>
      </w:r>
      <w:hyperlink w:anchor="P12965" w:history="1">
        <w:r w:rsidRPr="00D45ED1">
          <w:rPr>
            <w:rFonts w:ascii="Times New Roman" w:eastAsia="Times New Roman" w:hAnsi="Times New Roman" w:cs="Times New Roman"/>
            <w:sz w:val="28"/>
            <w:szCs w:val="28"/>
            <w:lang w:eastAsia="ru-RU"/>
          </w:rPr>
          <w:t>(таблица № 1)</w:t>
        </w:r>
      </w:hyperlink>
      <w:r w:rsidRPr="00D45ED1">
        <w:rPr>
          <w:rFonts w:ascii="Times New Roman" w:eastAsia="Times New Roman" w:hAnsi="Times New Roman" w:cs="Times New Roman"/>
          <w:sz w:val="28"/>
          <w:szCs w:val="28"/>
          <w:lang w:eastAsia="ru-RU"/>
        </w:rPr>
        <w:t>; ин</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lastRenderedPageBreak/>
        <w:t>информаци</w:t>
      </w:r>
      <w:r w:rsidR="00CB67C5">
        <w:rPr>
          <w:rFonts w:ascii="Times New Roman" w:eastAsia="Times New Roman" w:hAnsi="Times New Roman" w:cs="Times New Roman"/>
          <w:sz w:val="28"/>
          <w:szCs w:val="28"/>
          <w:lang w:eastAsia="ru-RU"/>
        </w:rPr>
        <w:t>я</w:t>
      </w:r>
      <w:r w:rsidRPr="00D45ED1">
        <w:rPr>
          <w:rFonts w:ascii="Times New Roman" w:eastAsia="Times New Roman" w:hAnsi="Times New Roman" w:cs="Times New Roman"/>
          <w:sz w:val="28"/>
          <w:szCs w:val="28"/>
          <w:lang w:eastAsia="ru-RU"/>
        </w:rPr>
        <w:t>, оказавш</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существенное влияние и характеризующ</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организационную структуру субъекта бюджетной отчетности за отчетный период, не нашедш</w:t>
      </w:r>
      <w:r w:rsidR="00CB67C5">
        <w:rPr>
          <w:rFonts w:ascii="Times New Roman" w:eastAsia="Times New Roman" w:hAnsi="Times New Roman" w:cs="Times New Roman"/>
          <w:sz w:val="28"/>
          <w:szCs w:val="28"/>
          <w:lang w:eastAsia="ru-RU"/>
        </w:rPr>
        <w:t>ая</w:t>
      </w:r>
      <w:r w:rsidRPr="00D45ED1">
        <w:rPr>
          <w:rFonts w:ascii="Times New Roman" w:eastAsia="Times New Roman" w:hAnsi="Times New Roman" w:cs="Times New Roman"/>
          <w:sz w:val="28"/>
          <w:szCs w:val="28"/>
          <w:lang w:eastAsia="ru-RU"/>
        </w:rPr>
        <w:t xml:space="preserve"> отражени</w:t>
      </w:r>
      <w:r w:rsidR="00CB67C5">
        <w:rPr>
          <w:rFonts w:ascii="Times New Roman" w:eastAsia="Times New Roman" w:hAnsi="Times New Roman" w:cs="Times New Roman"/>
          <w:sz w:val="28"/>
          <w:szCs w:val="28"/>
          <w:lang w:eastAsia="ru-RU"/>
        </w:rPr>
        <w:t>е</w:t>
      </w:r>
      <w:r w:rsidRPr="00D45ED1">
        <w:rPr>
          <w:rFonts w:ascii="Times New Roman" w:eastAsia="Times New Roman" w:hAnsi="Times New Roman" w:cs="Times New Roman"/>
          <w:sz w:val="28"/>
          <w:szCs w:val="28"/>
          <w:lang w:eastAsia="ru-RU"/>
        </w:rPr>
        <w:t xml:space="preserve"> в таблицах и приложениях, включаемых в раздел;</w:t>
      </w:r>
    </w:p>
    <w:p w14:paraId="59B9286C"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3 «Анализ отчета об исполнении бюджета субъектом бюджетной отчетности» – сведения об исполнении мероприятий в рамках целевых программ </w:t>
      </w:r>
      <w:hyperlink r:id="rId43" w:anchor="P13546" w:history="1">
        <w:r w:rsidRPr="00D45ED1">
          <w:rPr>
            <w:rFonts w:ascii="Times New Roman" w:eastAsia="Times New Roman" w:hAnsi="Times New Roman" w:cs="Times New Roman"/>
            <w:sz w:val="28"/>
            <w:szCs w:val="28"/>
            <w:lang w:eastAsia="ru-RU"/>
          </w:rPr>
          <w:t>(ф. 0503166)</w:t>
        </w:r>
      </w:hyperlink>
      <w:r w:rsidRPr="00D45ED1">
        <w:rPr>
          <w:rFonts w:ascii="Times New Roman" w:eastAsia="Times New Roman" w:hAnsi="Times New Roman" w:cs="Times New Roman"/>
          <w:sz w:val="20"/>
          <w:szCs w:val="20"/>
          <w:lang w:eastAsia="ru-RU"/>
        </w:rPr>
        <w:t>;</w:t>
      </w:r>
      <w:r w:rsidRPr="00D45ED1">
        <w:rPr>
          <w:rFonts w:ascii="Times New Roman" w:eastAsia="Times New Roman" w:hAnsi="Times New Roman" w:cs="Times New Roman"/>
          <w:sz w:val="28"/>
          <w:szCs w:val="28"/>
          <w:lang w:eastAsia="ru-RU"/>
        </w:rPr>
        <w:t xml:space="preserve"> </w:t>
      </w:r>
    </w:p>
    <w:p w14:paraId="2F50AB00"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 по разделу 5 «Прочие вопросы деятельности субъекта бюджетной отчетности» – сведения о проведении инвентаризаций </w:t>
      </w:r>
      <w:hyperlink w:anchor="P13070" w:history="1">
        <w:r w:rsidRPr="00D45ED1">
          <w:rPr>
            <w:rFonts w:ascii="Times New Roman" w:eastAsia="Times New Roman" w:hAnsi="Times New Roman" w:cs="Times New Roman"/>
            <w:sz w:val="28"/>
            <w:szCs w:val="28"/>
            <w:lang w:eastAsia="ru-RU"/>
          </w:rPr>
          <w:t>(таблица № 6)</w:t>
        </w:r>
      </w:hyperlink>
      <w:r w:rsidRPr="00D45ED1">
        <w:rPr>
          <w:rFonts w:ascii="Times New Roman" w:eastAsia="Times New Roman" w:hAnsi="Times New Roman" w:cs="Times New Roman"/>
          <w:sz w:val="28"/>
          <w:szCs w:val="28"/>
          <w:lang w:eastAsia="ru-RU"/>
        </w:rPr>
        <w:t xml:space="preserve">; сведения об исполнении судебных решений по денежным обязательствам бюджета </w:t>
      </w:r>
      <w:hyperlink w:anchor="P17227" w:history="1">
        <w:r w:rsidRPr="00D45ED1">
          <w:rPr>
            <w:rFonts w:ascii="Times New Roman" w:eastAsia="Times New Roman" w:hAnsi="Times New Roman" w:cs="Times New Roman"/>
            <w:sz w:val="28"/>
            <w:szCs w:val="28"/>
            <w:lang w:eastAsia="ru-RU"/>
          </w:rPr>
          <w:t>(ф. 0503296)</w:t>
        </w:r>
      </w:hyperlink>
      <w:r w:rsidRPr="00D45ED1">
        <w:rPr>
          <w:rFonts w:ascii="Times New Roman" w:eastAsia="Times New Roman" w:hAnsi="Times New Roman" w:cs="Times New Roman"/>
          <w:sz w:val="28"/>
          <w:szCs w:val="28"/>
          <w:lang w:eastAsia="ru-RU"/>
        </w:rPr>
        <w:t>; 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пунктом 8 Инструкции.</w:t>
      </w:r>
    </w:p>
    <w:p w14:paraId="44BCEAD4"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Приведенные в отчетах об исполнении бюджета главного распорядителя, распорядителя, получателя бюджетных средств (ф. 0503127) показатели по графе 4 «Утвержденные бюджетные назначения», графе 5 «Лимиты бюджетных обязательств» соответствуют показателям уточненной бюджетной росписи на 2020 год, а также доведенным Министерством финансов Республики Дагестан лимитам бюджетных обязательств. Кассовые выплаты за 2020 год соответствуют данным отчета УФК по РД о состоянии лицевых счетов главных распорядителей бюджетных средств. </w:t>
      </w:r>
    </w:p>
    <w:p w14:paraId="1E8999F7" w14:textId="0744257B"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Порядок составления и представления бухгалтерской отчетности бюджетных и автономных учреждений регламентируется приказом Мин</w:t>
      </w:r>
      <w:r>
        <w:rPr>
          <w:rFonts w:ascii="Times New Roman" w:eastAsia="Times New Roman" w:hAnsi="Times New Roman" w:cs="Times New Roman"/>
          <w:sz w:val="28"/>
          <w:szCs w:val="28"/>
          <w:lang w:eastAsia="ru-RU"/>
        </w:rPr>
        <w:t xml:space="preserve">истерства финансов </w:t>
      </w:r>
      <w:r w:rsidRPr="00D45ED1">
        <w:rPr>
          <w:rFonts w:ascii="Times New Roman" w:eastAsia="Times New Roman" w:hAnsi="Times New Roman" w:cs="Times New Roman"/>
          <w:sz w:val="28"/>
          <w:szCs w:val="28"/>
          <w:lang w:eastAsia="ru-RU"/>
        </w:rPr>
        <w:t>Росси</w:t>
      </w:r>
      <w:r>
        <w:rPr>
          <w:rFonts w:ascii="Times New Roman" w:eastAsia="Times New Roman" w:hAnsi="Times New Roman" w:cs="Times New Roman"/>
          <w:sz w:val="28"/>
          <w:szCs w:val="28"/>
          <w:lang w:eastAsia="ru-RU"/>
        </w:rPr>
        <w:t xml:space="preserve">йской Федерации </w:t>
      </w:r>
      <w:r w:rsidRPr="00D45ED1">
        <w:rPr>
          <w:rFonts w:ascii="Times New Roman" w:eastAsia="Times New Roman" w:hAnsi="Times New Roman" w:cs="Times New Roman"/>
          <w:sz w:val="28"/>
          <w:szCs w:val="28"/>
          <w:lang w:eastAsia="ru-RU"/>
        </w:rPr>
        <w:t xml:space="preserve">от 25 марта 2011 года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(в редакции </w:t>
      </w:r>
      <w:r>
        <w:rPr>
          <w:rFonts w:ascii="Times New Roman" w:eastAsia="Times New Roman" w:hAnsi="Times New Roman" w:cs="Times New Roman"/>
          <w:sz w:val="28"/>
          <w:szCs w:val="28"/>
          <w:lang w:eastAsia="ru-RU"/>
        </w:rPr>
        <w:t>п</w:t>
      </w:r>
      <w:r w:rsidRPr="00D45ED1">
        <w:rPr>
          <w:rFonts w:ascii="Times New Roman" w:eastAsia="Times New Roman" w:hAnsi="Times New Roman" w:cs="Times New Roman"/>
          <w:sz w:val="28"/>
          <w:szCs w:val="28"/>
          <w:lang w:eastAsia="ru-RU"/>
        </w:rPr>
        <w:t>риказа от 30</w:t>
      </w:r>
      <w:r>
        <w:rPr>
          <w:rFonts w:ascii="Times New Roman" w:eastAsia="Times New Roman" w:hAnsi="Times New Roman" w:cs="Times New Roman"/>
          <w:sz w:val="28"/>
          <w:szCs w:val="28"/>
          <w:lang w:eastAsia="ru-RU"/>
        </w:rPr>
        <w:t xml:space="preserve"> июня </w:t>
      </w:r>
      <w:r>
        <w:rPr>
          <w:rFonts w:ascii="Times New Roman" w:eastAsia="Times New Roman" w:hAnsi="Times New Roman" w:cs="Times New Roman"/>
          <w:sz w:val="28"/>
          <w:szCs w:val="28"/>
          <w:lang w:eastAsia="ru-RU"/>
        </w:rPr>
        <w:br/>
      </w:r>
      <w:r w:rsidRPr="00D45ED1">
        <w:rPr>
          <w:rFonts w:ascii="Times New Roman" w:eastAsia="Times New Roman" w:hAnsi="Times New Roman" w:cs="Times New Roman"/>
          <w:sz w:val="28"/>
          <w:szCs w:val="28"/>
          <w:lang w:eastAsia="ru-RU"/>
        </w:rPr>
        <w:t>2020 г</w:t>
      </w:r>
      <w:r w:rsidR="00052967">
        <w:rPr>
          <w:rFonts w:ascii="Times New Roman" w:eastAsia="Times New Roman" w:hAnsi="Times New Roman" w:cs="Times New Roman"/>
          <w:sz w:val="28"/>
          <w:szCs w:val="28"/>
          <w:lang w:eastAsia="ru-RU"/>
        </w:rPr>
        <w:t>ода</w:t>
      </w:r>
      <w:r w:rsidRPr="00D45ED1">
        <w:rPr>
          <w:rFonts w:ascii="Times New Roman" w:eastAsia="Times New Roman" w:hAnsi="Times New Roman" w:cs="Times New Roman"/>
          <w:sz w:val="28"/>
          <w:szCs w:val="28"/>
          <w:lang w:eastAsia="ru-RU"/>
        </w:rPr>
        <w:t xml:space="preserve"> № 127н).</w:t>
      </w:r>
    </w:p>
    <w:p w14:paraId="1FE44F21"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Бухгалтерская отчетность представляется учреждениями учредителю для составления им сводной бухгалтерской отчетности и ее представления финансовому органу соответствующего бюджета.</w:t>
      </w:r>
    </w:p>
    <w:p w14:paraId="14BC79E3"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В состав бухгалтерской отчетности включаются следующие формы отчетов:</w:t>
      </w:r>
    </w:p>
    <w:p w14:paraId="1D9CA53A"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Баланс государственного (муниципального) учреждения </w:t>
      </w:r>
      <w:hyperlink r:id="rId44" w:history="1">
        <w:r w:rsidRPr="00D45ED1">
          <w:rPr>
            <w:rFonts w:ascii="Times New Roman" w:eastAsia="Times New Roman" w:hAnsi="Times New Roman" w:cs="Times New Roman"/>
            <w:sz w:val="28"/>
            <w:szCs w:val="28"/>
            <w:lang w:eastAsia="ru-RU"/>
          </w:rPr>
          <w:t>(ф. 0503730)</w:t>
        </w:r>
      </w:hyperlink>
      <w:r w:rsidRPr="00D45ED1">
        <w:rPr>
          <w:rFonts w:ascii="Times New Roman" w:eastAsia="Times New Roman" w:hAnsi="Times New Roman" w:cs="Times New Roman"/>
          <w:sz w:val="28"/>
          <w:szCs w:val="28"/>
          <w:lang w:eastAsia="ru-RU"/>
        </w:rPr>
        <w:t>;</w:t>
      </w:r>
    </w:p>
    <w:p w14:paraId="1D7B588C"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Справка по консолидируемым расчетам учреждения </w:t>
      </w:r>
      <w:hyperlink r:id="rId45" w:history="1">
        <w:r w:rsidRPr="00D45ED1">
          <w:rPr>
            <w:rFonts w:ascii="Times New Roman" w:eastAsia="Times New Roman" w:hAnsi="Times New Roman" w:cs="Times New Roman"/>
            <w:sz w:val="28"/>
            <w:szCs w:val="28"/>
            <w:lang w:eastAsia="ru-RU"/>
          </w:rPr>
          <w:t>(ф. 0503725)</w:t>
        </w:r>
      </w:hyperlink>
      <w:r w:rsidRPr="00D45ED1">
        <w:rPr>
          <w:rFonts w:ascii="Times New Roman" w:eastAsia="Times New Roman" w:hAnsi="Times New Roman" w:cs="Times New Roman"/>
          <w:sz w:val="28"/>
          <w:szCs w:val="28"/>
          <w:lang w:eastAsia="ru-RU"/>
        </w:rPr>
        <w:t>;</w:t>
      </w:r>
    </w:p>
    <w:p w14:paraId="2000A85C"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Справка по заключению учреждением счетов бухгалтерского учета отчетного финансового года </w:t>
      </w:r>
      <w:hyperlink r:id="rId46" w:history="1">
        <w:r w:rsidRPr="00D45ED1">
          <w:rPr>
            <w:rFonts w:ascii="Times New Roman" w:eastAsia="Times New Roman" w:hAnsi="Times New Roman" w:cs="Times New Roman"/>
            <w:sz w:val="28"/>
            <w:szCs w:val="28"/>
            <w:lang w:eastAsia="ru-RU"/>
          </w:rPr>
          <w:t>(ф. 0503710)</w:t>
        </w:r>
      </w:hyperlink>
      <w:r w:rsidRPr="00D45ED1">
        <w:rPr>
          <w:rFonts w:ascii="Times New Roman" w:eastAsia="Times New Roman" w:hAnsi="Times New Roman" w:cs="Times New Roman"/>
          <w:sz w:val="28"/>
          <w:szCs w:val="28"/>
          <w:lang w:eastAsia="ru-RU"/>
        </w:rPr>
        <w:t>;</w:t>
      </w:r>
    </w:p>
    <w:p w14:paraId="54479F6C" w14:textId="77777777" w:rsidR="0015599C" w:rsidRPr="00D45ED1" w:rsidRDefault="0015599C"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Отчет об исполнении учреждением плана его финансово-хозяйственной деятельности </w:t>
      </w:r>
      <w:hyperlink r:id="rId47" w:history="1">
        <w:r w:rsidRPr="00D45ED1">
          <w:rPr>
            <w:rFonts w:ascii="Times New Roman" w:eastAsia="Times New Roman" w:hAnsi="Times New Roman" w:cs="Times New Roman"/>
            <w:sz w:val="28"/>
            <w:szCs w:val="28"/>
            <w:lang w:eastAsia="ru-RU"/>
          </w:rPr>
          <w:t>(ф. 0503737)</w:t>
        </w:r>
      </w:hyperlink>
      <w:r w:rsidRPr="00D45ED1">
        <w:rPr>
          <w:rFonts w:ascii="Times New Roman" w:eastAsia="Times New Roman" w:hAnsi="Times New Roman" w:cs="Times New Roman"/>
          <w:sz w:val="28"/>
          <w:szCs w:val="28"/>
          <w:lang w:eastAsia="ru-RU"/>
        </w:rPr>
        <w:t>;</w:t>
      </w:r>
    </w:p>
    <w:p w14:paraId="5ABBCF72" w14:textId="77777777" w:rsidR="0015599C" w:rsidRPr="00D45ED1" w:rsidRDefault="0015599C"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Отчет об обязательствах учреждения </w:t>
      </w:r>
      <w:hyperlink r:id="rId48" w:history="1">
        <w:r w:rsidRPr="00D45ED1">
          <w:rPr>
            <w:rFonts w:ascii="Times New Roman" w:eastAsia="Times New Roman" w:hAnsi="Times New Roman" w:cs="Times New Roman"/>
            <w:sz w:val="28"/>
            <w:szCs w:val="28"/>
            <w:lang w:eastAsia="ru-RU"/>
          </w:rPr>
          <w:t>(ф. 0503738)</w:t>
        </w:r>
      </w:hyperlink>
      <w:r w:rsidRPr="00D45ED1">
        <w:rPr>
          <w:rFonts w:ascii="Times New Roman" w:eastAsia="Times New Roman" w:hAnsi="Times New Roman" w:cs="Times New Roman"/>
          <w:sz w:val="28"/>
          <w:szCs w:val="28"/>
          <w:lang w:eastAsia="ru-RU"/>
        </w:rPr>
        <w:t>;</w:t>
      </w:r>
    </w:p>
    <w:p w14:paraId="721220C0" w14:textId="0339914E" w:rsidR="0015599C" w:rsidRPr="00D45ED1" w:rsidRDefault="0015599C" w:rsidP="007451FF">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45ED1">
        <w:rPr>
          <w:rFonts w:ascii="Times New Roman" w:eastAsia="Times New Roman" w:hAnsi="Times New Roman" w:cs="Times New Roman"/>
          <w:sz w:val="28"/>
          <w:szCs w:val="28"/>
          <w:lang w:eastAsia="ru-RU"/>
        </w:rPr>
        <w:t xml:space="preserve">Отчет о финансовых результатах деятельности учреждения </w:t>
      </w:r>
      <w:r w:rsidR="007451FF">
        <w:rPr>
          <w:rFonts w:ascii="Times New Roman" w:eastAsia="Times New Roman" w:hAnsi="Times New Roman" w:cs="Times New Roman"/>
          <w:sz w:val="28"/>
          <w:szCs w:val="28"/>
          <w:lang w:eastAsia="ru-RU"/>
        </w:rPr>
        <w:br/>
      </w:r>
      <w:hyperlink r:id="rId49" w:history="1">
        <w:r w:rsidRPr="00D45ED1">
          <w:rPr>
            <w:rFonts w:ascii="Times New Roman" w:eastAsia="Times New Roman" w:hAnsi="Times New Roman" w:cs="Times New Roman"/>
            <w:sz w:val="28"/>
            <w:szCs w:val="28"/>
            <w:lang w:eastAsia="ru-RU"/>
          </w:rPr>
          <w:t>(ф. 0503721)</w:t>
        </w:r>
      </w:hyperlink>
      <w:r w:rsidRPr="00D45ED1">
        <w:rPr>
          <w:rFonts w:ascii="Times New Roman" w:eastAsia="Times New Roman" w:hAnsi="Times New Roman" w:cs="Times New Roman"/>
          <w:sz w:val="28"/>
          <w:szCs w:val="28"/>
          <w:lang w:eastAsia="ru-RU"/>
        </w:rPr>
        <w:t>;</w:t>
      </w:r>
    </w:p>
    <w:p w14:paraId="3C7F6BDF"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Отчет о движении денежных средств учреждения </w:t>
      </w:r>
      <w:hyperlink r:id="rId50" w:history="1">
        <w:r w:rsidRPr="00D45ED1">
          <w:rPr>
            <w:rFonts w:ascii="Times New Roman" w:eastAsia="Times New Roman" w:hAnsi="Times New Roman" w:cs="Times New Roman"/>
            <w:sz w:val="28"/>
            <w:szCs w:val="28"/>
            <w:lang w:eastAsia="ru-RU"/>
          </w:rPr>
          <w:t>(ф. 0503723)</w:t>
        </w:r>
      </w:hyperlink>
      <w:r w:rsidRPr="00D45ED1">
        <w:rPr>
          <w:rFonts w:ascii="Times New Roman" w:eastAsia="Times New Roman" w:hAnsi="Times New Roman" w:cs="Times New Roman"/>
          <w:sz w:val="28"/>
          <w:szCs w:val="28"/>
          <w:lang w:eastAsia="ru-RU"/>
        </w:rPr>
        <w:t>;</w:t>
      </w:r>
    </w:p>
    <w:p w14:paraId="7F5A293E" w14:textId="77777777" w:rsidR="0015599C" w:rsidRPr="00D45ED1" w:rsidRDefault="0015599C" w:rsidP="00794219">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5ED1">
        <w:rPr>
          <w:rFonts w:ascii="Times New Roman" w:eastAsia="Times New Roman" w:hAnsi="Times New Roman" w:cs="Times New Roman"/>
          <w:sz w:val="28"/>
          <w:szCs w:val="28"/>
          <w:lang w:eastAsia="ru-RU"/>
        </w:rPr>
        <w:t xml:space="preserve">Пояснительная записка к Балансу учреждения </w:t>
      </w:r>
      <w:hyperlink r:id="rId51" w:history="1">
        <w:r w:rsidRPr="00D45ED1">
          <w:rPr>
            <w:rFonts w:ascii="Times New Roman" w:eastAsia="Times New Roman" w:hAnsi="Times New Roman" w:cs="Times New Roman"/>
            <w:sz w:val="28"/>
            <w:szCs w:val="28"/>
            <w:lang w:eastAsia="ru-RU"/>
          </w:rPr>
          <w:t>(ф. 0503760)</w:t>
        </w:r>
      </w:hyperlink>
      <w:r w:rsidRPr="00D45ED1">
        <w:rPr>
          <w:rFonts w:ascii="Times New Roman" w:eastAsia="Times New Roman" w:hAnsi="Times New Roman" w:cs="Times New Roman"/>
          <w:sz w:val="28"/>
          <w:szCs w:val="28"/>
          <w:lang w:eastAsia="ru-RU"/>
        </w:rPr>
        <w:t>;</w:t>
      </w:r>
    </w:p>
    <w:p w14:paraId="40ED2A8E" w14:textId="77777777"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 xml:space="preserve">Как показала проверка, главными распорядителями бюджетных средств сводная бухгалтерская отчетность представляется не в полном объеме. Так, в составе годового отчета за 2020 год представлены только: баланс государственного (муниципального) учреждения </w:t>
      </w:r>
      <w:hyperlink w:anchor="P2991" w:history="1">
        <w:r w:rsidRPr="00D45ED1">
          <w:rPr>
            <w:rFonts w:ascii="Times New Roman" w:eastAsia="Times New Roman" w:hAnsi="Times New Roman" w:cs="Times New Roman"/>
            <w:sz w:val="28"/>
            <w:szCs w:val="28"/>
            <w:lang w:eastAsia="ru-RU"/>
          </w:rPr>
          <w:t>(ф. 0503730)</w:t>
        </w:r>
      </w:hyperlink>
      <w:r w:rsidRPr="00D45ED1">
        <w:rPr>
          <w:rFonts w:ascii="Times New Roman" w:eastAsia="Times New Roman" w:hAnsi="Times New Roman" w:cs="Times New Roman"/>
          <w:sz w:val="28"/>
          <w:szCs w:val="28"/>
          <w:lang w:eastAsia="ru-RU"/>
        </w:rPr>
        <w:t xml:space="preserve">; справка по заключению учреждением счетов бухгалтерского учета отчетного финансового года </w:t>
      </w:r>
      <w:hyperlink w:anchor="P1453" w:history="1">
        <w:r w:rsidRPr="00D45ED1">
          <w:rPr>
            <w:rFonts w:ascii="Times New Roman" w:eastAsia="Times New Roman" w:hAnsi="Times New Roman" w:cs="Times New Roman"/>
            <w:sz w:val="28"/>
            <w:szCs w:val="28"/>
            <w:lang w:eastAsia="ru-RU"/>
          </w:rPr>
          <w:t>(ф. 0503710)</w:t>
        </w:r>
      </w:hyperlink>
      <w:r w:rsidRPr="00D45ED1">
        <w:rPr>
          <w:rFonts w:ascii="Times New Roman" w:eastAsia="Times New Roman" w:hAnsi="Times New Roman" w:cs="Times New Roman"/>
          <w:sz w:val="28"/>
          <w:szCs w:val="28"/>
          <w:lang w:eastAsia="ru-RU"/>
        </w:rPr>
        <w:t xml:space="preserve">; отчет об исполнении учреждением плана его финансово-хозяйственной деятельности </w:t>
      </w:r>
      <w:hyperlink w:anchor="P4014" w:history="1">
        <w:r w:rsidRPr="00D45ED1">
          <w:rPr>
            <w:rFonts w:ascii="Times New Roman" w:eastAsia="Times New Roman" w:hAnsi="Times New Roman" w:cs="Times New Roman"/>
            <w:sz w:val="28"/>
            <w:szCs w:val="28"/>
            <w:lang w:eastAsia="ru-RU"/>
          </w:rPr>
          <w:t>(ф. 0503737)</w:t>
        </w:r>
      </w:hyperlink>
      <w:r w:rsidRPr="00D45ED1">
        <w:rPr>
          <w:rFonts w:ascii="Times New Roman" w:eastAsia="Times New Roman" w:hAnsi="Times New Roman" w:cs="Times New Roman"/>
          <w:sz w:val="28"/>
          <w:szCs w:val="28"/>
          <w:lang w:eastAsia="ru-RU"/>
        </w:rPr>
        <w:t xml:space="preserve">; отчет об обязательствах учреждения </w:t>
      </w:r>
      <w:hyperlink w:anchor="P4920" w:history="1">
        <w:r w:rsidRPr="00D45ED1">
          <w:rPr>
            <w:rFonts w:ascii="Times New Roman" w:eastAsia="Times New Roman" w:hAnsi="Times New Roman" w:cs="Times New Roman"/>
            <w:sz w:val="28"/>
            <w:szCs w:val="28"/>
            <w:lang w:eastAsia="ru-RU"/>
          </w:rPr>
          <w:t>(ф. 0503738)</w:t>
        </w:r>
      </w:hyperlink>
      <w:r w:rsidRPr="00D45ED1">
        <w:rPr>
          <w:rFonts w:ascii="Times New Roman" w:eastAsia="Times New Roman" w:hAnsi="Times New Roman" w:cs="Times New Roman"/>
          <w:sz w:val="28"/>
          <w:szCs w:val="28"/>
          <w:lang w:eastAsia="ru-RU"/>
        </w:rPr>
        <w:t xml:space="preserve">; отчет о финансовых результатах деятельности учреждения </w:t>
      </w:r>
      <w:hyperlink w:anchor="P1621" w:history="1">
        <w:r w:rsidRPr="00D45ED1">
          <w:rPr>
            <w:rFonts w:ascii="Times New Roman" w:eastAsia="Times New Roman" w:hAnsi="Times New Roman" w:cs="Times New Roman"/>
            <w:sz w:val="28"/>
            <w:szCs w:val="28"/>
            <w:lang w:eastAsia="ru-RU"/>
          </w:rPr>
          <w:t>(ф. 0503721)</w:t>
        </w:r>
      </w:hyperlink>
      <w:r w:rsidRPr="00D45ED1">
        <w:rPr>
          <w:rFonts w:ascii="Times New Roman" w:eastAsia="Times New Roman" w:hAnsi="Times New Roman" w:cs="Times New Roman"/>
          <w:sz w:val="28"/>
          <w:szCs w:val="28"/>
          <w:lang w:eastAsia="ru-RU"/>
        </w:rPr>
        <w:t xml:space="preserve">; отчет о движении денежных средств учреждения </w:t>
      </w:r>
      <w:r>
        <w:rPr>
          <w:rFonts w:ascii="Times New Roman" w:eastAsia="Times New Roman" w:hAnsi="Times New Roman" w:cs="Times New Roman"/>
          <w:sz w:val="28"/>
          <w:szCs w:val="28"/>
          <w:lang w:eastAsia="ru-RU"/>
        </w:rPr>
        <w:br/>
      </w:r>
      <w:hyperlink w:anchor="P2112" w:history="1">
        <w:r w:rsidRPr="00D45ED1">
          <w:rPr>
            <w:rFonts w:ascii="Times New Roman" w:eastAsia="Times New Roman" w:hAnsi="Times New Roman" w:cs="Times New Roman"/>
            <w:sz w:val="28"/>
            <w:szCs w:val="28"/>
            <w:lang w:eastAsia="ru-RU"/>
          </w:rPr>
          <w:t>(ф. 0503723)</w:t>
        </w:r>
      </w:hyperlink>
      <w:r w:rsidRPr="00D45ED1">
        <w:rPr>
          <w:rFonts w:ascii="Times New Roman" w:eastAsia="Times New Roman" w:hAnsi="Times New Roman" w:cs="Times New Roman"/>
          <w:sz w:val="28"/>
          <w:szCs w:val="28"/>
          <w:lang w:eastAsia="ru-RU"/>
        </w:rPr>
        <w:t xml:space="preserve">; сведения о движении нефинансовых активов учреждения </w:t>
      </w:r>
      <w:r>
        <w:rPr>
          <w:rFonts w:ascii="Times New Roman" w:eastAsia="Times New Roman" w:hAnsi="Times New Roman" w:cs="Times New Roman"/>
          <w:sz w:val="28"/>
          <w:szCs w:val="28"/>
          <w:lang w:eastAsia="ru-RU"/>
        </w:rPr>
        <w:br/>
      </w:r>
      <w:hyperlink w:anchor="P6045" w:history="1">
        <w:r w:rsidRPr="00D45ED1">
          <w:rPr>
            <w:rFonts w:ascii="Times New Roman" w:eastAsia="Times New Roman" w:hAnsi="Times New Roman" w:cs="Times New Roman"/>
            <w:sz w:val="28"/>
            <w:szCs w:val="28"/>
            <w:lang w:eastAsia="ru-RU"/>
          </w:rPr>
          <w:t>(ф. 0503768)</w:t>
        </w:r>
      </w:hyperlink>
      <w:r w:rsidRPr="00D45ED1">
        <w:rPr>
          <w:rFonts w:ascii="Times New Roman" w:eastAsia="Times New Roman" w:hAnsi="Times New Roman" w:cs="Times New Roman"/>
          <w:sz w:val="28"/>
          <w:szCs w:val="28"/>
          <w:lang w:eastAsia="ru-RU"/>
        </w:rPr>
        <w:t xml:space="preserve">; сведения по дебиторской и кредиторской задолженности учреждения </w:t>
      </w:r>
      <w:hyperlink w:anchor="P7236" w:history="1">
        <w:r w:rsidRPr="00D45ED1">
          <w:rPr>
            <w:rFonts w:ascii="Times New Roman" w:eastAsia="Times New Roman" w:hAnsi="Times New Roman" w:cs="Times New Roman"/>
            <w:sz w:val="28"/>
            <w:szCs w:val="28"/>
            <w:lang w:eastAsia="ru-RU"/>
          </w:rPr>
          <w:t>(ф. 0503769)</w:t>
        </w:r>
      </w:hyperlink>
      <w:r w:rsidRPr="00D45ED1">
        <w:rPr>
          <w:rFonts w:ascii="Times New Roman" w:eastAsia="Times New Roman" w:hAnsi="Times New Roman" w:cs="Times New Roman"/>
          <w:sz w:val="28"/>
          <w:szCs w:val="28"/>
          <w:lang w:eastAsia="ru-RU"/>
        </w:rPr>
        <w:t xml:space="preserve">; сведения об остатках средств учреждения </w:t>
      </w:r>
      <w:r>
        <w:rPr>
          <w:rFonts w:ascii="Times New Roman" w:eastAsia="Times New Roman" w:hAnsi="Times New Roman" w:cs="Times New Roman"/>
          <w:sz w:val="28"/>
          <w:szCs w:val="28"/>
          <w:lang w:eastAsia="ru-RU"/>
        </w:rPr>
        <w:br/>
      </w:r>
      <w:hyperlink w:anchor="P7675" w:history="1">
        <w:r w:rsidRPr="00D45ED1">
          <w:rPr>
            <w:rFonts w:ascii="Times New Roman" w:eastAsia="Times New Roman" w:hAnsi="Times New Roman" w:cs="Times New Roman"/>
            <w:sz w:val="28"/>
            <w:szCs w:val="28"/>
            <w:lang w:eastAsia="ru-RU"/>
          </w:rPr>
          <w:t>(ф. 0503779)</w:t>
        </w:r>
      </w:hyperlink>
      <w:r w:rsidRPr="00D45ED1">
        <w:rPr>
          <w:rFonts w:ascii="Times New Roman" w:eastAsia="Times New Roman" w:hAnsi="Times New Roman" w:cs="Times New Roman"/>
          <w:sz w:val="28"/>
          <w:szCs w:val="28"/>
          <w:lang w:eastAsia="ru-RU"/>
        </w:rPr>
        <w:t xml:space="preserve">. </w:t>
      </w:r>
    </w:p>
    <w:p w14:paraId="65866D50" w14:textId="3E8185FA" w:rsidR="0015599C" w:rsidRPr="00D45ED1" w:rsidRDefault="0015599C" w:rsidP="0079421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45ED1">
        <w:rPr>
          <w:rFonts w:ascii="Times New Roman" w:eastAsia="Times New Roman" w:hAnsi="Times New Roman" w:cs="Times New Roman"/>
          <w:sz w:val="28"/>
          <w:szCs w:val="28"/>
          <w:lang w:eastAsia="ru-RU"/>
        </w:rPr>
        <w:t>Остальные формы бухгалтерской отчетности, предусмотренные Инструкцией, в составе бухгалтерской отчетности за 2020 год отсутствуют. Пояснительная записка к балансу учреждения (ф. 0503760) не соответствует требованиям, установленным инструкцией (неполный перечень таблиц и форм отчетности, отсутствует перечень форм отчетности, не включенных в состав бухгалтерской отчетности учреждения ввиду отсутствия числовых значений показателей и иные сведения).</w:t>
      </w:r>
    </w:p>
    <w:p w14:paraId="6E584801" w14:textId="52880725" w:rsidR="000E12CC" w:rsidRDefault="000E12CC" w:rsidP="00995E19">
      <w:pPr>
        <w:spacing w:after="0" w:line="344" w:lineRule="exact"/>
        <w:ind w:firstLine="709"/>
        <w:jc w:val="both"/>
        <w:rPr>
          <w:rFonts w:ascii="Times New Roman" w:eastAsia="Times New Roman" w:hAnsi="Times New Roman" w:cs="Times New Roman"/>
          <w:sz w:val="28"/>
          <w:szCs w:val="28"/>
          <w:lang w:eastAsia="ru-RU"/>
        </w:rPr>
      </w:pPr>
    </w:p>
    <w:p w14:paraId="4786FDEB" w14:textId="29922E58"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6808BCE2" w14:textId="32431EEA"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5405D7AA" w14:textId="7F2F7ABB"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5B84604D" w14:textId="006F5A4B"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4AE7AD70" w14:textId="34F57263"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473216F5" w14:textId="67A78A6C"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21762DC6" w14:textId="4DC6C4EB"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5D7D49DB" w14:textId="2A873246"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1FA0677F" w14:textId="67AF3239"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4726B2A9" w14:textId="32A0E433"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615F3418" w14:textId="1C5E6612"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6C7E82D9" w14:textId="4C6EB585"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4E367E5D" w14:textId="1B9AA7D4"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17253507" w14:textId="09700C30"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2A903B38" w14:textId="7A3CAC81"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04B2D6EA" w14:textId="5BEB80D5" w:rsidR="007451FF" w:rsidRDefault="007451FF" w:rsidP="00995E19">
      <w:pPr>
        <w:spacing w:after="0" w:line="344" w:lineRule="exact"/>
        <w:ind w:firstLine="709"/>
        <w:jc w:val="both"/>
        <w:rPr>
          <w:rFonts w:ascii="Times New Roman" w:eastAsia="Times New Roman" w:hAnsi="Times New Roman" w:cs="Times New Roman"/>
          <w:sz w:val="28"/>
          <w:szCs w:val="28"/>
          <w:lang w:eastAsia="ru-RU"/>
        </w:rPr>
      </w:pPr>
    </w:p>
    <w:p w14:paraId="5953DFA2" w14:textId="77777777" w:rsidR="0015599C" w:rsidRPr="00346A14" w:rsidRDefault="0015599C" w:rsidP="000546AA">
      <w:pPr>
        <w:widowControl w:val="0"/>
        <w:autoSpaceDE w:val="0"/>
        <w:autoSpaceDN w:val="0"/>
        <w:adjustRightInd w:val="0"/>
        <w:spacing w:after="0" w:line="344" w:lineRule="exact"/>
        <w:jc w:val="center"/>
        <w:rPr>
          <w:rFonts w:ascii="Times New Roman" w:eastAsia="Times New Roman" w:hAnsi="Times New Roman" w:cs="Times New Roman"/>
          <w:b/>
          <w:color w:val="002060"/>
          <w:sz w:val="28"/>
          <w:szCs w:val="28"/>
          <w:lang w:eastAsia="ru-RU"/>
        </w:rPr>
      </w:pPr>
      <w:r w:rsidRPr="00346A14">
        <w:rPr>
          <w:rFonts w:ascii="Times New Roman" w:eastAsia="Times New Roman" w:hAnsi="Times New Roman" w:cs="Times New Roman"/>
          <w:b/>
          <w:bCs/>
          <w:color w:val="002060"/>
          <w:sz w:val="28"/>
          <w:szCs w:val="28"/>
          <w:lang w:eastAsia="ru-RU"/>
        </w:rPr>
        <w:lastRenderedPageBreak/>
        <w:t xml:space="preserve">4.4. </w:t>
      </w:r>
      <w:r w:rsidRPr="00346A14">
        <w:rPr>
          <w:rFonts w:ascii="Times New Roman" w:eastAsia="Times New Roman" w:hAnsi="Times New Roman" w:cs="Times New Roman"/>
          <w:b/>
          <w:color w:val="002060"/>
          <w:sz w:val="28"/>
          <w:szCs w:val="28"/>
          <w:lang w:eastAsia="ru-RU"/>
        </w:rPr>
        <w:t>Исполнение республиканского бюджета</w:t>
      </w:r>
      <w:r>
        <w:rPr>
          <w:rFonts w:ascii="Times New Roman" w:eastAsia="Times New Roman" w:hAnsi="Times New Roman" w:cs="Times New Roman"/>
          <w:b/>
          <w:color w:val="002060"/>
          <w:sz w:val="28"/>
          <w:szCs w:val="28"/>
          <w:lang w:eastAsia="ru-RU"/>
        </w:rPr>
        <w:t xml:space="preserve"> Республики Дагестан</w:t>
      </w:r>
    </w:p>
    <w:p w14:paraId="01B7366D" w14:textId="77777777" w:rsidR="0015599C" w:rsidRPr="00346A14" w:rsidRDefault="0015599C" w:rsidP="000546AA">
      <w:pPr>
        <w:widowControl w:val="0"/>
        <w:autoSpaceDE w:val="0"/>
        <w:autoSpaceDN w:val="0"/>
        <w:adjustRightInd w:val="0"/>
        <w:spacing w:after="0" w:line="344" w:lineRule="exact"/>
        <w:jc w:val="center"/>
        <w:rPr>
          <w:rFonts w:ascii="Times New Roman" w:eastAsia="Times New Roman" w:hAnsi="Times New Roman" w:cs="Times New Roman"/>
          <w:b/>
          <w:sz w:val="28"/>
          <w:szCs w:val="28"/>
          <w:lang w:eastAsia="ru-RU"/>
        </w:rPr>
      </w:pPr>
      <w:r w:rsidRPr="00346A14">
        <w:rPr>
          <w:rFonts w:ascii="Times New Roman" w:eastAsia="Times New Roman" w:hAnsi="Times New Roman" w:cs="Times New Roman"/>
          <w:b/>
          <w:color w:val="002060"/>
          <w:sz w:val="28"/>
          <w:szCs w:val="28"/>
          <w:lang w:eastAsia="ru-RU"/>
        </w:rPr>
        <w:t>по источникам финансирования дефицита бюджета</w:t>
      </w:r>
    </w:p>
    <w:p w14:paraId="6CAFAEA4" w14:textId="77777777" w:rsidR="0015599C" w:rsidRDefault="0015599C" w:rsidP="000546AA">
      <w:pPr>
        <w:spacing w:after="0" w:line="344" w:lineRule="exact"/>
      </w:pPr>
    </w:p>
    <w:p w14:paraId="2ACBA884" w14:textId="77777777" w:rsidR="0015599C" w:rsidRPr="001775D8" w:rsidRDefault="0015599C" w:rsidP="000546AA">
      <w:pPr>
        <w:widowControl w:val="0"/>
        <w:autoSpaceDE w:val="0"/>
        <w:autoSpaceDN w:val="0"/>
        <w:adjustRightInd w:val="0"/>
        <w:spacing w:after="0" w:line="344" w:lineRule="exact"/>
        <w:ind w:firstLine="709"/>
        <w:jc w:val="both"/>
        <w:rPr>
          <w:rFonts w:ascii="Times New Roman" w:eastAsia="Times New Roman" w:hAnsi="Times New Roman" w:cs="Times New Roman"/>
          <w:sz w:val="28"/>
          <w:szCs w:val="28"/>
          <w:lang w:eastAsia="ru-RU"/>
        </w:rPr>
      </w:pPr>
      <w:r w:rsidRPr="001775D8">
        <w:rPr>
          <w:rFonts w:ascii="Times New Roman" w:eastAsia="Times New Roman" w:hAnsi="Times New Roman" w:cs="Times New Roman"/>
          <w:sz w:val="28"/>
          <w:szCs w:val="28"/>
          <w:lang w:eastAsia="ru-RU"/>
        </w:rPr>
        <w:t xml:space="preserve">Первоначально Законом Республики Дагестан </w:t>
      </w:r>
      <w:bookmarkStart w:id="37" w:name="OLE_LINK3"/>
      <w:r w:rsidRPr="001775D8">
        <w:rPr>
          <w:rFonts w:ascii="Times New Roman" w:eastAsia="Times New Roman" w:hAnsi="Times New Roman" w:cs="Times New Roman"/>
          <w:sz w:val="28"/>
          <w:szCs w:val="28"/>
          <w:lang w:eastAsia="ru-RU"/>
        </w:rPr>
        <w:t xml:space="preserve">от 25 декабря 2019 года № 118 «О республиканском бюджете Республики Дагестан на 2020 год и </w:t>
      </w:r>
      <w:r w:rsidRPr="001775D8">
        <w:rPr>
          <w:rFonts w:ascii="Times New Roman" w:eastAsia="Times New Roman" w:hAnsi="Times New Roman" w:cs="Times New Roman"/>
          <w:sz w:val="28"/>
          <w:szCs w:val="28"/>
          <w:lang w:eastAsia="ru-RU"/>
        </w:rPr>
        <w:br/>
        <w:t>на плановый период 2021 и 2022 годов»</w:t>
      </w:r>
      <w:bookmarkEnd w:id="37"/>
      <w:r w:rsidRPr="001775D8">
        <w:rPr>
          <w:rFonts w:ascii="Times New Roman" w:eastAsia="Times New Roman" w:hAnsi="Times New Roman" w:cs="Times New Roman"/>
          <w:sz w:val="28"/>
          <w:szCs w:val="28"/>
          <w:lang w:eastAsia="ru-RU"/>
        </w:rPr>
        <w:t xml:space="preserve"> республиканский бюджет Республики Дагестан принят бездефицитным.</w:t>
      </w:r>
    </w:p>
    <w:p w14:paraId="620C9FC0" w14:textId="09FD8E08" w:rsidR="0015599C" w:rsidRPr="001775D8" w:rsidRDefault="0015599C" w:rsidP="000546AA">
      <w:pPr>
        <w:widowControl w:val="0"/>
        <w:autoSpaceDE w:val="0"/>
        <w:autoSpaceDN w:val="0"/>
        <w:adjustRightInd w:val="0"/>
        <w:spacing w:after="0" w:line="344" w:lineRule="exact"/>
        <w:ind w:firstLine="709"/>
        <w:jc w:val="both"/>
        <w:rPr>
          <w:rFonts w:ascii="Times New Roman" w:eastAsia="Times New Roman" w:hAnsi="Times New Roman" w:cs="Times New Roman"/>
          <w:sz w:val="28"/>
          <w:szCs w:val="28"/>
          <w:lang w:eastAsia="ru-RU"/>
        </w:rPr>
      </w:pPr>
      <w:r w:rsidRPr="001775D8">
        <w:rPr>
          <w:rFonts w:ascii="Times New Roman" w:eastAsia="Times New Roman" w:hAnsi="Times New Roman" w:cs="Times New Roman"/>
          <w:sz w:val="28"/>
          <w:szCs w:val="28"/>
          <w:lang w:eastAsia="ru-RU"/>
        </w:rPr>
        <w:t>В республиканский бюджет Республики Дагестан на 2020 год в процессе его исполнения внесены изменения и дополнения, уточняющие его основные характеристики. С учетом внесенных изменений Законом Республики Дагестан от 25 декабря 2019 года № 118 «О республиканском бюджете Республики Дагестан на 2020 год и на плановый период 2021 и 2022 годов» (в редакции Закона от 8</w:t>
      </w:r>
      <w:r>
        <w:rPr>
          <w:rFonts w:ascii="Times New Roman" w:eastAsia="Times New Roman" w:hAnsi="Times New Roman" w:cs="Times New Roman"/>
          <w:sz w:val="28"/>
          <w:szCs w:val="28"/>
          <w:lang w:eastAsia="ru-RU"/>
        </w:rPr>
        <w:t xml:space="preserve"> декабря </w:t>
      </w:r>
      <w:r w:rsidRPr="001775D8">
        <w:rPr>
          <w:rFonts w:ascii="Times New Roman" w:eastAsia="Times New Roman" w:hAnsi="Times New Roman" w:cs="Times New Roman"/>
          <w:sz w:val="28"/>
          <w:szCs w:val="28"/>
          <w:lang w:eastAsia="ru-RU"/>
        </w:rPr>
        <w:t xml:space="preserve">2020 года № 87) дефицит республиканского бюджета Республики Дагестан на 2020 год утвержден в сумме 6 147 124,8 тыс. рублей. </w:t>
      </w:r>
    </w:p>
    <w:p w14:paraId="195973C0" w14:textId="77777777" w:rsidR="0015599C" w:rsidRPr="001775D8" w:rsidRDefault="0015599C" w:rsidP="00995E19">
      <w:pPr>
        <w:widowControl w:val="0"/>
        <w:autoSpaceDE w:val="0"/>
        <w:autoSpaceDN w:val="0"/>
        <w:adjustRightInd w:val="0"/>
        <w:spacing w:after="0" w:line="344" w:lineRule="exact"/>
        <w:ind w:firstLine="709"/>
        <w:jc w:val="both"/>
        <w:rPr>
          <w:rFonts w:ascii="Times New Roman" w:eastAsia="Times New Roman" w:hAnsi="Times New Roman" w:cs="Times New Roman"/>
          <w:sz w:val="28"/>
          <w:szCs w:val="28"/>
          <w:lang w:eastAsia="ru-RU"/>
        </w:rPr>
      </w:pPr>
      <w:r w:rsidRPr="001775D8">
        <w:rPr>
          <w:rFonts w:ascii="Times New Roman" w:eastAsia="Times New Roman" w:hAnsi="Times New Roman" w:cs="Times New Roman"/>
          <w:color w:val="000000"/>
          <w:spacing w:val="2"/>
          <w:sz w:val="28"/>
          <w:szCs w:val="28"/>
          <w:lang w:eastAsia="ru-RU"/>
        </w:rPr>
        <w:t xml:space="preserve">Фактически в 2020 году республиканский бюджет </w:t>
      </w:r>
      <w:r w:rsidRPr="001775D8">
        <w:rPr>
          <w:rFonts w:ascii="Times New Roman" w:eastAsia="Times New Roman" w:hAnsi="Times New Roman" w:cs="Times New Roman"/>
          <w:sz w:val="28"/>
          <w:szCs w:val="28"/>
          <w:lang w:eastAsia="ru-RU"/>
        </w:rPr>
        <w:t>Республики Дагестан</w:t>
      </w:r>
      <w:r w:rsidRPr="001775D8">
        <w:rPr>
          <w:rFonts w:ascii="Times New Roman" w:eastAsia="Times New Roman" w:hAnsi="Times New Roman" w:cs="Times New Roman"/>
          <w:color w:val="000000"/>
          <w:spacing w:val="2"/>
          <w:sz w:val="28"/>
          <w:szCs w:val="28"/>
          <w:lang w:eastAsia="ru-RU"/>
        </w:rPr>
        <w:t xml:space="preserve"> исполнен с профицитом в сумме 887 118,6 тыс. рублей. </w:t>
      </w:r>
    </w:p>
    <w:p w14:paraId="17BA4EEA" w14:textId="77777777" w:rsidR="0015599C" w:rsidRPr="001775D8" w:rsidRDefault="0015599C" w:rsidP="00995E19">
      <w:pPr>
        <w:widowControl w:val="0"/>
        <w:autoSpaceDE w:val="0"/>
        <w:autoSpaceDN w:val="0"/>
        <w:adjustRightInd w:val="0"/>
        <w:spacing w:after="0" w:line="344" w:lineRule="exact"/>
        <w:ind w:firstLine="709"/>
        <w:jc w:val="both"/>
        <w:rPr>
          <w:rFonts w:ascii="Times New Roman" w:eastAsia="Times New Roman" w:hAnsi="Times New Roman" w:cs="Times New Roman"/>
          <w:sz w:val="28"/>
          <w:szCs w:val="28"/>
          <w:lang w:val="x-none" w:eastAsia="ru-RU"/>
        </w:rPr>
      </w:pPr>
      <w:r w:rsidRPr="001775D8">
        <w:rPr>
          <w:rFonts w:ascii="Times New Roman" w:eastAsia="Times New Roman" w:hAnsi="Times New Roman" w:cs="Times New Roman"/>
          <w:sz w:val="28"/>
          <w:szCs w:val="28"/>
          <w:lang w:val="x-none" w:eastAsia="ru-RU"/>
        </w:rPr>
        <w:t>Информация об исполнении республиканского бюджета за 20</w:t>
      </w:r>
      <w:r w:rsidRPr="001775D8">
        <w:rPr>
          <w:rFonts w:ascii="Times New Roman" w:eastAsia="Times New Roman" w:hAnsi="Times New Roman" w:cs="Times New Roman"/>
          <w:sz w:val="28"/>
          <w:szCs w:val="28"/>
          <w:lang w:eastAsia="ru-RU"/>
        </w:rPr>
        <w:t>20</w:t>
      </w:r>
      <w:r w:rsidRPr="001775D8">
        <w:rPr>
          <w:rFonts w:ascii="Times New Roman" w:eastAsia="Times New Roman" w:hAnsi="Times New Roman" w:cs="Times New Roman"/>
          <w:sz w:val="28"/>
          <w:szCs w:val="28"/>
          <w:lang w:val="x-none" w:eastAsia="ru-RU"/>
        </w:rPr>
        <w:t xml:space="preserve"> год по источникам финансирования дефицита приведена в следующей таблице.</w:t>
      </w:r>
    </w:p>
    <w:p w14:paraId="61722964" w14:textId="77777777" w:rsidR="0015599C" w:rsidRPr="001775D8" w:rsidRDefault="0015599C" w:rsidP="0015599C">
      <w:pPr>
        <w:widowControl w:val="0"/>
        <w:autoSpaceDE w:val="0"/>
        <w:autoSpaceDN w:val="0"/>
        <w:adjustRightInd w:val="0"/>
        <w:spacing w:after="0" w:line="240" w:lineRule="auto"/>
        <w:jc w:val="right"/>
        <w:rPr>
          <w:rFonts w:ascii="Times New Roman CYR" w:eastAsia="Times New Roman" w:hAnsi="Times New Roman CYR" w:cs="Times New Roman"/>
          <w:b/>
          <w:color w:val="002060"/>
          <w:sz w:val="24"/>
          <w:szCs w:val="24"/>
          <w:lang w:val="x-none" w:eastAsia="ru-RU"/>
        </w:rPr>
      </w:pPr>
      <w:r w:rsidRPr="001775D8">
        <w:rPr>
          <w:rFonts w:ascii="Times New Roman" w:eastAsia="Times New Roman" w:hAnsi="Times New Roman" w:cs="Times New Roman"/>
          <w:b/>
          <w:color w:val="002060"/>
          <w:sz w:val="24"/>
          <w:szCs w:val="24"/>
          <w:lang w:val="x-none" w:eastAsia="ru-RU"/>
        </w:rPr>
        <w:t>тыс. рублей</w:t>
      </w:r>
    </w:p>
    <w:tbl>
      <w:tblPr>
        <w:tblW w:w="9274" w:type="dxa"/>
        <w:tblInd w:w="91" w:type="dxa"/>
        <w:tblLayout w:type="fixed"/>
        <w:tblLook w:val="00A0" w:firstRow="1" w:lastRow="0" w:firstColumn="1" w:lastColumn="0" w:noHBand="0" w:noVBand="0"/>
      </w:tblPr>
      <w:tblGrid>
        <w:gridCol w:w="6425"/>
        <w:gridCol w:w="1409"/>
        <w:gridCol w:w="1440"/>
      </w:tblGrid>
      <w:tr w:rsidR="0015599C" w:rsidRPr="001775D8" w14:paraId="6BAB3C6F" w14:textId="77777777" w:rsidTr="00912CB1">
        <w:trPr>
          <w:trHeight w:val="544"/>
        </w:trPr>
        <w:tc>
          <w:tcPr>
            <w:tcW w:w="6425" w:type="dxa"/>
            <w:tcBorders>
              <w:top w:val="single" w:sz="4" w:space="0" w:color="auto"/>
              <w:left w:val="single" w:sz="4" w:space="0" w:color="auto"/>
              <w:bottom w:val="single" w:sz="4" w:space="0" w:color="auto"/>
              <w:right w:val="single" w:sz="4" w:space="0" w:color="auto"/>
            </w:tcBorders>
            <w:shd w:val="clear" w:color="auto" w:fill="DEEAF6"/>
            <w:vAlign w:val="center"/>
          </w:tcPr>
          <w:p w14:paraId="73AADEFB" w14:textId="77777777" w:rsidR="0015599C" w:rsidRPr="001775D8" w:rsidRDefault="0015599C" w:rsidP="00912CB1">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1775D8">
              <w:rPr>
                <w:rFonts w:ascii="Times New Roman" w:eastAsia="Times New Roman" w:hAnsi="Times New Roman" w:cs="Times New Roman"/>
                <w:b/>
                <w:bCs/>
                <w:sz w:val="20"/>
                <w:szCs w:val="20"/>
                <w:lang w:eastAsia="ru-RU"/>
              </w:rPr>
              <w:t>Наименование показателя</w:t>
            </w:r>
          </w:p>
        </w:tc>
        <w:tc>
          <w:tcPr>
            <w:tcW w:w="1409" w:type="dxa"/>
            <w:tcBorders>
              <w:top w:val="single" w:sz="4" w:space="0" w:color="auto"/>
              <w:left w:val="nil"/>
              <w:bottom w:val="single" w:sz="4" w:space="0" w:color="auto"/>
              <w:right w:val="single" w:sz="4" w:space="0" w:color="auto"/>
            </w:tcBorders>
            <w:shd w:val="clear" w:color="auto" w:fill="DEEAF6"/>
            <w:vAlign w:val="center"/>
          </w:tcPr>
          <w:p w14:paraId="7D393479" w14:textId="77777777" w:rsidR="0015599C" w:rsidRPr="001775D8" w:rsidRDefault="0015599C" w:rsidP="00912CB1">
            <w:pPr>
              <w:widowControl w:val="0"/>
              <w:autoSpaceDE w:val="0"/>
              <w:autoSpaceDN w:val="0"/>
              <w:adjustRightInd w:val="0"/>
              <w:spacing w:after="0" w:line="240" w:lineRule="auto"/>
              <w:ind w:right="-144"/>
              <w:jc w:val="center"/>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Утверждено</w:t>
            </w:r>
          </w:p>
        </w:tc>
        <w:tc>
          <w:tcPr>
            <w:tcW w:w="1440" w:type="dxa"/>
            <w:tcBorders>
              <w:top w:val="single" w:sz="4" w:space="0" w:color="auto"/>
              <w:left w:val="single" w:sz="4" w:space="0" w:color="auto"/>
              <w:bottom w:val="single" w:sz="4" w:space="0" w:color="auto"/>
              <w:right w:val="single" w:sz="4" w:space="0" w:color="auto"/>
            </w:tcBorders>
            <w:shd w:val="clear" w:color="auto" w:fill="DEEAF6"/>
            <w:vAlign w:val="center"/>
          </w:tcPr>
          <w:p w14:paraId="169EF860" w14:textId="77777777" w:rsidR="0015599C" w:rsidRPr="001775D8" w:rsidRDefault="0015599C" w:rsidP="00912CB1">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1775D8">
              <w:rPr>
                <w:rFonts w:ascii="Times New Roman" w:eastAsia="Times New Roman" w:hAnsi="Times New Roman" w:cs="Times New Roman"/>
                <w:b/>
                <w:bCs/>
                <w:sz w:val="20"/>
                <w:szCs w:val="20"/>
                <w:lang w:eastAsia="ru-RU"/>
              </w:rPr>
              <w:t>Исполнено</w:t>
            </w:r>
          </w:p>
        </w:tc>
      </w:tr>
      <w:tr w:rsidR="0015599C" w:rsidRPr="001775D8" w14:paraId="09A65955" w14:textId="77777777" w:rsidTr="00912CB1">
        <w:trPr>
          <w:trHeight w:val="311"/>
        </w:trPr>
        <w:tc>
          <w:tcPr>
            <w:tcW w:w="6425" w:type="dxa"/>
            <w:tcBorders>
              <w:top w:val="nil"/>
              <w:left w:val="single" w:sz="4" w:space="0" w:color="auto"/>
              <w:bottom w:val="single" w:sz="4" w:space="0" w:color="auto"/>
              <w:right w:val="single" w:sz="4" w:space="0" w:color="auto"/>
            </w:tcBorders>
            <w:vAlign w:val="center"/>
          </w:tcPr>
          <w:p w14:paraId="233A6C0E"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409" w:type="dxa"/>
            <w:tcBorders>
              <w:top w:val="single" w:sz="4" w:space="0" w:color="auto"/>
              <w:left w:val="nil"/>
              <w:bottom w:val="single" w:sz="4" w:space="0" w:color="auto"/>
              <w:right w:val="single" w:sz="4" w:space="0" w:color="auto"/>
            </w:tcBorders>
            <w:vAlign w:val="center"/>
          </w:tcPr>
          <w:p w14:paraId="13502723"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6 147 124,8</w:t>
            </w:r>
          </w:p>
        </w:tc>
        <w:tc>
          <w:tcPr>
            <w:tcW w:w="1440" w:type="dxa"/>
            <w:tcBorders>
              <w:top w:val="nil"/>
              <w:left w:val="single" w:sz="4" w:space="0" w:color="auto"/>
              <w:bottom w:val="single" w:sz="4" w:space="0" w:color="auto"/>
              <w:right w:val="single" w:sz="4" w:space="0" w:color="auto"/>
            </w:tcBorders>
            <w:vAlign w:val="center"/>
          </w:tcPr>
          <w:p w14:paraId="04FA1939"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- 887 118,6</w:t>
            </w:r>
          </w:p>
        </w:tc>
      </w:tr>
      <w:tr w:rsidR="0015599C" w:rsidRPr="001775D8" w14:paraId="717B1D54" w14:textId="77777777" w:rsidTr="00912CB1">
        <w:trPr>
          <w:trHeight w:val="259"/>
        </w:trPr>
        <w:tc>
          <w:tcPr>
            <w:tcW w:w="6425" w:type="dxa"/>
            <w:tcBorders>
              <w:top w:val="nil"/>
              <w:left w:val="single" w:sz="4" w:space="0" w:color="auto"/>
              <w:bottom w:val="single" w:sz="4" w:space="0" w:color="auto"/>
              <w:right w:val="single" w:sz="4" w:space="0" w:color="auto"/>
            </w:tcBorders>
            <w:vAlign w:val="center"/>
          </w:tcPr>
          <w:p w14:paraId="4DBDB924"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Кредиты кредитных организаций в валюте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02747AD1"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40" w:type="dxa"/>
            <w:tcBorders>
              <w:top w:val="nil"/>
              <w:left w:val="single" w:sz="4" w:space="0" w:color="auto"/>
              <w:bottom w:val="single" w:sz="4" w:space="0" w:color="auto"/>
              <w:right w:val="single" w:sz="4" w:space="0" w:color="auto"/>
            </w:tcBorders>
            <w:vAlign w:val="center"/>
          </w:tcPr>
          <w:p w14:paraId="49984425"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15599C" w:rsidRPr="001775D8" w14:paraId="22B7F08C" w14:textId="77777777" w:rsidTr="00912CB1">
        <w:trPr>
          <w:trHeight w:val="349"/>
        </w:trPr>
        <w:tc>
          <w:tcPr>
            <w:tcW w:w="6425" w:type="dxa"/>
            <w:tcBorders>
              <w:top w:val="nil"/>
              <w:left w:val="single" w:sz="4" w:space="0" w:color="auto"/>
              <w:bottom w:val="single" w:sz="4" w:space="0" w:color="auto"/>
              <w:right w:val="single" w:sz="4" w:space="0" w:color="auto"/>
            </w:tcBorders>
            <w:vAlign w:val="center"/>
          </w:tcPr>
          <w:p w14:paraId="1B2100DA"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Бюджетные кредиты от других бюджетов бюджетной системы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5C2A5CDF" w14:textId="77777777" w:rsidR="0015599C" w:rsidRPr="001775D8" w:rsidRDefault="0015599C" w:rsidP="00912CB1">
            <w:pPr>
              <w:widowControl w:val="0"/>
              <w:autoSpaceDE w:val="0"/>
              <w:autoSpaceDN w:val="0"/>
              <w:adjustRightInd w:val="0"/>
              <w:spacing w:after="0" w:line="240" w:lineRule="auto"/>
              <w:ind w:left="-108" w:firstLine="108"/>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40" w:type="dxa"/>
            <w:tcBorders>
              <w:top w:val="nil"/>
              <w:left w:val="single" w:sz="4" w:space="0" w:color="auto"/>
              <w:bottom w:val="single" w:sz="4" w:space="0" w:color="auto"/>
              <w:right w:val="single" w:sz="4" w:space="0" w:color="auto"/>
            </w:tcBorders>
            <w:vAlign w:val="center"/>
          </w:tcPr>
          <w:p w14:paraId="6039C142"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15599C" w:rsidRPr="001775D8" w14:paraId="4E4C0356" w14:textId="77777777" w:rsidTr="00912CB1">
        <w:trPr>
          <w:trHeight w:val="278"/>
        </w:trPr>
        <w:tc>
          <w:tcPr>
            <w:tcW w:w="6425" w:type="dxa"/>
            <w:tcBorders>
              <w:top w:val="nil"/>
              <w:left w:val="single" w:sz="4" w:space="0" w:color="auto"/>
              <w:bottom w:val="single" w:sz="4" w:space="0" w:color="auto"/>
              <w:right w:val="single" w:sz="4" w:space="0" w:color="auto"/>
            </w:tcBorders>
            <w:vAlign w:val="center"/>
          </w:tcPr>
          <w:p w14:paraId="0593F019"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Иные источники внутреннего финансирования дефицитов бюджетов</w:t>
            </w:r>
          </w:p>
        </w:tc>
        <w:tc>
          <w:tcPr>
            <w:tcW w:w="1409" w:type="dxa"/>
            <w:tcBorders>
              <w:top w:val="single" w:sz="4" w:space="0" w:color="auto"/>
              <w:left w:val="nil"/>
              <w:bottom w:val="single" w:sz="4" w:space="0" w:color="auto"/>
              <w:right w:val="single" w:sz="4" w:space="0" w:color="auto"/>
            </w:tcBorders>
            <w:vAlign w:val="center"/>
          </w:tcPr>
          <w:p w14:paraId="176E9C44"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-291 977,9</w:t>
            </w:r>
          </w:p>
        </w:tc>
        <w:tc>
          <w:tcPr>
            <w:tcW w:w="1440" w:type="dxa"/>
            <w:tcBorders>
              <w:top w:val="nil"/>
              <w:left w:val="single" w:sz="4" w:space="0" w:color="auto"/>
              <w:bottom w:val="single" w:sz="4" w:space="0" w:color="auto"/>
              <w:right w:val="single" w:sz="4" w:space="0" w:color="auto"/>
            </w:tcBorders>
            <w:vAlign w:val="center"/>
          </w:tcPr>
          <w:p w14:paraId="096DA47D"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113 093,4</w:t>
            </w:r>
          </w:p>
        </w:tc>
      </w:tr>
      <w:tr w:rsidR="0015599C" w:rsidRPr="001775D8" w14:paraId="5F310B3C" w14:textId="77777777" w:rsidTr="00912CB1">
        <w:trPr>
          <w:trHeight w:val="247"/>
        </w:trPr>
        <w:tc>
          <w:tcPr>
            <w:tcW w:w="6425" w:type="dxa"/>
            <w:tcBorders>
              <w:top w:val="nil"/>
              <w:left w:val="single" w:sz="4" w:space="0" w:color="auto"/>
              <w:bottom w:val="single" w:sz="4" w:space="0" w:color="auto"/>
              <w:right w:val="single" w:sz="4" w:space="0" w:color="auto"/>
            </w:tcBorders>
            <w:vAlign w:val="bottom"/>
          </w:tcPr>
          <w:p w14:paraId="5528CF5C"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Бюджетные кредиты, предоставленные внутри страны в валюте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19A7E373"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- 291 977,9</w:t>
            </w:r>
          </w:p>
        </w:tc>
        <w:tc>
          <w:tcPr>
            <w:tcW w:w="1440" w:type="dxa"/>
            <w:tcBorders>
              <w:top w:val="nil"/>
              <w:left w:val="single" w:sz="4" w:space="0" w:color="auto"/>
              <w:bottom w:val="single" w:sz="4" w:space="0" w:color="auto"/>
              <w:right w:val="single" w:sz="4" w:space="0" w:color="auto"/>
            </w:tcBorders>
            <w:vAlign w:val="center"/>
          </w:tcPr>
          <w:p w14:paraId="58CD8340"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113 093,4</w:t>
            </w:r>
          </w:p>
        </w:tc>
      </w:tr>
      <w:tr w:rsidR="0015599C" w:rsidRPr="001775D8" w14:paraId="5E635FD8" w14:textId="77777777" w:rsidTr="00912CB1">
        <w:trPr>
          <w:trHeight w:val="177"/>
        </w:trPr>
        <w:tc>
          <w:tcPr>
            <w:tcW w:w="6425" w:type="dxa"/>
            <w:tcBorders>
              <w:top w:val="nil"/>
              <w:left w:val="single" w:sz="4" w:space="0" w:color="auto"/>
              <w:bottom w:val="single" w:sz="4" w:space="0" w:color="auto"/>
              <w:right w:val="single" w:sz="4" w:space="0" w:color="auto"/>
            </w:tcBorders>
            <w:vAlign w:val="bottom"/>
          </w:tcPr>
          <w:p w14:paraId="7788E698"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Предоставление бюджетных кредитов другим бюджетам бюджетной системы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5A034157"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-500 000,0</w:t>
            </w:r>
          </w:p>
        </w:tc>
        <w:tc>
          <w:tcPr>
            <w:tcW w:w="1440" w:type="dxa"/>
            <w:tcBorders>
              <w:top w:val="nil"/>
              <w:left w:val="single" w:sz="4" w:space="0" w:color="auto"/>
              <w:bottom w:val="single" w:sz="4" w:space="0" w:color="auto"/>
              <w:right w:val="single" w:sz="4" w:space="0" w:color="auto"/>
            </w:tcBorders>
            <w:vAlign w:val="center"/>
          </w:tcPr>
          <w:p w14:paraId="49EE84A4"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-120 545,3</w:t>
            </w:r>
          </w:p>
        </w:tc>
      </w:tr>
      <w:tr w:rsidR="0015599C" w:rsidRPr="001775D8" w14:paraId="0B57394F" w14:textId="77777777" w:rsidTr="00912CB1">
        <w:trPr>
          <w:trHeight w:val="177"/>
        </w:trPr>
        <w:tc>
          <w:tcPr>
            <w:tcW w:w="6425" w:type="dxa"/>
            <w:tcBorders>
              <w:top w:val="nil"/>
              <w:left w:val="single" w:sz="4" w:space="0" w:color="auto"/>
              <w:bottom w:val="single" w:sz="4" w:space="0" w:color="auto"/>
              <w:right w:val="single" w:sz="4" w:space="0" w:color="auto"/>
            </w:tcBorders>
            <w:vAlign w:val="bottom"/>
          </w:tcPr>
          <w:p w14:paraId="2560BA43"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Возврат бюджетных кредитов, предоставленных юридическим лицам из бюджетов субъектов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0AD6592F"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1 455,0</w:t>
            </w:r>
          </w:p>
        </w:tc>
        <w:tc>
          <w:tcPr>
            <w:tcW w:w="1440" w:type="dxa"/>
            <w:tcBorders>
              <w:top w:val="nil"/>
              <w:left w:val="single" w:sz="4" w:space="0" w:color="auto"/>
              <w:bottom w:val="single" w:sz="4" w:space="0" w:color="auto"/>
              <w:right w:val="single" w:sz="4" w:space="0" w:color="auto"/>
            </w:tcBorders>
            <w:vAlign w:val="center"/>
          </w:tcPr>
          <w:p w14:paraId="5C28266E"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4 623,3</w:t>
            </w:r>
          </w:p>
        </w:tc>
      </w:tr>
      <w:tr w:rsidR="0015599C" w:rsidRPr="001775D8" w14:paraId="785176F6" w14:textId="77777777" w:rsidTr="00912CB1">
        <w:trPr>
          <w:trHeight w:val="177"/>
        </w:trPr>
        <w:tc>
          <w:tcPr>
            <w:tcW w:w="6425" w:type="dxa"/>
            <w:tcBorders>
              <w:top w:val="nil"/>
              <w:left w:val="single" w:sz="4" w:space="0" w:color="auto"/>
              <w:bottom w:val="single" w:sz="4" w:space="0" w:color="auto"/>
              <w:right w:val="single" w:sz="4" w:space="0" w:color="auto"/>
            </w:tcBorders>
            <w:vAlign w:val="bottom"/>
          </w:tcPr>
          <w:p w14:paraId="2C3E3C08"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Возврат бюджетных кредитов, предоставленных другим бюджетам из бюджетов субъектов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6A91B873"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206 567,1</w:t>
            </w:r>
          </w:p>
        </w:tc>
        <w:tc>
          <w:tcPr>
            <w:tcW w:w="1440" w:type="dxa"/>
            <w:tcBorders>
              <w:top w:val="nil"/>
              <w:left w:val="single" w:sz="4" w:space="0" w:color="auto"/>
              <w:bottom w:val="single" w:sz="4" w:space="0" w:color="auto"/>
              <w:right w:val="single" w:sz="4" w:space="0" w:color="auto"/>
            </w:tcBorders>
            <w:vAlign w:val="center"/>
          </w:tcPr>
          <w:p w14:paraId="735E00CC"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775D8">
              <w:rPr>
                <w:rFonts w:ascii="Times New Roman" w:eastAsia="Times New Roman" w:hAnsi="Times New Roman" w:cs="Times New Roman"/>
                <w:sz w:val="20"/>
                <w:szCs w:val="20"/>
                <w:lang w:eastAsia="ru-RU"/>
              </w:rPr>
              <w:t>229 015,4</w:t>
            </w:r>
          </w:p>
        </w:tc>
      </w:tr>
      <w:tr w:rsidR="0015599C" w:rsidRPr="001775D8" w14:paraId="2056EAA0" w14:textId="77777777" w:rsidTr="00912CB1">
        <w:trPr>
          <w:trHeight w:val="373"/>
        </w:trPr>
        <w:tc>
          <w:tcPr>
            <w:tcW w:w="6425" w:type="dxa"/>
            <w:tcBorders>
              <w:top w:val="nil"/>
              <w:left w:val="single" w:sz="4" w:space="0" w:color="auto"/>
              <w:bottom w:val="single" w:sz="4" w:space="0" w:color="auto"/>
              <w:right w:val="single" w:sz="4" w:space="0" w:color="auto"/>
            </w:tcBorders>
            <w:vAlign w:val="center"/>
          </w:tcPr>
          <w:p w14:paraId="684DA816" w14:textId="77777777" w:rsidR="0015599C" w:rsidRPr="001775D8" w:rsidRDefault="0015599C" w:rsidP="00912CB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Изменение остатков средств на счетах по учету средств бюджетов</w:t>
            </w:r>
          </w:p>
        </w:tc>
        <w:tc>
          <w:tcPr>
            <w:tcW w:w="1409" w:type="dxa"/>
            <w:tcBorders>
              <w:top w:val="single" w:sz="4" w:space="0" w:color="auto"/>
              <w:left w:val="nil"/>
              <w:bottom w:val="single" w:sz="4" w:space="0" w:color="auto"/>
              <w:right w:val="single" w:sz="4" w:space="0" w:color="auto"/>
            </w:tcBorders>
            <w:vAlign w:val="center"/>
          </w:tcPr>
          <w:p w14:paraId="0636436A"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6 439 102,7</w:t>
            </w:r>
          </w:p>
        </w:tc>
        <w:tc>
          <w:tcPr>
            <w:tcW w:w="1440" w:type="dxa"/>
            <w:tcBorders>
              <w:top w:val="nil"/>
              <w:left w:val="single" w:sz="4" w:space="0" w:color="auto"/>
              <w:bottom w:val="single" w:sz="4" w:space="0" w:color="auto"/>
              <w:right w:val="single" w:sz="4" w:space="0" w:color="auto"/>
            </w:tcBorders>
            <w:vAlign w:val="center"/>
          </w:tcPr>
          <w:p w14:paraId="6AC4F0CD" w14:textId="77777777" w:rsidR="0015599C" w:rsidRPr="001775D8" w:rsidRDefault="0015599C" w:rsidP="00912CB1">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775D8">
              <w:rPr>
                <w:rFonts w:ascii="Times New Roman" w:eastAsia="Times New Roman" w:hAnsi="Times New Roman" w:cs="Times New Roman"/>
                <w:b/>
                <w:sz w:val="20"/>
                <w:szCs w:val="20"/>
                <w:lang w:eastAsia="ru-RU"/>
              </w:rPr>
              <w:t>-1 000 212,0</w:t>
            </w:r>
          </w:p>
        </w:tc>
      </w:tr>
    </w:tbl>
    <w:p w14:paraId="620EE1A7"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7138E706"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3E6DC667"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716F06B0"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5098FFA7"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141B88B0" w14:textId="77777777"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59EFC5A3" w14:textId="5F582B46" w:rsidR="000017ED" w:rsidRDefault="000017ED"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5481069A" w14:textId="74E72A8B" w:rsidR="00590B71" w:rsidRDefault="00590B71"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63580636" w14:textId="77777777" w:rsidR="00590B71" w:rsidRDefault="00590B71"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479B318C" w14:textId="77777777" w:rsidR="000546AA" w:rsidRDefault="000546AA"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p>
    <w:p w14:paraId="514F9E32" w14:textId="5DA615B2" w:rsidR="0015599C" w:rsidRPr="0015599C" w:rsidRDefault="0015599C"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15599C">
        <w:rPr>
          <w:rFonts w:ascii="Times New Roman" w:eastAsia="Times New Roman" w:hAnsi="Times New Roman" w:cs="Times New Roman"/>
          <w:b/>
          <w:bCs/>
          <w:color w:val="002060"/>
          <w:sz w:val="28"/>
          <w:szCs w:val="28"/>
          <w:lang w:eastAsia="ru-RU"/>
        </w:rPr>
        <w:lastRenderedPageBreak/>
        <w:t xml:space="preserve">4.5. Состояние дебиторской и кредиторской </w:t>
      </w:r>
    </w:p>
    <w:p w14:paraId="7674B815" w14:textId="77777777" w:rsidR="0015599C" w:rsidRPr="0015599C" w:rsidRDefault="0015599C"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15599C">
        <w:rPr>
          <w:rFonts w:ascii="Times New Roman" w:eastAsia="Times New Roman" w:hAnsi="Times New Roman" w:cs="Times New Roman"/>
          <w:b/>
          <w:bCs/>
          <w:color w:val="002060"/>
          <w:sz w:val="28"/>
          <w:szCs w:val="28"/>
          <w:lang w:eastAsia="ru-RU"/>
        </w:rPr>
        <w:t xml:space="preserve">задолженности главных распорядителей средств </w:t>
      </w:r>
    </w:p>
    <w:p w14:paraId="76C6E840" w14:textId="77777777" w:rsidR="0015599C" w:rsidRPr="0015599C" w:rsidRDefault="0015599C" w:rsidP="0015599C">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15599C">
        <w:rPr>
          <w:rFonts w:ascii="Times New Roman" w:eastAsia="Times New Roman" w:hAnsi="Times New Roman" w:cs="Times New Roman"/>
          <w:b/>
          <w:bCs/>
          <w:color w:val="002060"/>
          <w:sz w:val="28"/>
          <w:szCs w:val="28"/>
          <w:lang w:eastAsia="ru-RU"/>
        </w:rPr>
        <w:t>республиканского бюджета Республики Дагестан</w:t>
      </w:r>
    </w:p>
    <w:p w14:paraId="47C8CB5F" w14:textId="77777777" w:rsidR="0015599C" w:rsidRPr="0015599C" w:rsidRDefault="0015599C" w:rsidP="0015599C">
      <w:pPr>
        <w:spacing w:after="0" w:line="240" w:lineRule="auto"/>
        <w:rPr>
          <w:rFonts w:ascii="Times New Roman" w:eastAsia="Times New Roman" w:hAnsi="Times New Roman" w:cs="Times New Roman"/>
          <w:sz w:val="24"/>
          <w:szCs w:val="24"/>
          <w:lang w:eastAsia="ru-RU"/>
        </w:rPr>
      </w:pPr>
    </w:p>
    <w:p w14:paraId="7D2ED98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sidRPr="0015599C">
        <w:rPr>
          <w:rFonts w:ascii="Times New Roman" w:eastAsia="Times New Roman" w:hAnsi="Times New Roman" w:cs="Times New Roman"/>
          <w:b/>
          <w:color w:val="002060"/>
          <w:sz w:val="28"/>
          <w:szCs w:val="28"/>
          <w:lang w:eastAsia="ru-RU"/>
        </w:rPr>
        <w:t>4.5.1. Дебиторская задолженность.</w:t>
      </w:r>
    </w:p>
    <w:p w14:paraId="095CA821"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color w:val="002060"/>
          <w:sz w:val="28"/>
          <w:szCs w:val="28"/>
          <w:lang w:eastAsia="ru-RU"/>
        </w:rPr>
        <w:t>4.5.1.1.</w:t>
      </w:r>
      <w:r w:rsidRPr="0015599C">
        <w:rPr>
          <w:rFonts w:ascii="Times New Roman" w:eastAsia="Times New Roman" w:hAnsi="Times New Roman" w:cs="Times New Roman"/>
          <w:bCs/>
          <w:color w:val="002060"/>
          <w:sz w:val="28"/>
          <w:szCs w:val="28"/>
          <w:lang w:eastAsia="ru-RU"/>
        </w:rPr>
        <w:t xml:space="preserve"> </w:t>
      </w:r>
      <w:r w:rsidRPr="0015599C">
        <w:rPr>
          <w:rFonts w:ascii="Times New Roman" w:eastAsia="Times New Roman" w:hAnsi="Times New Roman" w:cs="Times New Roman"/>
          <w:bCs/>
          <w:sz w:val="28"/>
          <w:szCs w:val="28"/>
          <w:lang w:eastAsia="ru-RU"/>
        </w:rPr>
        <w:t xml:space="preserve">По состоянию на 1 января 2020 года </w:t>
      </w:r>
      <w:r w:rsidRPr="0015599C">
        <w:rPr>
          <w:rFonts w:ascii="Times New Roman" w:eastAsia="Times New Roman" w:hAnsi="Times New Roman" w:cs="Times New Roman"/>
          <w:sz w:val="28"/>
          <w:szCs w:val="28"/>
          <w:lang w:eastAsia="ru-RU"/>
        </w:rPr>
        <w:t xml:space="preserve">на балансе исполнения республиканского бюджета </w:t>
      </w:r>
      <w:r w:rsidRPr="0015599C">
        <w:rPr>
          <w:rFonts w:ascii="Times New Roman" w:eastAsia="Times New Roman" w:hAnsi="Times New Roman" w:cs="Times New Roman"/>
          <w:iCs/>
          <w:sz w:val="28"/>
          <w:szCs w:val="28"/>
          <w:lang w:eastAsia="ru-RU"/>
        </w:rPr>
        <w:t>Республики Дагестан</w:t>
      </w:r>
      <w:r w:rsidRPr="0015599C">
        <w:rPr>
          <w:rFonts w:ascii="Times New Roman" w:eastAsia="Times New Roman" w:hAnsi="Times New Roman" w:cs="Times New Roman"/>
          <w:sz w:val="28"/>
          <w:szCs w:val="28"/>
          <w:lang w:eastAsia="ru-RU"/>
        </w:rPr>
        <w:t xml:space="preserve"> учтена дебиторская задолженность</w:t>
      </w:r>
      <w:r w:rsidRPr="0015599C">
        <w:rPr>
          <w:rFonts w:ascii="Times New Roman" w:eastAsia="Times New Roman" w:hAnsi="Times New Roman" w:cs="Times New Roman"/>
          <w:bCs/>
          <w:sz w:val="28"/>
          <w:szCs w:val="28"/>
          <w:lang w:eastAsia="ru-RU"/>
        </w:rPr>
        <w:t xml:space="preserve"> в сумме 50 831 833,9 тыс. рублей, в том числе: </w:t>
      </w:r>
    </w:p>
    <w:p w14:paraId="42AAAC91"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47 277 767,3 тыс. рублей;</w:t>
      </w:r>
    </w:p>
    <w:p w14:paraId="28AB017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выданным авансам – 2 930 863,5 тыс. рублей;</w:t>
      </w:r>
    </w:p>
    <w:p w14:paraId="4363A39F"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4 756,8 тыс. рублей; </w:t>
      </w:r>
    </w:p>
    <w:p w14:paraId="6088D47D"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ущербу и иным доходам – 80 000,7 тыс. рублей;</w:t>
      </w:r>
    </w:p>
    <w:p w14:paraId="7C4CB56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платежам в бюджеты – 58 445,6 тыс. рублей.</w:t>
      </w:r>
    </w:p>
    <w:p w14:paraId="25D8CD4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В течение 2020 года дебиторская задолженность увеличилась на 44 179 302,7 тыс. рублей и </w:t>
      </w:r>
      <w:r w:rsidRPr="0015599C">
        <w:rPr>
          <w:rFonts w:ascii="Times New Roman" w:eastAsia="Times New Roman" w:hAnsi="Times New Roman" w:cs="Times New Roman"/>
          <w:sz w:val="28"/>
          <w:szCs w:val="20"/>
          <w:lang w:eastAsia="ru-RU"/>
        </w:rPr>
        <w:t>на 1 января 2021 года</w:t>
      </w:r>
      <w:r w:rsidRPr="0015599C">
        <w:rPr>
          <w:rFonts w:ascii="Times New Roman" w:eastAsia="Times New Roman" w:hAnsi="Times New Roman" w:cs="Times New Roman"/>
          <w:bCs/>
          <w:sz w:val="28"/>
          <w:szCs w:val="28"/>
          <w:lang w:eastAsia="ru-RU"/>
        </w:rPr>
        <w:t xml:space="preserve"> составила 95 011 136,6 тыс. рублей, в том числе: </w:t>
      </w:r>
    </w:p>
    <w:p w14:paraId="0948A72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87 457 278,0 тыс. рублей (увеличилась на 40 179 510,7 тыс. рублей);</w:t>
      </w:r>
    </w:p>
    <w:p w14:paraId="4341C5D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выданным авансам – 7 500 789,2 тыс. рублей (увеличилась на 4 569 925,7 тыс. рублей);</w:t>
      </w:r>
    </w:p>
    <w:p w14:paraId="4D4F527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с подотчетными лицами – 3 815,2 тыс. рублей (уменьшилась на 761,6 тыс. рублей);</w:t>
      </w:r>
    </w:p>
    <w:p w14:paraId="771BBA7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ущербу и иным доходам – 15 984,5 тыс. рублей (уменьшилась на 64 016,2 тыс. рублей);</w:t>
      </w:r>
    </w:p>
    <w:p w14:paraId="7DCDE84E"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по платежам в бюджеты – 33 269,7 тыс. рублей (уменьшилась на 25 175,9 тыс. рублей). </w:t>
      </w:r>
    </w:p>
    <w:p w14:paraId="5F5600A1"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5599C">
        <w:rPr>
          <w:rFonts w:ascii="Times New Roman" w:eastAsia="Times New Roman" w:hAnsi="Times New Roman" w:cs="Times New Roman"/>
          <w:b/>
          <w:color w:val="002060"/>
          <w:sz w:val="28"/>
          <w:szCs w:val="28"/>
          <w:lang w:eastAsia="ru-RU"/>
        </w:rPr>
        <w:t xml:space="preserve">4.5.1.2. </w:t>
      </w:r>
      <w:r w:rsidRPr="0015599C">
        <w:rPr>
          <w:rFonts w:ascii="Times New Roman" w:eastAsia="Times New Roman" w:hAnsi="Times New Roman" w:cs="Times New Roman"/>
          <w:iCs/>
          <w:sz w:val="28"/>
          <w:szCs w:val="28"/>
          <w:lang w:eastAsia="ru-RU"/>
        </w:rPr>
        <w:t xml:space="preserve">Анализ бюджетной отчетности главных распорядителей и получателей средств республиканского бюджета Республики Дагестан, а также главных администраторов доходов республиканского бюджета Республики Дагестан показал, что на 1 января 2021 года </w:t>
      </w:r>
      <w:r w:rsidRPr="0015599C">
        <w:rPr>
          <w:rFonts w:ascii="Times New Roman" w:eastAsia="Times New Roman" w:hAnsi="Times New Roman" w:cs="Times New Roman"/>
          <w:sz w:val="28"/>
          <w:szCs w:val="28"/>
          <w:lang w:eastAsia="ru-RU"/>
        </w:rPr>
        <w:t xml:space="preserve">наиболее значительные средства отвлечены в дебиторскую задолженность следующими администраторами доходов и получателями средств республиканского бюджета </w:t>
      </w:r>
      <w:r w:rsidRPr="0015599C">
        <w:rPr>
          <w:rFonts w:ascii="Times New Roman" w:eastAsia="Times New Roman" w:hAnsi="Times New Roman" w:cs="Times New Roman"/>
          <w:iCs/>
          <w:sz w:val="28"/>
          <w:szCs w:val="28"/>
          <w:lang w:eastAsia="ru-RU"/>
        </w:rPr>
        <w:t>Республики Дагестан:</w:t>
      </w:r>
    </w:p>
    <w:p w14:paraId="016309E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iCs/>
          <w:color w:val="002060"/>
          <w:sz w:val="28"/>
          <w:szCs w:val="28"/>
          <w:lang w:eastAsia="ru-RU"/>
        </w:rPr>
        <w:t>1)</w:t>
      </w:r>
      <w:r w:rsidRPr="0015599C">
        <w:rPr>
          <w:rFonts w:ascii="Times New Roman" w:eastAsia="Times New Roman" w:hAnsi="Times New Roman" w:cs="Times New Roman"/>
          <w:iCs/>
          <w:sz w:val="28"/>
          <w:szCs w:val="28"/>
          <w:lang w:eastAsia="ru-RU"/>
        </w:rPr>
        <w:t xml:space="preserve"> Министерство труда и социального развития Республики Дагестан – 28 497 275,4 тыс. рублей, что составляет 30 % от общей суммы дебиторской задолженности, в том числе: </w:t>
      </w:r>
      <w:r w:rsidRPr="0015599C">
        <w:rPr>
          <w:rFonts w:ascii="Times New Roman" w:eastAsia="Times New Roman" w:hAnsi="Times New Roman" w:cs="Times New Roman"/>
          <w:sz w:val="28"/>
          <w:szCs w:val="28"/>
          <w:lang w:eastAsia="ru-RU"/>
        </w:rPr>
        <w:t xml:space="preserve">расчеты по доходам будущих периодов по заключенным соглашениям – 28 491 720,2 тыс. рублей; расчеты по выданным авансам – 4 155,3 тыс. рублей (уменьшилась на 321,7 тыс. рублей); </w:t>
      </w:r>
      <w:r w:rsidRPr="0015599C">
        <w:rPr>
          <w:rFonts w:ascii="Times New Roman" w:eastAsia="Times New Roman" w:hAnsi="Times New Roman" w:cs="Times New Roman"/>
          <w:bCs/>
          <w:sz w:val="28"/>
          <w:szCs w:val="28"/>
          <w:lang w:eastAsia="ru-RU"/>
        </w:rPr>
        <w:t>расчеты по платежам в бюджеты – 965,9 тыс. рублей (уменьшилась на 6 017,9 тыс. рублей).</w:t>
      </w:r>
      <w:r w:rsidRPr="0015599C">
        <w:rPr>
          <w:rFonts w:ascii="Times New Roman" w:eastAsia="Times New Roman" w:hAnsi="Times New Roman" w:cs="Times New Roman"/>
          <w:sz w:val="28"/>
          <w:szCs w:val="28"/>
          <w:lang w:eastAsia="ru-RU"/>
        </w:rPr>
        <w:t xml:space="preserve"> </w:t>
      </w:r>
    </w:p>
    <w:p w14:paraId="4F801F4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По сравнению с задолженностью на начало года общая сумма дебиторской задолженности увеличилась на 28 174 534,6 тыс. рублей, или в 88,4 раза;</w:t>
      </w:r>
    </w:p>
    <w:p w14:paraId="013D2617"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2) </w:t>
      </w:r>
      <w:r w:rsidRPr="0015599C">
        <w:rPr>
          <w:rFonts w:ascii="Times New Roman" w:eastAsia="Times New Roman" w:hAnsi="Times New Roman" w:cs="Times New Roman"/>
          <w:sz w:val="28"/>
          <w:szCs w:val="28"/>
          <w:lang w:eastAsia="ru-RU"/>
        </w:rPr>
        <w:t xml:space="preserve">Министерство образования и науки Республики Дагестан – 21 088 413,9 тыс. рублей, что составляет 22,2 % от общей суммы дебиторской </w:t>
      </w:r>
      <w:r w:rsidRPr="0015599C">
        <w:rPr>
          <w:rFonts w:ascii="Times New Roman" w:eastAsia="Times New Roman" w:hAnsi="Times New Roman" w:cs="Times New Roman"/>
          <w:sz w:val="28"/>
          <w:szCs w:val="28"/>
          <w:lang w:eastAsia="ru-RU"/>
        </w:rPr>
        <w:lastRenderedPageBreak/>
        <w:t xml:space="preserve">задолженности, в том числе: расчеты по доходам будущих периодов по заключенным соглашениям – 21 057 188.7 тыс. рублей (увеличилась на 9 619 790,0 тыс. рублей, или на 84,1 %); расчеты по выданным авансам – 23 356,5 тыс. рублей (увеличилась на 21 324,7 тыс. рублей, или в 4,2 раза); расчеты с подотчетными лицами – 208,1 тыс. рублей; </w:t>
      </w:r>
      <w:r w:rsidRPr="0015599C">
        <w:rPr>
          <w:rFonts w:ascii="Times New Roman" w:eastAsia="Times New Roman" w:hAnsi="Times New Roman" w:cs="Times New Roman"/>
          <w:bCs/>
          <w:sz w:val="28"/>
          <w:szCs w:val="28"/>
          <w:lang w:eastAsia="ru-RU"/>
        </w:rPr>
        <w:t>расчеты по ущербу и иным доходам – 46,4 тыс. рублей; расчеты по платежам в бюджеты – 7 614,2 тыс. рублей (уменьшилась на 3 994,6 тыс. рублей).</w:t>
      </w:r>
      <w:r w:rsidRPr="0015599C">
        <w:rPr>
          <w:rFonts w:ascii="Times New Roman" w:eastAsia="Times New Roman" w:hAnsi="Times New Roman" w:cs="Times New Roman"/>
          <w:sz w:val="28"/>
          <w:szCs w:val="28"/>
          <w:lang w:eastAsia="ru-RU"/>
        </w:rPr>
        <w:t xml:space="preserve"> </w:t>
      </w:r>
    </w:p>
    <w:p w14:paraId="21EAF4E2"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По сравнению с задолженностью на начало года дебиторская задолженность увеличилась на 9 634 012,9 тыс. рублей;</w:t>
      </w:r>
    </w:p>
    <w:p w14:paraId="4DC1423E"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color w:val="002060"/>
          <w:sz w:val="28"/>
          <w:szCs w:val="28"/>
          <w:lang w:eastAsia="ru-RU"/>
        </w:rPr>
        <w:t>3)</w:t>
      </w:r>
      <w:r w:rsidRPr="0015599C">
        <w:rPr>
          <w:rFonts w:ascii="Times New Roman" w:eastAsia="Times New Roman" w:hAnsi="Times New Roman" w:cs="Times New Roman"/>
          <w:b/>
          <w:sz w:val="28"/>
          <w:szCs w:val="28"/>
          <w:lang w:eastAsia="ru-RU"/>
        </w:rPr>
        <w:t xml:space="preserve"> </w:t>
      </w:r>
      <w:r w:rsidRPr="0015599C">
        <w:rPr>
          <w:rFonts w:ascii="Times New Roman" w:eastAsia="Times New Roman" w:hAnsi="Times New Roman" w:cs="Times New Roman"/>
          <w:sz w:val="28"/>
          <w:szCs w:val="28"/>
          <w:lang w:eastAsia="ru-RU"/>
        </w:rPr>
        <w:t xml:space="preserve">Министерство строительства и жилищно-коммунального хозяйства Республики Дагестан – 12 077 239,4 тыс. рублей, или 12,7 % от общей суммы дебиторской задолженности, из них: расчеты по доходам будущих периодов по заключенным соглашениям – 7 238 335,0 тыс. рублей (увеличилась на 1 797 490,1 тыс. рублей), </w:t>
      </w:r>
      <w:r w:rsidRPr="0015599C">
        <w:rPr>
          <w:rFonts w:ascii="Times New Roman" w:eastAsia="Times New Roman" w:hAnsi="Times New Roman" w:cs="Times New Roman"/>
          <w:bCs/>
          <w:sz w:val="28"/>
          <w:szCs w:val="28"/>
          <w:lang w:eastAsia="ru-RU"/>
        </w:rPr>
        <w:t>расчеты по выданным авансам</w:t>
      </w:r>
      <w:r w:rsidRPr="0015599C">
        <w:rPr>
          <w:rFonts w:ascii="Times New Roman" w:eastAsia="Times New Roman" w:hAnsi="Times New Roman" w:cs="Times New Roman"/>
          <w:sz w:val="28"/>
          <w:szCs w:val="28"/>
          <w:lang w:eastAsia="ru-RU"/>
        </w:rPr>
        <w:t xml:space="preserve"> – 4 837 785,9 тыс. рублей (увеличилась на 3 942 621,9 тыс. рублей, или в 5,4 раза); </w:t>
      </w:r>
      <w:r w:rsidRPr="0015599C">
        <w:rPr>
          <w:rFonts w:ascii="Times New Roman" w:eastAsia="Times New Roman" w:hAnsi="Times New Roman" w:cs="Times New Roman"/>
          <w:bCs/>
          <w:sz w:val="28"/>
          <w:szCs w:val="28"/>
          <w:lang w:eastAsia="ru-RU"/>
        </w:rPr>
        <w:t xml:space="preserve">расчеты с подотчетными лицами – 12,9 тыс. рублей; расчеты по платежам в бюджеты – 1 105,6 тыс. рублей (увеличилась на 89,1 тыс. рублей); </w:t>
      </w:r>
    </w:p>
    <w:p w14:paraId="0A17161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По сравнению с задолженностью на начало года дебиторская задолженность увеличилась на 5 740 196,6 тыс. рублей;</w:t>
      </w:r>
    </w:p>
    <w:p w14:paraId="32B705C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15599C">
        <w:rPr>
          <w:rFonts w:ascii="Times New Roman" w:eastAsia="Times New Roman" w:hAnsi="Times New Roman" w:cs="Times New Roman"/>
          <w:b/>
          <w:bCs/>
          <w:color w:val="002060"/>
          <w:sz w:val="28"/>
          <w:szCs w:val="28"/>
          <w:lang w:eastAsia="ru-RU"/>
        </w:rPr>
        <w:t xml:space="preserve">4) </w:t>
      </w:r>
      <w:r w:rsidRPr="0015599C">
        <w:rPr>
          <w:rFonts w:ascii="Times New Roman" w:eastAsia="Times New Roman" w:hAnsi="Times New Roman" w:cs="Times New Roman"/>
          <w:sz w:val="28"/>
          <w:szCs w:val="28"/>
          <w:lang w:eastAsia="ru-RU"/>
        </w:rPr>
        <w:t xml:space="preserve">Министерство сельского хозяйства Республики Дагестан – 8 281 485,2 тыс. рублей, что составляет 8,7 % от общей суммы дебиторской задолженности (уменьшилась на 1 791 028,0 тыс. рублей). Из общей суммы дебиторской задолженности расчеты по доходам будущих периодов по заключенным соглашениям составили 7 844 973,1 тыс. рублей (уменьшилась на 2 152 846,4 тыс. рублей), </w:t>
      </w:r>
      <w:r w:rsidRPr="0015599C">
        <w:rPr>
          <w:rFonts w:ascii="Times New Roman" w:eastAsia="Times New Roman" w:hAnsi="Times New Roman" w:cs="Times New Roman"/>
          <w:bCs/>
          <w:sz w:val="28"/>
          <w:szCs w:val="28"/>
          <w:lang w:eastAsia="ru-RU"/>
        </w:rPr>
        <w:t>расчеты по выданным авансам</w:t>
      </w:r>
      <w:r w:rsidRPr="0015599C">
        <w:rPr>
          <w:rFonts w:ascii="Times New Roman" w:eastAsia="Times New Roman" w:hAnsi="Times New Roman" w:cs="Times New Roman"/>
          <w:sz w:val="28"/>
          <w:szCs w:val="28"/>
          <w:lang w:eastAsia="ru-RU"/>
        </w:rPr>
        <w:t xml:space="preserve"> – 395 684,7 тыс. рублей (увеличилась на 362 089,6 тыс. рублей), </w:t>
      </w:r>
      <w:r w:rsidRPr="0015599C">
        <w:rPr>
          <w:rFonts w:ascii="Times New Roman" w:eastAsia="Times New Roman" w:hAnsi="Times New Roman" w:cs="Times New Roman"/>
          <w:bCs/>
          <w:sz w:val="28"/>
          <w:szCs w:val="28"/>
          <w:lang w:eastAsia="ru-RU"/>
        </w:rPr>
        <w:t>расчеты с подотчетными лицами – 51,1 тыс. рублей (уменьшилась на 188,6 тыс. рублей) и расчеты по платежам в бюджеты – 776,4 тыс. рублей (уменьшилась на 82,5 тыс. рублей);</w:t>
      </w:r>
    </w:p>
    <w:p w14:paraId="3265C7E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5) </w:t>
      </w:r>
      <w:r w:rsidRPr="0015599C">
        <w:rPr>
          <w:rFonts w:ascii="Times New Roman" w:eastAsia="Times New Roman" w:hAnsi="Times New Roman" w:cs="Times New Roman"/>
          <w:sz w:val="28"/>
          <w:szCs w:val="28"/>
          <w:lang w:eastAsia="ru-RU"/>
        </w:rPr>
        <w:t>Министерство здравоохранения Республики Дагестан – 8 538 690,4 тыс. рублей, что составляет 9 % от общей суммы дебиторской задолженности. По сравнению с началом года дебиторская задолженность увеличилась на 260 614,9 тыс. рублей, или на 3,1%, из них: расчеты по доходам будущих периодов по заключенным соглашениям составили 6 717 476,5 тыс. рублей (увеличилась на 265 037,6 тыс. рублей), задолженность по выданным авансам – 1 817 899,1 тыс. рублей (увеличилась на 3 469,8 тыс. рублей), расчеты по платежам в бюджеты – 28,8 тыс. рублей (уменьшилась на 19,7 тыс. рублей).</w:t>
      </w:r>
    </w:p>
    <w:p w14:paraId="05B311F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Следует отметить, что 1 812 766,5 тыс. рублей, или 21,2 % от общей суммы дебиторской задолженности составляет задолженность Государственной корпорации </w:t>
      </w:r>
      <w:r w:rsidRPr="0015599C">
        <w:rPr>
          <w:rFonts w:ascii="Times New Roman" w:eastAsia="Times New Roman" w:hAnsi="Times New Roman" w:cs="Times New Roman"/>
          <w:color w:val="191919"/>
          <w:sz w:val="28"/>
          <w:szCs w:val="28"/>
          <w:shd w:val="clear" w:color="auto" w:fill="FFFFFF"/>
          <w:lang w:eastAsia="ru-RU"/>
        </w:rPr>
        <w:t>по содействию разработке, производству и экспорту высокотехнологичной промышленной продукции «</w:t>
      </w:r>
      <w:proofErr w:type="spellStart"/>
      <w:r w:rsidRPr="0015599C">
        <w:rPr>
          <w:rFonts w:ascii="Times New Roman" w:eastAsia="Times New Roman" w:hAnsi="Times New Roman" w:cs="Times New Roman"/>
          <w:color w:val="191919"/>
          <w:sz w:val="28"/>
          <w:szCs w:val="28"/>
          <w:shd w:val="clear" w:color="auto" w:fill="FFFFFF"/>
          <w:lang w:eastAsia="ru-RU"/>
        </w:rPr>
        <w:t>Ростех</w:t>
      </w:r>
      <w:proofErr w:type="spellEnd"/>
      <w:r w:rsidRPr="0015599C">
        <w:rPr>
          <w:rFonts w:ascii="Times New Roman" w:eastAsia="Times New Roman" w:hAnsi="Times New Roman" w:cs="Times New Roman"/>
          <w:color w:val="191919"/>
          <w:sz w:val="28"/>
          <w:szCs w:val="28"/>
          <w:shd w:val="clear" w:color="auto" w:fill="FFFFFF"/>
          <w:lang w:eastAsia="ru-RU"/>
        </w:rPr>
        <w:t>»</w:t>
      </w:r>
      <w:r w:rsidRPr="0015599C">
        <w:rPr>
          <w:rFonts w:ascii="Times New Roman" w:eastAsia="Times New Roman" w:hAnsi="Times New Roman" w:cs="Times New Roman"/>
          <w:color w:val="191919"/>
          <w:sz w:val="28"/>
          <w:szCs w:val="28"/>
          <w:shd w:val="clear" w:color="auto" w:fill="FFFFFF"/>
          <w:lang w:eastAsia="ru-RU"/>
        </w:rPr>
        <w:br/>
        <w:t>(ГК «</w:t>
      </w:r>
      <w:proofErr w:type="spellStart"/>
      <w:r w:rsidRPr="0015599C">
        <w:rPr>
          <w:rFonts w:ascii="Times New Roman" w:eastAsia="Times New Roman" w:hAnsi="Times New Roman" w:cs="Times New Roman"/>
          <w:color w:val="191919"/>
          <w:sz w:val="28"/>
          <w:szCs w:val="28"/>
          <w:shd w:val="clear" w:color="auto" w:fill="FFFFFF"/>
          <w:lang w:eastAsia="ru-RU"/>
        </w:rPr>
        <w:t>Ростех</w:t>
      </w:r>
      <w:proofErr w:type="spellEnd"/>
      <w:r w:rsidRPr="0015599C">
        <w:rPr>
          <w:rFonts w:ascii="Times New Roman" w:eastAsia="Times New Roman" w:hAnsi="Times New Roman" w:cs="Times New Roman"/>
          <w:color w:val="191919"/>
          <w:sz w:val="28"/>
          <w:szCs w:val="28"/>
          <w:shd w:val="clear" w:color="auto" w:fill="FFFFFF"/>
          <w:lang w:eastAsia="ru-RU"/>
        </w:rPr>
        <w:t>»).</w:t>
      </w:r>
    </w:p>
    <w:p w14:paraId="41C4B574"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Указанная дебиторская задолженность образовалась по состоянию на </w:t>
      </w:r>
      <w:r w:rsidRPr="0015599C">
        <w:rPr>
          <w:rFonts w:ascii="Times New Roman" w:eastAsia="Times New Roman" w:hAnsi="Times New Roman" w:cs="Times New Roman"/>
          <w:sz w:val="28"/>
          <w:szCs w:val="28"/>
          <w:lang w:eastAsia="ru-RU"/>
        </w:rPr>
        <w:br/>
        <w:t>1 января 2019 года в связи с завершением строительства и вводом в эксплуатацию перинатального центра «Мама Патимат». ГК «</w:t>
      </w:r>
      <w:proofErr w:type="spellStart"/>
      <w:r w:rsidRPr="0015599C">
        <w:rPr>
          <w:rFonts w:ascii="Times New Roman" w:eastAsia="Times New Roman" w:hAnsi="Times New Roman" w:cs="Times New Roman"/>
          <w:sz w:val="28"/>
          <w:szCs w:val="28"/>
          <w:lang w:eastAsia="ru-RU"/>
        </w:rPr>
        <w:t>Ростех</w:t>
      </w:r>
      <w:proofErr w:type="spellEnd"/>
      <w:r w:rsidRPr="0015599C">
        <w:rPr>
          <w:rFonts w:ascii="Times New Roman" w:eastAsia="Times New Roman" w:hAnsi="Times New Roman" w:cs="Times New Roman"/>
          <w:sz w:val="28"/>
          <w:szCs w:val="28"/>
          <w:lang w:eastAsia="ru-RU"/>
        </w:rPr>
        <w:t xml:space="preserve">» были представлены справки (акты) о данных стоимости недвижимого и движимого </w:t>
      </w:r>
      <w:r w:rsidRPr="0015599C">
        <w:rPr>
          <w:rFonts w:ascii="Times New Roman" w:eastAsia="Times New Roman" w:hAnsi="Times New Roman" w:cs="Times New Roman"/>
          <w:sz w:val="28"/>
          <w:szCs w:val="28"/>
          <w:lang w:eastAsia="ru-RU"/>
        </w:rPr>
        <w:lastRenderedPageBreak/>
        <w:t>имущества. В представленных актах приема-передачи была завышена стоимость недвижимого имущества в связи с включением в акты о приемке выполненных работ формы КС-2 и справки о стоимости выполненных работ и затрат формы КС-3, помимо недвижимого имущества, также стоимости движимого имущества. В актах приема-передачи движимого имущества отсутствует имущество, которое фактически имеется в наличии, в том числе: мебель, прачечное оборудование, кухонное оборудование, холодильники, персональные компьютеры и другое технологическое оборудование. В составе движимого имущества в акте приема-передачи отражены расходные материалы, реактивы и прочие материальные запасы, которые должны быть выделены отдельным перечнем.</w:t>
      </w:r>
    </w:p>
    <w:p w14:paraId="3271E7A0" w14:textId="2BD6EC0F"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6) </w:t>
      </w:r>
      <w:r w:rsidRPr="0015599C">
        <w:rPr>
          <w:rFonts w:ascii="Times New Roman" w:eastAsia="Times New Roman" w:hAnsi="Times New Roman" w:cs="Times New Roman"/>
          <w:sz w:val="28"/>
          <w:szCs w:val="28"/>
          <w:lang w:eastAsia="ru-RU"/>
        </w:rPr>
        <w:t>Управление Федеральной налоговой службы по Республике Дагестан (задолженность по налогам и сборам в республиканский бюджет Р</w:t>
      </w:r>
      <w:r w:rsidR="008D33B0">
        <w:rPr>
          <w:rFonts w:ascii="Times New Roman" w:eastAsia="Times New Roman" w:hAnsi="Times New Roman" w:cs="Times New Roman"/>
          <w:sz w:val="28"/>
          <w:szCs w:val="28"/>
          <w:lang w:eastAsia="ru-RU"/>
        </w:rPr>
        <w:t xml:space="preserve">еспублики </w:t>
      </w:r>
      <w:r w:rsidRPr="0015599C">
        <w:rPr>
          <w:rFonts w:ascii="Times New Roman" w:eastAsia="Times New Roman" w:hAnsi="Times New Roman" w:cs="Times New Roman"/>
          <w:sz w:val="28"/>
          <w:szCs w:val="28"/>
          <w:lang w:eastAsia="ru-RU"/>
        </w:rPr>
        <w:t>Д</w:t>
      </w:r>
      <w:r w:rsidR="008D33B0">
        <w:rPr>
          <w:rFonts w:ascii="Times New Roman" w:eastAsia="Times New Roman" w:hAnsi="Times New Roman" w:cs="Times New Roman"/>
          <w:sz w:val="28"/>
          <w:szCs w:val="28"/>
          <w:lang w:eastAsia="ru-RU"/>
        </w:rPr>
        <w:t>агестан</w:t>
      </w:r>
      <w:r w:rsidRPr="0015599C">
        <w:rPr>
          <w:rFonts w:ascii="Times New Roman" w:eastAsia="Times New Roman" w:hAnsi="Times New Roman" w:cs="Times New Roman"/>
          <w:sz w:val="28"/>
          <w:szCs w:val="28"/>
          <w:lang w:eastAsia="ru-RU"/>
        </w:rPr>
        <w:t>) – 6 342 144,7 тыс. рублей, или 6,7 % от общей суммы дебиторской задолженности. По сравнению с задолженностью на начало года дебиторская задолженность по налогам и сборам уменьшилась на 556 380,0 тыс. рублей, или на 8,1 %.</w:t>
      </w:r>
    </w:p>
    <w:p w14:paraId="56CFBFB6" w14:textId="5F3E83F3"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Из общей суммы дебиторской задолженности задолженность с просроченным сроком исковой давности по состоянию на 1 января 2021 года составляет 6 342 019,8 тыс. рублей, или 99,99 %;</w:t>
      </w:r>
    </w:p>
    <w:p w14:paraId="7AFA9A1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7)</w:t>
      </w:r>
      <w:r w:rsidRPr="0015599C">
        <w:rPr>
          <w:rFonts w:ascii="Times New Roman" w:eastAsia="Times New Roman" w:hAnsi="Times New Roman" w:cs="Times New Roman"/>
          <w:sz w:val="28"/>
          <w:szCs w:val="28"/>
          <w:lang w:eastAsia="ru-RU"/>
        </w:rPr>
        <w:t xml:space="preserve"> Министерство транспорта и дорожного хозяйства Республики Дагестан – 3 299 897,0 тыс. рублей (увеличилась на 1 811 451,5 тыс. рублей), из них: расчеты по доходам будущих периодов по заключенным соглашениям – 3 220 000,0 тыс. рублей, или 97,6 % от общего объема дебиторской задолженности (увеличилась на 1 742 427,1 тыс. рублей); расчеты по выданным авансам – 75 428,7 тыс. рублей (увеличилась на 68 750,6 тыс. рублей; расчеты по платежам в бюджеты – 4 468,3 тыс. рублей (увеличилась на 280,3 тыс. рублей); </w:t>
      </w:r>
    </w:p>
    <w:p w14:paraId="7AF6FAB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8) </w:t>
      </w:r>
      <w:r w:rsidRPr="0015599C">
        <w:rPr>
          <w:rFonts w:ascii="Times New Roman" w:eastAsia="Times New Roman" w:hAnsi="Times New Roman" w:cs="Times New Roman"/>
          <w:sz w:val="28"/>
          <w:szCs w:val="28"/>
          <w:lang w:eastAsia="ru-RU"/>
        </w:rPr>
        <w:t>Министерство по земельным и имущественным отношениям Республики Дагестан – 1 437 606,0 тыс. рублей, или 1,5 % от общей суммы дебиторской задолженности (уменьшилась на 439 558,0 тыс. рублей), из них задолженность по доходам – 1 422 544,5 тыс. рублей, или 99 %.</w:t>
      </w:r>
    </w:p>
    <w:p w14:paraId="6FFD108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Проанализировать состояние дебиторской и кредиторской задолженности Министерства по земельным и имущественным отношениям Республики Дагестан по доходам от использования государственного имущества Республики Дагестан не представляется возможным, так как в расчетах с контрагентами не в полном объеме отражены начисления платежей, а суммы фактических поступлений не соответствуют поступлениям, отраженным в отчете Министерства финансов Республики Дагестан об исполнении республиканского бюджета Республики Дагестан за 2020 год.</w:t>
      </w:r>
    </w:p>
    <w:p w14:paraId="5A6FE0F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Так, фактически поступившая сумма доходов по всем платежам, отраженная в расчетах с контрагентами (196 882,9 тыс. рублей) в 1,6 раза, или на 70 857,0 тыс. рублей больше, чем по отчету Министерства финансов Республики Дагестан (126 025,9 тыс. рублей). </w:t>
      </w:r>
    </w:p>
    <w:p w14:paraId="11170A94" w14:textId="78F88794"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Анализ представленных (окончательных) расчетов с контрагентами </w:t>
      </w:r>
      <w:r w:rsidRPr="0015599C">
        <w:rPr>
          <w:rFonts w:ascii="Times New Roman" w:eastAsia="Times New Roman" w:hAnsi="Times New Roman" w:cs="Times New Roman"/>
          <w:sz w:val="28"/>
          <w:szCs w:val="28"/>
          <w:lang w:eastAsia="ru-RU"/>
        </w:rPr>
        <w:lastRenderedPageBreak/>
        <w:t xml:space="preserve">показал, что в результате </w:t>
      </w:r>
      <w:r w:rsidR="00CB67C5" w:rsidRPr="0015599C">
        <w:rPr>
          <w:rFonts w:ascii="Times New Roman" w:eastAsia="Times New Roman" w:hAnsi="Times New Roman" w:cs="Times New Roman"/>
          <w:sz w:val="28"/>
          <w:szCs w:val="28"/>
          <w:lang w:eastAsia="ru-RU"/>
        </w:rPr>
        <w:t>не отражения</w:t>
      </w:r>
      <w:r w:rsidRPr="0015599C">
        <w:rPr>
          <w:rFonts w:ascii="Times New Roman" w:eastAsia="Times New Roman" w:hAnsi="Times New Roman" w:cs="Times New Roman"/>
          <w:sz w:val="28"/>
          <w:szCs w:val="28"/>
          <w:lang w:eastAsia="ru-RU"/>
        </w:rPr>
        <w:t xml:space="preserve"> начислений по платежам в расчетах с контрагентами вся фактически поступившая сумма доходов, указанная в расчетах без соответствующих начислений, привела к образованию несанкционированной кредиторской задолженности (то есть сумма уплаченных платежей числится как переплата). </w:t>
      </w:r>
    </w:p>
    <w:p w14:paraId="3BFD79E0"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color w:val="002060"/>
          <w:sz w:val="28"/>
          <w:szCs w:val="28"/>
          <w:lang w:eastAsia="ru-RU"/>
        </w:rPr>
        <w:t xml:space="preserve">9) </w:t>
      </w:r>
      <w:r w:rsidRPr="0015599C">
        <w:rPr>
          <w:rFonts w:ascii="Times New Roman" w:eastAsia="Times New Roman" w:hAnsi="Times New Roman" w:cs="Times New Roman"/>
          <w:sz w:val="28"/>
          <w:szCs w:val="28"/>
          <w:lang w:eastAsia="ru-RU"/>
        </w:rPr>
        <w:t xml:space="preserve">Министерство информатизации, связи и массовых коммуникаций Республики Дагестан – 1 583 900,0 тыс. рублей, расчеты по доходам будущих периодов по заключенным соглашениям – 1 582 775,1 тыс. рублей, или 99,9 % от общего объема дебиторской задолженности (увеличилась на 1 578 184,8 тыс. рублей); </w:t>
      </w:r>
    </w:p>
    <w:p w14:paraId="0639635D"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bCs/>
          <w:color w:val="002060"/>
          <w:sz w:val="28"/>
          <w:szCs w:val="28"/>
          <w:lang w:eastAsia="ru-RU"/>
        </w:rPr>
        <w:t>10)</w:t>
      </w:r>
      <w:r w:rsidRPr="0015599C">
        <w:rPr>
          <w:rFonts w:ascii="Times New Roman" w:eastAsia="Times New Roman" w:hAnsi="Times New Roman" w:cs="Times New Roman"/>
          <w:color w:val="002060"/>
          <w:sz w:val="28"/>
          <w:szCs w:val="28"/>
          <w:lang w:eastAsia="ru-RU"/>
        </w:rPr>
        <w:t xml:space="preserve"> </w:t>
      </w:r>
      <w:r w:rsidRPr="0015599C">
        <w:rPr>
          <w:rFonts w:ascii="Times New Roman" w:eastAsia="Times New Roman" w:hAnsi="Times New Roman" w:cs="Times New Roman"/>
          <w:sz w:val="28"/>
          <w:szCs w:val="28"/>
          <w:lang w:eastAsia="ru-RU"/>
        </w:rPr>
        <w:t>Министерство культуры Республики Дагестан – 1 380 139,8 тыс. рублей (увеличилась на 365 280,9 тыс. рублей), из них: расчеты по доходам будущих периодов по заключенным соглашениям – 1 321 965,7 тыс. рублей, или 95,8 % от общего объема дебиторской задолженности (увеличилась на 308 356,8 тыс. рублей).</w:t>
      </w:r>
    </w:p>
    <w:p w14:paraId="335CC3A3" w14:textId="77777777" w:rsidR="007451FF" w:rsidRPr="0015599C" w:rsidRDefault="007451FF"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0880127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sidRPr="0015599C">
        <w:rPr>
          <w:rFonts w:ascii="Times New Roman" w:eastAsia="Times New Roman" w:hAnsi="Times New Roman" w:cs="Times New Roman"/>
          <w:b/>
          <w:color w:val="002060"/>
          <w:sz w:val="28"/>
          <w:szCs w:val="28"/>
          <w:lang w:eastAsia="ru-RU"/>
        </w:rPr>
        <w:t>4.5.2. Кредиторская задолженность.</w:t>
      </w:r>
    </w:p>
    <w:p w14:paraId="34513D31"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15599C">
        <w:rPr>
          <w:rFonts w:ascii="Times New Roman" w:eastAsia="Times New Roman" w:hAnsi="Times New Roman" w:cs="Times New Roman"/>
          <w:b/>
          <w:color w:val="002060"/>
          <w:sz w:val="28"/>
          <w:szCs w:val="28"/>
          <w:lang w:eastAsia="ru-RU"/>
        </w:rPr>
        <w:t xml:space="preserve">4.5.2.1. </w:t>
      </w:r>
      <w:r w:rsidRPr="0015599C">
        <w:rPr>
          <w:rFonts w:ascii="Times New Roman" w:eastAsia="Times New Roman" w:hAnsi="Times New Roman" w:cs="Times New Roman"/>
          <w:bCs/>
          <w:sz w:val="28"/>
          <w:szCs w:val="28"/>
          <w:lang w:eastAsia="ru-RU"/>
        </w:rPr>
        <w:t xml:space="preserve">Общая сумма кредиторской задолженности по состоянию </w:t>
      </w:r>
      <w:r w:rsidRPr="0015599C">
        <w:rPr>
          <w:rFonts w:ascii="Times New Roman" w:eastAsia="Times New Roman" w:hAnsi="Times New Roman" w:cs="Times New Roman"/>
          <w:bCs/>
          <w:sz w:val="28"/>
          <w:szCs w:val="28"/>
          <w:lang w:eastAsia="ru-RU"/>
        </w:rPr>
        <w:br/>
        <w:t>на 1 января 2020 года на балансе исполнения республиканского бюджета Республики Дагестан значилась в сумме 4 273 546,3</w:t>
      </w:r>
      <w:r w:rsidRPr="0015599C">
        <w:rPr>
          <w:rFonts w:ascii="Times New Roman" w:eastAsia="Times New Roman" w:hAnsi="Times New Roman" w:cs="Times New Roman"/>
          <w:sz w:val="28"/>
          <w:szCs w:val="20"/>
          <w:lang w:eastAsia="ru-RU"/>
        </w:rPr>
        <w:t xml:space="preserve"> тыс. рублей, в том числе:</w:t>
      </w:r>
    </w:p>
    <w:p w14:paraId="2BA5521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sz w:val="28"/>
          <w:szCs w:val="20"/>
          <w:lang w:eastAsia="ru-RU"/>
        </w:rPr>
        <w:t>- расчеты по доходам – 2 494 325,5 тыс. рублей;</w:t>
      </w:r>
    </w:p>
    <w:p w14:paraId="004B65FF"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4 299,1 тыс. рублей; </w:t>
      </w:r>
    </w:p>
    <w:p w14:paraId="6794A41A"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принятым обязательствам – 1 578 400,2 тыс. рублей;</w:t>
      </w:r>
    </w:p>
    <w:p w14:paraId="4C6869B0"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по платежам в бюджеты – 195 647,0 тыс. рублей; </w:t>
      </w:r>
    </w:p>
    <w:p w14:paraId="5CAB70E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прочие расчеты с кредиторами – 874,5 тыс. рублей.</w:t>
      </w:r>
    </w:p>
    <w:p w14:paraId="38176AA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15599C">
        <w:rPr>
          <w:rFonts w:ascii="Times New Roman" w:eastAsia="Times New Roman" w:hAnsi="Times New Roman" w:cs="Times New Roman"/>
          <w:b/>
          <w:color w:val="002060"/>
          <w:sz w:val="28"/>
          <w:szCs w:val="28"/>
          <w:lang w:eastAsia="ru-RU"/>
        </w:rPr>
        <w:t xml:space="preserve">4.5.2.2. </w:t>
      </w:r>
      <w:r w:rsidRPr="0015599C">
        <w:rPr>
          <w:rFonts w:ascii="Times New Roman" w:eastAsia="Times New Roman" w:hAnsi="Times New Roman" w:cs="Times New Roman"/>
          <w:sz w:val="28"/>
          <w:szCs w:val="20"/>
          <w:lang w:eastAsia="ru-RU"/>
        </w:rPr>
        <w:t>В течение 2020 года общая сумма кредиторской задолженности увеличилась на 3 060 080,2 тыс. рублей и на 1 января 2021 года составила 7 333 626,5 тыс. рублей, в том числе:</w:t>
      </w:r>
    </w:p>
    <w:p w14:paraId="7563FBA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5 132 355,0 тыс. рублей (увеличилась на 2 638 029,5 тыс. рублей, или в 2,1 раза);</w:t>
      </w:r>
    </w:p>
    <w:p w14:paraId="17BA5E8F"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2 458,4 тыс. рублей (уменьшилась на 1 840,6 тыс. рублей, или на 42,8%); </w:t>
      </w:r>
    </w:p>
    <w:p w14:paraId="63CA579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принятым обязательствам – 1 826 152,3 тыс. рублей (увеличилась на 247 752,1 тыс. рублей, или на 15,7 %);</w:t>
      </w:r>
    </w:p>
    <w:p w14:paraId="648FD65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по платежам в бюджеты – 371 817,9 тыс. рублей (увеличилась на 176 170,9 тыс. рублей, или на 90,0%); </w:t>
      </w:r>
    </w:p>
    <w:p w14:paraId="7D1E72D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прочие расчеты с кредиторами – 842,9 тыс. рублей (уменьшилась на 31,6 тыс. рублей, или на 3,6%).</w:t>
      </w:r>
    </w:p>
    <w:p w14:paraId="1428748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color w:val="002060"/>
          <w:sz w:val="28"/>
          <w:szCs w:val="28"/>
          <w:lang w:eastAsia="ru-RU"/>
        </w:rPr>
        <w:t xml:space="preserve">4.5.2.3. </w:t>
      </w:r>
      <w:r w:rsidRPr="0015599C">
        <w:rPr>
          <w:rFonts w:ascii="Times New Roman" w:eastAsia="Times New Roman" w:hAnsi="Times New Roman" w:cs="Times New Roman"/>
          <w:bCs/>
          <w:sz w:val="28"/>
          <w:szCs w:val="28"/>
          <w:lang w:eastAsia="ru-RU"/>
        </w:rPr>
        <w:t>Наибольшую долю в структуре кредиторской задолженности занимают расчеты по доходам (70 %). Сумма указанной задолженности по сравнению с задолженностью на начало года увеличилась на 2 638 029,5 тыс. рублей, или в 2,1 раза, и составила 5 132 355,0 тыс. рублей.</w:t>
      </w:r>
    </w:p>
    <w:p w14:paraId="6F0B3163"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Расчеты по принятым обязательствам в общем объеме кредиторской задолженности составляют 24,9 %. Сумма указанной задолженности по сравнению с задолженностью на начало года увеличилась на 247 752,1 тыс. </w:t>
      </w:r>
      <w:r w:rsidRPr="0015599C">
        <w:rPr>
          <w:rFonts w:ascii="Times New Roman" w:eastAsia="Times New Roman" w:hAnsi="Times New Roman" w:cs="Times New Roman"/>
          <w:bCs/>
          <w:sz w:val="28"/>
          <w:szCs w:val="28"/>
          <w:lang w:eastAsia="ru-RU"/>
        </w:rPr>
        <w:lastRenderedPageBreak/>
        <w:t>рублей, или на 15,7 %, и составила 1 816 152,3 тыс. рублей.</w:t>
      </w:r>
    </w:p>
    <w:p w14:paraId="1B7294B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Наибольшую кредиторскую задолженность на 1 января 2021 года имеют следующие министерства и ведомства:</w:t>
      </w:r>
    </w:p>
    <w:p w14:paraId="15BFB36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5599C">
        <w:rPr>
          <w:rFonts w:ascii="Times New Roman" w:eastAsia="Times New Roman" w:hAnsi="Times New Roman" w:cs="Times New Roman"/>
          <w:b/>
          <w:iCs/>
          <w:color w:val="002060"/>
          <w:sz w:val="28"/>
          <w:szCs w:val="28"/>
          <w:lang w:eastAsia="ru-RU"/>
        </w:rPr>
        <w:t>1)</w:t>
      </w:r>
      <w:r w:rsidRPr="0015599C">
        <w:rPr>
          <w:rFonts w:ascii="Times New Roman" w:eastAsia="Times New Roman" w:hAnsi="Times New Roman" w:cs="Times New Roman"/>
          <w:iCs/>
          <w:color w:val="002060"/>
          <w:sz w:val="28"/>
          <w:szCs w:val="28"/>
          <w:lang w:eastAsia="ru-RU"/>
        </w:rPr>
        <w:t xml:space="preserve"> </w:t>
      </w:r>
      <w:r w:rsidRPr="0015599C">
        <w:rPr>
          <w:rFonts w:ascii="Times New Roman" w:eastAsia="Times New Roman" w:hAnsi="Times New Roman" w:cs="Times New Roman"/>
          <w:iCs/>
          <w:sz w:val="28"/>
          <w:szCs w:val="28"/>
          <w:lang w:eastAsia="ru-RU"/>
        </w:rPr>
        <w:t>Министерство труда и социального развития Республики Дагестан – в течение 2020 года общая сумма кредиторской задолженности увеличилась на 386 949,9 тыс. рублей, или 9,3 раза и на 1 января 2021 года составила 443 291,3 тыс. рублей, из них: расчеты по принятым обязательствам – 421 147,6 тыс. рублей, или 95 % от общей суммы кредиторской задолженности (увеличилась на 379 271,2 тыс. рублей, или в 10,1 раза).</w:t>
      </w:r>
    </w:p>
    <w:p w14:paraId="7652537A"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5599C">
        <w:rPr>
          <w:rFonts w:ascii="Times New Roman" w:eastAsia="Times New Roman" w:hAnsi="Times New Roman" w:cs="Times New Roman"/>
          <w:iCs/>
          <w:sz w:val="28"/>
          <w:szCs w:val="28"/>
          <w:lang w:eastAsia="ru-RU"/>
        </w:rPr>
        <w:t>Из указанной суммы кредиторской задолженности по принятым обязательствам, задолженность по пособиям социальной помощи населению составила 417 833,0 тыс. рублей, или 94,3 %.</w:t>
      </w:r>
    </w:p>
    <w:p w14:paraId="4F59601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iCs/>
          <w:sz w:val="28"/>
          <w:szCs w:val="28"/>
          <w:lang w:eastAsia="ru-RU"/>
        </w:rPr>
        <w:t>Следует отметить, что задолженность по прочим платежам в бюджеты по сравнению с задолженностью на начало 2020 года увеличилась на 11 517,3 тыс. рублей и на 1 января 2021 года составила 11 518,4 тыс. рублей.</w:t>
      </w:r>
    </w:p>
    <w:p w14:paraId="32C81412"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2) </w:t>
      </w:r>
      <w:r w:rsidRPr="0015599C">
        <w:rPr>
          <w:rFonts w:ascii="Times New Roman" w:eastAsia="Times New Roman" w:hAnsi="Times New Roman" w:cs="Times New Roman"/>
          <w:sz w:val="28"/>
          <w:szCs w:val="28"/>
          <w:lang w:eastAsia="ru-RU"/>
        </w:rPr>
        <w:t xml:space="preserve">Министерство образования и науки Республики Дагестан – 563 075,9 тыс. рублей (уменьшилась на 191 235,0 тыс. рублей, или на 25,4 %), из них: </w:t>
      </w:r>
      <w:r w:rsidRPr="0015599C">
        <w:rPr>
          <w:rFonts w:ascii="Times New Roman" w:eastAsia="Times New Roman" w:hAnsi="Times New Roman" w:cs="Times New Roman"/>
          <w:sz w:val="28"/>
          <w:szCs w:val="28"/>
          <w:lang w:eastAsia="ru-RU"/>
        </w:rPr>
        <w:br/>
        <w:t>расчеты по принятым обязательствам – 550 059,1 тыс. рублей, или 97,7 % от общей суммы кредиторской задолженности (уменьшилась на 194 875,5 тыс. рублей, или на 26,2 %), в том числе: задолженность по заработной плате – 532,7 тыс. рублей (увеличилась на 228,0 тыс. рублей); расчеты по начислениям на выплаты по оплате труда – 39,8 тыс. рублей (уменьшилась на 2 859,8 тыс. рублей); расчеты по услугам связи – 59,1 тыс. рублей (уменьшилась на 264,1 тыс. рублей, или в 5,5 раза); расчеты по коммунальным услугам – 3 406,6 тыс. рублей (увеличилась на 1 652,2 тыс. рублей, или в 1,9 раза); расчеты по арендной плате за пользование имуществом – 2 420,0 тыс. рублей (уменьшилась на 17 414,3 тыс. рублей, или в 8,2 раза); расчеты по работам, услугам по содержанию имущества – 4 660,7 тыс. рублей (уменьшилась на 45,4 тыс. рублей); расчеты по прочим работам, услугам – 4 342,2 тыс. рублей (уменьшилась на 3 884,4 тыс. рублей, или в 1,9 раза); расчеты по приобретению основных средств – 489 199,1 тыс. рублей (уменьшилась на 145 317,1 тыс. рублей, или на 22,9 %); расчеты по приобретению материальных запасов – 35 353,7 тыс. рублей (уменьшилась на 30 749,6 тыс. рублей, или на 46,5 %); расчеты по безвозмездным перечислениям государственным и муниципальным организациям – 4 070,6 тыс. рублей (увеличилась на 3 958,7 тыс. рублей); расчеты по пособиям по социальной помощи населению – 3 955,1 тыс. рублей (уменьшилась на 1 588,8 тыс. рублей, или на 28,7 %); расчеты по иным расходам – 2 019,6 тыс. рублей (увеличилась на 1 403,3 тыс. рублей, или в 3,3 раза).</w:t>
      </w:r>
    </w:p>
    <w:p w14:paraId="40B6B57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3) </w:t>
      </w:r>
      <w:r w:rsidRPr="0015599C">
        <w:rPr>
          <w:rFonts w:ascii="Times New Roman" w:eastAsia="Times New Roman" w:hAnsi="Times New Roman" w:cs="Times New Roman"/>
          <w:sz w:val="28"/>
          <w:szCs w:val="28"/>
          <w:lang w:eastAsia="ru-RU"/>
        </w:rPr>
        <w:t>Министерство транспорта и дорожного хозяйства Республики Дагестан – 272 015,4 тыс. рублей (уменьшилась на 25 186,9 тыс. рублей, или на 8,5 %), из них по принятым обязательствам – 12 690,8 тыс. рублей (уменьшилась на 128 229,7 тыс. рублей, или в 11,1 раза); расчеты по платежам в бюджеты – 259 319,2 тыс. рублей, или 95,3 % от общей суммы кредиторской задолженности (увеличилась на 103 043,4 тыс. рублей).</w:t>
      </w:r>
    </w:p>
    <w:p w14:paraId="3C5CF957" w14:textId="60BC0519"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15599C">
        <w:rPr>
          <w:rFonts w:ascii="Times New Roman" w:eastAsia="Times New Roman" w:hAnsi="Times New Roman" w:cs="Times New Roman"/>
          <w:b/>
          <w:bCs/>
          <w:color w:val="002060"/>
          <w:sz w:val="28"/>
          <w:szCs w:val="28"/>
          <w:lang w:eastAsia="ru-RU"/>
        </w:rPr>
        <w:lastRenderedPageBreak/>
        <w:t xml:space="preserve">4) </w:t>
      </w:r>
      <w:r w:rsidRPr="0015599C">
        <w:rPr>
          <w:rFonts w:ascii="Times New Roman" w:eastAsia="Times New Roman" w:hAnsi="Times New Roman" w:cs="Times New Roman"/>
          <w:sz w:val="28"/>
          <w:szCs w:val="28"/>
          <w:lang w:eastAsia="ru-RU"/>
        </w:rPr>
        <w:t>Министерство сельского хозяйства Республики Дагестан – в</w:t>
      </w:r>
      <w:r w:rsidRPr="0015599C">
        <w:rPr>
          <w:rFonts w:ascii="Times New Roman" w:eastAsia="Times New Roman" w:hAnsi="Times New Roman" w:cs="Times New Roman"/>
          <w:color w:val="000000"/>
          <w:sz w:val="28"/>
          <w:szCs w:val="28"/>
          <w:lang w:eastAsia="ru-RU"/>
        </w:rPr>
        <w:t xml:space="preserve"> течение 2020 года общая сумма кредиторской задолженности по сравнению с задолженностью на начало года уменьшилась на 31 392,4 тыс. рублей и </w:t>
      </w:r>
      <w:r w:rsidRPr="0015599C">
        <w:rPr>
          <w:rFonts w:ascii="Times New Roman" w:eastAsia="Times New Roman" w:hAnsi="Times New Roman" w:cs="Times New Roman"/>
          <w:color w:val="000000"/>
          <w:sz w:val="28"/>
          <w:szCs w:val="28"/>
          <w:lang w:eastAsia="ru-RU"/>
        </w:rPr>
        <w:br/>
        <w:t>на 1 января 2021 года составила 224 362,2 тыс. рублей, в том числе по принятым объемам работ в рамках реализации государственной программы Р</w:t>
      </w:r>
      <w:r w:rsidR="008D33B0">
        <w:rPr>
          <w:rFonts w:ascii="Times New Roman" w:eastAsia="Times New Roman" w:hAnsi="Times New Roman" w:cs="Times New Roman"/>
          <w:color w:val="000000"/>
          <w:sz w:val="28"/>
          <w:szCs w:val="28"/>
          <w:lang w:eastAsia="ru-RU"/>
        </w:rPr>
        <w:t xml:space="preserve">еспублики </w:t>
      </w:r>
      <w:r w:rsidRPr="0015599C">
        <w:rPr>
          <w:rFonts w:ascii="Times New Roman" w:eastAsia="Times New Roman" w:hAnsi="Times New Roman" w:cs="Times New Roman"/>
          <w:color w:val="000000"/>
          <w:sz w:val="28"/>
          <w:szCs w:val="28"/>
          <w:lang w:eastAsia="ru-RU"/>
        </w:rPr>
        <w:t>Д</w:t>
      </w:r>
      <w:r w:rsidR="008D33B0">
        <w:rPr>
          <w:rFonts w:ascii="Times New Roman" w:eastAsia="Times New Roman" w:hAnsi="Times New Roman" w:cs="Times New Roman"/>
          <w:color w:val="000000"/>
          <w:sz w:val="28"/>
          <w:szCs w:val="28"/>
          <w:lang w:eastAsia="ru-RU"/>
        </w:rPr>
        <w:t>агестан</w:t>
      </w:r>
      <w:r w:rsidRPr="0015599C">
        <w:rPr>
          <w:rFonts w:ascii="Times New Roman" w:eastAsia="Times New Roman" w:hAnsi="Times New Roman" w:cs="Times New Roman"/>
          <w:color w:val="000000"/>
          <w:sz w:val="28"/>
          <w:szCs w:val="28"/>
          <w:lang w:eastAsia="ru-RU"/>
        </w:rPr>
        <w:t xml:space="preserve"> «Комплексное развитие сельских территорий Республики Дагестан» – 220 140,7 тыс. рублей, или 98,1 %. Указанная кредиторская задолженность, в нарушение статьи 219 Бюджетного кодекса Российской Федерации, образовалась в 2020 году в результате принятия обязательств сверх утвержденных лимитов бюджетных обязательств</w:t>
      </w:r>
      <w:r w:rsidR="00CB67C5">
        <w:rPr>
          <w:rFonts w:ascii="Times New Roman" w:eastAsia="Times New Roman" w:hAnsi="Times New Roman" w:cs="Times New Roman"/>
          <w:color w:val="000000"/>
          <w:sz w:val="28"/>
          <w:szCs w:val="28"/>
          <w:lang w:eastAsia="ru-RU"/>
        </w:rPr>
        <w:t>.</w:t>
      </w:r>
      <w:r w:rsidRPr="0015599C">
        <w:rPr>
          <w:rFonts w:ascii="Times New Roman" w:eastAsia="Times New Roman" w:hAnsi="Times New Roman" w:cs="Times New Roman"/>
          <w:color w:val="000000"/>
          <w:sz w:val="28"/>
          <w:szCs w:val="28"/>
          <w:lang w:eastAsia="ru-RU"/>
        </w:rPr>
        <w:t xml:space="preserve"> </w:t>
      </w:r>
    </w:p>
    <w:p w14:paraId="55D64749" w14:textId="281C6713" w:rsid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5) </w:t>
      </w:r>
      <w:r w:rsidRPr="0015599C">
        <w:rPr>
          <w:rFonts w:ascii="Times New Roman" w:eastAsia="Times New Roman" w:hAnsi="Times New Roman" w:cs="Times New Roman"/>
          <w:sz w:val="28"/>
          <w:szCs w:val="28"/>
          <w:lang w:eastAsia="ru-RU"/>
        </w:rPr>
        <w:t xml:space="preserve">Министерство строительства и жилищно-коммунального хозяйства Республики Дагестан – 209 125,5 тыс. рублей (увеличилась на 51 637,2 тыс. рублей, или на 32,8 %), из них по принятым обязательствам – 182 882,9 тыс. рублей (увеличилась на 26 326,8 тыс. рублей, или на 16,8 %). </w:t>
      </w:r>
    </w:p>
    <w:p w14:paraId="18799CB4" w14:textId="77777777" w:rsidR="0015599C" w:rsidRPr="0015599C" w:rsidRDefault="0015599C" w:rsidP="00CB67C5">
      <w:pPr>
        <w:spacing w:after="0" w:line="240" w:lineRule="auto"/>
        <w:ind w:firstLine="708"/>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Из общего объема кредиторской задолженности по принятым обязательствам задолженность по начисленным пособиям по социальной защите населения составляет 100 258,8 тыс. рублей, или 54,8 % от общей суммы задолженности по принятым обязательствам, 79 750,3 тыс. рублей – задолженность за выполненные работы по объектам капитального строительства. Указанная задолженность образовалась по переходящим объектам капитального строительства на 2021 год в связи несвоевременным представлением к оплате актов </w:t>
      </w:r>
      <w:r w:rsidRPr="0015599C">
        <w:rPr>
          <w:rFonts w:ascii="Times New Roman" w:eastAsia="Times New Roman" w:hAnsi="Times New Roman" w:cs="Times New Roman"/>
          <w:color w:val="101010"/>
          <w:sz w:val="28"/>
          <w:szCs w:val="28"/>
          <w:shd w:val="clear" w:color="auto" w:fill="FFFFFF"/>
          <w:lang w:eastAsia="ru-RU"/>
        </w:rPr>
        <w:t xml:space="preserve">о приемке выполненных работ </w:t>
      </w:r>
      <w:r w:rsidRPr="0015599C">
        <w:rPr>
          <w:rFonts w:ascii="Times New Roman" w:eastAsia="Times New Roman" w:hAnsi="Times New Roman" w:cs="Times New Roman"/>
          <w:sz w:val="28"/>
          <w:szCs w:val="28"/>
          <w:lang w:eastAsia="ru-RU"/>
        </w:rPr>
        <w:t xml:space="preserve">по форме КС-2 и справок </w:t>
      </w:r>
      <w:r w:rsidRPr="0015599C">
        <w:rPr>
          <w:rFonts w:ascii="Times New Roman" w:eastAsia="Times New Roman" w:hAnsi="Times New Roman" w:cs="Times New Roman"/>
          <w:color w:val="333333"/>
          <w:sz w:val="28"/>
          <w:szCs w:val="28"/>
          <w:shd w:val="clear" w:color="auto" w:fill="FFFFFF"/>
          <w:lang w:eastAsia="ru-RU"/>
        </w:rPr>
        <w:t xml:space="preserve">о стоимости выполненных работ по форме </w:t>
      </w:r>
      <w:r w:rsidRPr="0015599C">
        <w:rPr>
          <w:rFonts w:ascii="Times New Roman" w:eastAsia="Times New Roman" w:hAnsi="Times New Roman" w:cs="Times New Roman"/>
          <w:sz w:val="28"/>
          <w:szCs w:val="28"/>
          <w:lang w:eastAsia="ru-RU"/>
        </w:rPr>
        <w:t xml:space="preserve">КС-3 генеральным подрядчиком – </w:t>
      </w:r>
      <w:r w:rsidRPr="0015599C">
        <w:rPr>
          <w:rFonts w:ascii="Times New Roman" w:eastAsia="Times New Roman" w:hAnsi="Times New Roman" w:cs="Times New Roman"/>
          <w:sz w:val="28"/>
          <w:szCs w:val="28"/>
          <w:lang w:eastAsia="ru-RU"/>
        </w:rPr>
        <w:br/>
        <w:t xml:space="preserve">ФГУП «ГВСУ-4» Министерства обороны Российской Федерации. </w:t>
      </w:r>
    </w:p>
    <w:p w14:paraId="0C7D6F6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6) </w:t>
      </w:r>
      <w:r w:rsidRPr="0015599C">
        <w:rPr>
          <w:rFonts w:ascii="Times New Roman" w:eastAsia="Times New Roman" w:hAnsi="Times New Roman" w:cs="Times New Roman"/>
          <w:sz w:val="28"/>
          <w:szCs w:val="28"/>
          <w:lang w:eastAsia="ru-RU"/>
        </w:rPr>
        <w:t>Министерство земельных и имущественных отношений Республики Дагестан – 154 578,7 тыс. рублей (увеличилась на 11 756,2 тыс. рублей, или на 8,2 %), из них: по доходам от использования государственного имущества – 152 766,9 тыс. рублей, или 98,8 % от общей суммы кредиторской задолженности (увеличилась на 29 634,9 тыс. рублей, или на 20,7 %). Основной причиной образования указанной кредиторской задолженности является отсутствие учета начислений платежей по договорам аренды государственного недвижимого имущества и земельных участков.</w:t>
      </w:r>
    </w:p>
    <w:p w14:paraId="4328476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Кредиторская задолженность по принятым обязательствам по состоянию на 1 января 2021 года составляет 1 409,7 тыс. рублей. По сравнению с началом года уменьшилась на 17 564,8 тыс. рублей, или в 12,5 раза.</w:t>
      </w:r>
    </w:p>
    <w:p w14:paraId="7B47BA44"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7)</w:t>
      </w:r>
      <w:r w:rsidRPr="0015599C">
        <w:rPr>
          <w:rFonts w:ascii="Times New Roman" w:eastAsia="Times New Roman" w:hAnsi="Times New Roman" w:cs="Times New Roman"/>
          <w:sz w:val="28"/>
          <w:szCs w:val="28"/>
          <w:lang w:eastAsia="ru-RU"/>
        </w:rPr>
        <w:t xml:space="preserve"> В составе кредиторской задолженности Управления Федеральной налоговой службы по Республике Дагестан по состоянию на 1 января 2021 года значится задолженность по доходам будущих периодов по заключенным соглашениям в сумме 4 940 043,1 тыс. рублей, или 67,4 % от общей суммы кредиторской задолженности.</w:t>
      </w:r>
    </w:p>
    <w:p w14:paraId="09C1B4F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По сравнению с задолженностью на начало года кредиторская задолженность по налогам и сборам увеличилась на 2 714 771,4 тыс. рублей, или в 2,1 раза. </w:t>
      </w:r>
    </w:p>
    <w:p w14:paraId="67486815"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color w:val="002060"/>
          <w:sz w:val="28"/>
          <w:szCs w:val="28"/>
          <w:lang w:eastAsia="ru-RU"/>
        </w:rPr>
        <w:t xml:space="preserve">4.5.2.4. </w:t>
      </w:r>
      <w:r w:rsidRPr="0015599C">
        <w:rPr>
          <w:rFonts w:ascii="Times New Roman" w:eastAsia="Times New Roman" w:hAnsi="Times New Roman" w:cs="Times New Roman"/>
          <w:bCs/>
          <w:sz w:val="28"/>
          <w:szCs w:val="28"/>
          <w:lang w:eastAsia="ru-RU"/>
        </w:rPr>
        <w:t xml:space="preserve">Из общей суммы кредиторской задолженности на 1 января </w:t>
      </w:r>
      <w:r w:rsidRPr="0015599C">
        <w:rPr>
          <w:rFonts w:ascii="Times New Roman" w:eastAsia="Times New Roman" w:hAnsi="Times New Roman" w:cs="Times New Roman"/>
          <w:bCs/>
          <w:sz w:val="28"/>
          <w:szCs w:val="28"/>
          <w:lang w:eastAsia="ru-RU"/>
        </w:rPr>
        <w:br/>
      </w:r>
      <w:r w:rsidRPr="0015599C">
        <w:rPr>
          <w:rFonts w:ascii="Times New Roman" w:eastAsia="Times New Roman" w:hAnsi="Times New Roman" w:cs="Times New Roman"/>
          <w:bCs/>
          <w:sz w:val="28"/>
          <w:szCs w:val="28"/>
          <w:lang w:eastAsia="ru-RU"/>
        </w:rPr>
        <w:lastRenderedPageBreak/>
        <w:t>2021 года кредиторская задолженность по принятым обязательствам Министерства строительства и жилищно-коммунального хозяйства Республики Дагестан с просроченным сроком исковой давности составляет 13 927,7 тыс. рублей.</w:t>
      </w:r>
    </w:p>
    <w:p w14:paraId="5FCDCD3C" w14:textId="25C4C45A"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Указанная кредиторская задолженность образовалась в рамках реализации подпрограммы «Автомобильная промышленность» государственной программы Российской Федерации «Развитие промышленности и повышения ее конкурентоспособности» и во исполнени</w:t>
      </w:r>
      <w:r w:rsidR="00CB67C5">
        <w:rPr>
          <w:rFonts w:ascii="Times New Roman" w:eastAsia="Times New Roman" w:hAnsi="Times New Roman" w:cs="Times New Roman"/>
          <w:bCs/>
          <w:sz w:val="28"/>
          <w:szCs w:val="28"/>
          <w:lang w:eastAsia="ru-RU"/>
        </w:rPr>
        <w:t>е</w:t>
      </w:r>
      <w:r w:rsidRPr="0015599C">
        <w:rPr>
          <w:rFonts w:ascii="Times New Roman" w:eastAsia="Times New Roman" w:hAnsi="Times New Roman" w:cs="Times New Roman"/>
          <w:bCs/>
          <w:sz w:val="28"/>
          <w:szCs w:val="28"/>
          <w:lang w:eastAsia="ru-RU"/>
        </w:rPr>
        <w:t xml:space="preserve"> Соглашения о предоставлении субсидии на закупку автобусов и техники для жилищно-коммунального хозяйства</w:t>
      </w:r>
      <w:r w:rsidR="00CB67C5">
        <w:rPr>
          <w:rFonts w:ascii="Times New Roman" w:eastAsia="Times New Roman" w:hAnsi="Times New Roman" w:cs="Times New Roman"/>
          <w:bCs/>
          <w:sz w:val="28"/>
          <w:szCs w:val="28"/>
          <w:lang w:eastAsia="ru-RU"/>
        </w:rPr>
        <w:t>,</w:t>
      </w:r>
      <w:r w:rsidRPr="0015599C">
        <w:rPr>
          <w:rFonts w:ascii="Times New Roman" w:eastAsia="Times New Roman" w:hAnsi="Times New Roman" w:cs="Times New Roman"/>
          <w:bCs/>
          <w:sz w:val="28"/>
          <w:szCs w:val="28"/>
          <w:lang w:eastAsia="ru-RU"/>
        </w:rPr>
        <w:t xml:space="preserve"> работающих на газомоторном топливе для Республики Дагестан, заключенным между Минпромторгом России и Правительством Республики Дагестан от 28 ноября 2014 года </w:t>
      </w:r>
      <w:r w:rsidRPr="0015599C">
        <w:rPr>
          <w:rFonts w:ascii="Times New Roman" w:eastAsia="Times New Roman" w:hAnsi="Times New Roman" w:cs="Times New Roman"/>
          <w:bCs/>
          <w:sz w:val="28"/>
          <w:szCs w:val="28"/>
          <w:lang w:eastAsia="ru-RU"/>
        </w:rPr>
        <w:br/>
        <w:t>№ 14412.1615173.20.02.</w:t>
      </w:r>
    </w:p>
    <w:p w14:paraId="75476E4E"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В соответствии с договором финансовой аренды (лизинга) автотранспортных средств между АО «Лизинговая компания «</w:t>
      </w:r>
      <w:proofErr w:type="spellStart"/>
      <w:r w:rsidRPr="0015599C">
        <w:rPr>
          <w:rFonts w:ascii="Times New Roman" w:eastAsia="Times New Roman" w:hAnsi="Times New Roman" w:cs="Times New Roman"/>
          <w:bCs/>
          <w:sz w:val="28"/>
          <w:szCs w:val="28"/>
          <w:lang w:eastAsia="ru-RU"/>
        </w:rPr>
        <w:t>Камаз</w:t>
      </w:r>
      <w:proofErr w:type="spellEnd"/>
      <w:r w:rsidRPr="0015599C">
        <w:rPr>
          <w:rFonts w:ascii="Times New Roman" w:eastAsia="Times New Roman" w:hAnsi="Times New Roman" w:cs="Times New Roman"/>
          <w:bCs/>
          <w:sz w:val="28"/>
          <w:szCs w:val="28"/>
          <w:lang w:eastAsia="ru-RU"/>
        </w:rPr>
        <w:t>» и Министерством и жилищно-коммунального хозяйства Республики Дагестан от 30 июля 2015 года № Л-21989/ 15ЛК/СРФ для нужд Республики Дагестан на условиях лизинга закуплены 46 единиц техники на газомоторном топливе. Общая сумма договора составляла 397 191,0 тыс. рублей с учетом лизинговых надбавок и выкупной стоимости.</w:t>
      </w:r>
    </w:p>
    <w:p w14:paraId="505F9BAC" w14:textId="08AD660C"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Из предусмотренных в 2015-2017 годах средств на оплату указанной техники в сумме 397 191,0 тыс. рублей фактически Министерством и жилищно-коммунального хозяйства Республики Дагестан были выделены средства в сумме 383 263,3 тыс. рублей. В результате чего, перед </w:t>
      </w:r>
      <w:r w:rsidRPr="0015599C">
        <w:rPr>
          <w:rFonts w:ascii="Times New Roman" w:eastAsia="Times New Roman" w:hAnsi="Times New Roman" w:cs="Times New Roman"/>
          <w:bCs/>
          <w:sz w:val="28"/>
          <w:szCs w:val="28"/>
          <w:lang w:eastAsia="ru-RU"/>
        </w:rPr>
        <w:br/>
        <w:t xml:space="preserve">ООО «Лизинговая компания </w:t>
      </w:r>
      <w:proofErr w:type="spellStart"/>
      <w:r w:rsidRPr="0015599C">
        <w:rPr>
          <w:rFonts w:ascii="Times New Roman" w:eastAsia="Times New Roman" w:hAnsi="Times New Roman" w:cs="Times New Roman"/>
          <w:bCs/>
          <w:sz w:val="28"/>
          <w:szCs w:val="28"/>
          <w:lang w:eastAsia="ru-RU"/>
        </w:rPr>
        <w:t>Камаз</w:t>
      </w:r>
      <w:proofErr w:type="spellEnd"/>
      <w:r w:rsidRPr="0015599C">
        <w:rPr>
          <w:rFonts w:ascii="Times New Roman" w:eastAsia="Times New Roman" w:hAnsi="Times New Roman" w:cs="Times New Roman"/>
          <w:bCs/>
          <w:sz w:val="28"/>
          <w:szCs w:val="28"/>
          <w:lang w:eastAsia="ru-RU"/>
        </w:rPr>
        <w:t xml:space="preserve">» образовалась просроченная кредиторская задолженность в сумме 13 927,7 тыс. рублей (без учета пени и штрафов).   </w:t>
      </w:r>
    </w:p>
    <w:p w14:paraId="7EE400B4" w14:textId="06A106B1"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sz w:val="28"/>
          <w:szCs w:val="28"/>
          <w:lang w:eastAsia="ru-RU"/>
        </w:rPr>
        <w:t xml:space="preserve">Кроме того, в составе кредиторской задолженности по состоянию </w:t>
      </w:r>
      <w:r w:rsidRPr="0015599C">
        <w:rPr>
          <w:rFonts w:ascii="Times New Roman" w:eastAsia="Times New Roman" w:hAnsi="Times New Roman" w:cs="Times New Roman"/>
          <w:sz w:val="28"/>
          <w:szCs w:val="28"/>
          <w:lang w:eastAsia="ru-RU"/>
        </w:rPr>
        <w:br/>
        <w:t>на 1 января 2021 года значится задолженность по доходам будущих периодов по заключенным соглашениям в сумме 11 437 398,5 тыс. рублей (на начало года указанная задолженность отсутствовала)</w:t>
      </w:r>
      <w:r w:rsidR="00CB67C5">
        <w:rPr>
          <w:rFonts w:ascii="Times New Roman" w:eastAsia="Times New Roman" w:hAnsi="Times New Roman" w:cs="Times New Roman"/>
          <w:sz w:val="28"/>
          <w:szCs w:val="28"/>
          <w:lang w:eastAsia="ru-RU"/>
        </w:rPr>
        <w:t>.</w:t>
      </w:r>
    </w:p>
    <w:p w14:paraId="0BFBF6D3" w14:textId="5A6B9296"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99C">
        <w:rPr>
          <w:rFonts w:ascii="Times New Roman" w:eastAsia="Times New Roman" w:hAnsi="Times New Roman" w:cs="Times New Roman"/>
          <w:b/>
          <w:bCs/>
          <w:color w:val="002060"/>
          <w:sz w:val="28"/>
          <w:szCs w:val="28"/>
          <w:lang w:eastAsia="ru-RU"/>
        </w:rPr>
        <w:t xml:space="preserve">2) </w:t>
      </w:r>
      <w:r w:rsidRPr="0015599C">
        <w:rPr>
          <w:rFonts w:ascii="Times New Roman" w:eastAsia="Times New Roman" w:hAnsi="Times New Roman" w:cs="Times New Roman"/>
          <w:sz w:val="28"/>
          <w:szCs w:val="28"/>
          <w:lang w:eastAsia="ru-RU"/>
        </w:rPr>
        <w:t>Управление Федеральной налоговой службы по Республике Дагестан (задолженность по налогам и сборам в республиканский бюджет Республики Дагестан) – 2 225 271,7 тыс. рублей, или 52,1% от общей суммы кредиторской задолженности. По сравнению с задолженностью на начало года кредиторская задолженность по налогам и сборам увеличилась на 466 262,7 тыс. рублей, или на 26,5%</w:t>
      </w:r>
      <w:r w:rsidR="00CB67C5">
        <w:rPr>
          <w:rFonts w:ascii="Times New Roman" w:eastAsia="Times New Roman" w:hAnsi="Times New Roman" w:cs="Times New Roman"/>
          <w:sz w:val="28"/>
          <w:szCs w:val="28"/>
          <w:lang w:eastAsia="ru-RU"/>
        </w:rPr>
        <w:t>.</w:t>
      </w:r>
      <w:r w:rsidRPr="0015599C">
        <w:rPr>
          <w:rFonts w:ascii="Times New Roman" w:eastAsia="Times New Roman" w:hAnsi="Times New Roman" w:cs="Times New Roman"/>
          <w:sz w:val="28"/>
          <w:szCs w:val="28"/>
          <w:lang w:eastAsia="ru-RU"/>
        </w:rPr>
        <w:t xml:space="preserve"> </w:t>
      </w:r>
    </w:p>
    <w:p w14:paraId="5C38B2D3"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
          <w:color w:val="002060"/>
          <w:sz w:val="28"/>
          <w:szCs w:val="28"/>
          <w:lang w:eastAsia="ru-RU"/>
        </w:rPr>
        <w:t xml:space="preserve">4.5.3. </w:t>
      </w:r>
      <w:r w:rsidRPr="0015599C">
        <w:rPr>
          <w:rFonts w:ascii="Times New Roman" w:eastAsia="Times New Roman" w:hAnsi="Times New Roman" w:cs="Times New Roman"/>
          <w:sz w:val="28"/>
          <w:szCs w:val="28"/>
          <w:lang w:eastAsia="ru-RU"/>
        </w:rPr>
        <w:t>На балансе государственных бюджетных и автономных учреждений Республики Дагестан, подведомственных главным распорядителям бюджетных средств, по состоянию на 1 января 2020 года значилась дебиторская задолженность в</w:t>
      </w:r>
      <w:r w:rsidRPr="0015599C">
        <w:rPr>
          <w:rFonts w:ascii="Times New Roman" w:eastAsia="Times New Roman" w:hAnsi="Times New Roman" w:cs="Times New Roman"/>
          <w:bCs/>
          <w:sz w:val="28"/>
          <w:szCs w:val="28"/>
          <w:lang w:eastAsia="ru-RU"/>
        </w:rPr>
        <w:t xml:space="preserve"> общей сумме 2 723 800,7 тыс. рублей, в том числе по счетам бюджетного учета:</w:t>
      </w:r>
    </w:p>
    <w:p w14:paraId="06312F02"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1 859 752,5 тыс. рублей;</w:t>
      </w:r>
    </w:p>
    <w:p w14:paraId="27E517DA"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выданным авансам – 463 929,7 тыс. рублей;</w:t>
      </w:r>
    </w:p>
    <w:p w14:paraId="1AD0BB8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18 811,6 тыс. рублей; </w:t>
      </w:r>
    </w:p>
    <w:p w14:paraId="54B7A9EC"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ущербу и иным доходам – 91 862,6 тыс. рублей;</w:t>
      </w:r>
    </w:p>
    <w:p w14:paraId="24FEA830"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lastRenderedPageBreak/>
        <w:t>- расчеты по платежам в бюджеты – 289 246,6 тыс. рублей;</w:t>
      </w:r>
    </w:p>
    <w:p w14:paraId="58871107"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15599C">
        <w:rPr>
          <w:rFonts w:ascii="Times New Roman" w:eastAsia="Times New Roman" w:hAnsi="Times New Roman" w:cs="Times New Roman"/>
          <w:bCs/>
          <w:sz w:val="28"/>
          <w:szCs w:val="28"/>
          <w:lang w:eastAsia="ru-RU"/>
        </w:rPr>
        <w:t>- прочие расчеты с дебиторами – 197,7 тыс. рублей.</w:t>
      </w:r>
    </w:p>
    <w:p w14:paraId="50A5205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В течение 2020 года дебиторская задолженность в целом увеличилась на 55 017,1 тыс. рублей и </w:t>
      </w:r>
      <w:r w:rsidRPr="0015599C">
        <w:rPr>
          <w:rFonts w:ascii="Times New Roman" w:eastAsia="Times New Roman" w:hAnsi="Times New Roman" w:cs="Times New Roman"/>
          <w:sz w:val="28"/>
          <w:szCs w:val="20"/>
          <w:lang w:eastAsia="ru-RU"/>
        </w:rPr>
        <w:t>на 1 января 2021 года</w:t>
      </w:r>
      <w:r w:rsidRPr="0015599C">
        <w:rPr>
          <w:rFonts w:ascii="Times New Roman" w:eastAsia="Times New Roman" w:hAnsi="Times New Roman" w:cs="Times New Roman"/>
          <w:bCs/>
          <w:sz w:val="28"/>
          <w:szCs w:val="28"/>
          <w:lang w:eastAsia="ru-RU"/>
        </w:rPr>
        <w:t xml:space="preserve"> составила 2 778 817,8 тыс. рублей, в том числе по счетам бюджетного учета: </w:t>
      </w:r>
    </w:p>
    <w:p w14:paraId="69D6B1E6"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2 330 327,6 тыс. рублей (увеличилась на 470 575,1 тыс. рублей, или на 25,3 %);</w:t>
      </w:r>
    </w:p>
    <w:p w14:paraId="6C73ADE7"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выданным авансам – 170 067,4 тыс. рублей (уменьшилась на 293 862,3 тыс. рублей, или в 2,7 раза);</w:t>
      </w:r>
    </w:p>
    <w:p w14:paraId="2CE35F98"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11 896,7 тыс. рублей (уменьшилась на 6 914,9 тыс. рублей, или на 36,8 %); </w:t>
      </w:r>
    </w:p>
    <w:p w14:paraId="29D71A9E"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ущербу и иным доходам – 88 888,0 тыс. рублей (уменьшилась на 2 974,6 тыс. рублей, или на 3,2 %);</w:t>
      </w:r>
    </w:p>
    <w:p w14:paraId="3C24F56B"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платежам в бюджеты – 177 638,1 тыс. рублей (увеличилась на 111 608,5 тыс. рублей, или на 38,6 %).</w:t>
      </w:r>
    </w:p>
    <w:p w14:paraId="70E7D16D"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Из общей суммы дебиторской задолженности на 1 января 2021 года по бюджетным и автономным учреждениям дебиторская задолженность по субсидиям на выполнение государственного задания составляет 65 450,5 тыс. рублей, или 2,3 % от общей суммы задолженности (по сравнению с началом 2020 года указанная задолженность уменьшилась на 21 121,1 тыс. рублей, или на 24,4 %), по субсидиям на иные цели – 287 817,4 тыс. рублей, или 10,4 % (увеличилась на 151 071,8 тыс. рублей), по приносящей доход деятельности – 1 035 742,7 тыс. рублей, или 37,3 % (уменьшилась на 174 654,6 тыс. рублей, или на 14,4 %), по средствам на обязательное медицинское страхование – 1 390 806,2 тыс. рублей, или 50,1 % (увеличилась на 109 739,8 тыс. рублей, или на 8,6 %).</w:t>
      </w:r>
    </w:p>
    <w:p w14:paraId="085A2E59" w14:textId="77777777" w:rsidR="0015599C" w:rsidRPr="0015599C" w:rsidRDefault="0015599C" w:rsidP="00155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15599C">
        <w:rPr>
          <w:rFonts w:ascii="Times New Roman" w:eastAsia="Times New Roman" w:hAnsi="Times New Roman" w:cs="Times New Roman"/>
          <w:b/>
          <w:color w:val="002060"/>
          <w:sz w:val="28"/>
          <w:szCs w:val="28"/>
          <w:lang w:eastAsia="ru-RU"/>
        </w:rPr>
        <w:t xml:space="preserve">4.5.4. </w:t>
      </w:r>
      <w:r w:rsidRPr="0015599C">
        <w:rPr>
          <w:rFonts w:ascii="Times New Roman" w:eastAsia="Times New Roman" w:hAnsi="Times New Roman" w:cs="Times New Roman"/>
          <w:bCs/>
          <w:sz w:val="28"/>
          <w:szCs w:val="28"/>
          <w:lang w:eastAsia="ru-RU"/>
        </w:rPr>
        <w:t>Общая сумма кредиторской задолженности по бюджетным и автономным учреждениям, подведомственным главным распорядителям бюджетных средств, на 1 января 2020 года значилась в объеме 5 494 463,1</w:t>
      </w:r>
      <w:r w:rsidRPr="0015599C">
        <w:rPr>
          <w:rFonts w:ascii="Times New Roman" w:eastAsia="Times New Roman" w:hAnsi="Times New Roman" w:cs="Times New Roman"/>
          <w:sz w:val="28"/>
          <w:szCs w:val="20"/>
          <w:lang w:eastAsia="ru-RU"/>
        </w:rPr>
        <w:t xml:space="preserve"> тыс. рублей, в том числе </w:t>
      </w:r>
      <w:r w:rsidRPr="0015599C">
        <w:rPr>
          <w:rFonts w:ascii="Times New Roman" w:eastAsia="Times New Roman" w:hAnsi="Times New Roman" w:cs="Times New Roman"/>
          <w:bCs/>
          <w:sz w:val="28"/>
          <w:szCs w:val="28"/>
          <w:lang w:eastAsia="ru-RU"/>
        </w:rPr>
        <w:t>по счетам бюджетного учета</w:t>
      </w:r>
      <w:r w:rsidRPr="0015599C">
        <w:rPr>
          <w:rFonts w:ascii="Times New Roman" w:eastAsia="Times New Roman" w:hAnsi="Times New Roman" w:cs="Times New Roman"/>
          <w:sz w:val="28"/>
          <w:szCs w:val="20"/>
          <w:lang w:eastAsia="ru-RU"/>
        </w:rPr>
        <w:t>:</w:t>
      </w:r>
    </w:p>
    <w:p w14:paraId="06B0C79B"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доходам – 451 356,3 тыс. рублей;</w:t>
      </w:r>
    </w:p>
    <w:p w14:paraId="46E62C6C"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38 738,7 тыс. рублей; </w:t>
      </w:r>
    </w:p>
    <w:p w14:paraId="0742FE09"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средствам, полученным во временное пользование – 101,5 тыс. рублей;</w:t>
      </w:r>
    </w:p>
    <w:p w14:paraId="301847BB"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принятым обязательствам – 2 290 123,9 тыс. рублей;</w:t>
      </w:r>
    </w:p>
    <w:p w14:paraId="2E84AE12"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платежам в бюджеты – 714 133,4 тыс. рублей;</w:t>
      </w:r>
    </w:p>
    <w:p w14:paraId="3316B9EA"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highlight w:val="yellow"/>
          <w:lang w:eastAsia="ru-RU"/>
        </w:rPr>
      </w:pPr>
      <w:r w:rsidRPr="0015599C">
        <w:rPr>
          <w:rFonts w:ascii="Times New Roman" w:eastAsia="Times New Roman" w:hAnsi="Times New Roman" w:cs="Times New Roman"/>
          <w:bCs/>
          <w:sz w:val="28"/>
          <w:szCs w:val="28"/>
          <w:lang w:eastAsia="ru-RU"/>
        </w:rPr>
        <w:t>- прочие расчеты с кредиторами – 18 677,2 тыс. рублей;</w:t>
      </w:r>
    </w:p>
    <w:p w14:paraId="09E70387"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иным доходам – 177,8 тыс. рублей;</w:t>
      </w:r>
    </w:p>
    <w:p w14:paraId="7E7F0A63" w14:textId="77777777" w:rsidR="0015599C" w:rsidRPr="0015599C" w:rsidRDefault="0015599C" w:rsidP="0015599C">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доходы будущих периодов – 1 622 886,6 тыс. рублей.</w:t>
      </w:r>
    </w:p>
    <w:p w14:paraId="1D4C2E50" w14:textId="77777777" w:rsidR="0077743B" w:rsidRPr="0015599C"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0"/>
          <w:lang w:eastAsia="ru-RU"/>
        </w:rPr>
      </w:pPr>
      <w:r w:rsidRPr="0015599C">
        <w:rPr>
          <w:rFonts w:ascii="Times New Roman" w:eastAsia="Times New Roman" w:hAnsi="Times New Roman" w:cs="Times New Roman"/>
          <w:sz w:val="28"/>
          <w:szCs w:val="20"/>
          <w:lang w:eastAsia="ru-RU"/>
        </w:rPr>
        <w:t xml:space="preserve">В течение 2020 года общая сумма кредиторской задолженности </w:t>
      </w:r>
      <w:r w:rsidRPr="0015599C">
        <w:rPr>
          <w:rFonts w:ascii="Times New Roman" w:eastAsia="Times New Roman" w:hAnsi="Times New Roman" w:cs="Times New Roman"/>
          <w:bCs/>
          <w:sz w:val="28"/>
          <w:szCs w:val="28"/>
          <w:lang w:eastAsia="ru-RU"/>
        </w:rPr>
        <w:t>по бюджетным и автономным учреждениям увеличилась</w:t>
      </w:r>
      <w:r w:rsidRPr="0015599C">
        <w:rPr>
          <w:rFonts w:ascii="Times New Roman" w:eastAsia="Times New Roman" w:hAnsi="Times New Roman" w:cs="Times New Roman"/>
          <w:sz w:val="28"/>
          <w:szCs w:val="20"/>
          <w:lang w:eastAsia="ru-RU"/>
        </w:rPr>
        <w:t xml:space="preserve"> на 667 389,8 тыс. рублей и на 1 января 2021 года составила 6 161 852,9 тыс. рублей, в том числе </w:t>
      </w:r>
      <w:r w:rsidRPr="0015599C">
        <w:rPr>
          <w:rFonts w:ascii="Times New Roman" w:eastAsia="Times New Roman" w:hAnsi="Times New Roman" w:cs="Times New Roman"/>
          <w:bCs/>
          <w:sz w:val="28"/>
          <w:szCs w:val="28"/>
          <w:lang w:eastAsia="ru-RU"/>
        </w:rPr>
        <w:t>по счетам бюджетного учета</w:t>
      </w:r>
      <w:r w:rsidRPr="0015599C">
        <w:rPr>
          <w:rFonts w:ascii="Times New Roman" w:eastAsia="Times New Roman" w:hAnsi="Times New Roman" w:cs="Times New Roman"/>
          <w:sz w:val="28"/>
          <w:szCs w:val="20"/>
          <w:lang w:eastAsia="ru-RU"/>
        </w:rPr>
        <w:t>:</w:t>
      </w:r>
    </w:p>
    <w:p w14:paraId="0E996E1C" w14:textId="77777777" w:rsidR="0077743B" w:rsidRPr="0015599C"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по доходам – 1 260 260,8 тыс. рублей (увеличилась на </w:t>
      </w:r>
      <w:r w:rsidRPr="0015599C">
        <w:rPr>
          <w:rFonts w:ascii="Times New Roman" w:eastAsia="Times New Roman" w:hAnsi="Times New Roman" w:cs="Times New Roman"/>
          <w:bCs/>
          <w:sz w:val="28"/>
          <w:szCs w:val="28"/>
          <w:lang w:eastAsia="ru-RU"/>
        </w:rPr>
        <w:lastRenderedPageBreak/>
        <w:t>808 903,7 тыс. рублей, или в 2,8 раза);</w:t>
      </w:r>
    </w:p>
    <w:p w14:paraId="2F21E0BE" w14:textId="77777777" w:rsidR="0077743B" w:rsidRPr="0015599C"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 расчеты с подотчетными лицами – 23 928,1 тыс. рублей (уменьшилась на 11 810,6 тыс. рублей, или на 30,5 %); </w:t>
      </w:r>
    </w:p>
    <w:p w14:paraId="41B7B82F"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иным доходам – 518,6 тыс. рублей (увеличилась на 340,8 тыс. рублей, или в 2,9 раза);</w:t>
      </w:r>
    </w:p>
    <w:p w14:paraId="4021B0C6"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принятым обязательствам – 1 732 837,9 тыс. рублей (уменьшилась на 557 286,0 тыс. рублей, или на 24,3 %);</w:t>
      </w:r>
    </w:p>
    <w:p w14:paraId="678783A1"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расчеты по платежам в бюджеты – 676 672,6 тыс. рублей (уменьшилась на 37 460,8 тыс. рублей, или на 5,2 %);</w:t>
      </w:r>
    </w:p>
    <w:p w14:paraId="54D1A050"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прочие расчеты с кредиторами – 12 881,3 тыс. рублей (уменьшилась на 5 795,9 тыс. рублей, или на 31,6 %);</w:t>
      </w:r>
    </w:p>
    <w:p w14:paraId="08FFFB53"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доходы будущих периодов – 2 454 753,6 тыс. рублей (увеличилась на 831 867,0 тыс. рублей, или на 51,3 %).</w:t>
      </w:r>
    </w:p>
    <w:p w14:paraId="5F5965F5" w14:textId="77777777" w:rsidR="0077743B" w:rsidRPr="0015599C"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5599C">
        <w:rPr>
          <w:rFonts w:ascii="Times New Roman" w:eastAsia="Times New Roman" w:hAnsi="Times New Roman" w:cs="Times New Roman"/>
          <w:bCs/>
          <w:sz w:val="28"/>
          <w:szCs w:val="28"/>
          <w:lang w:eastAsia="ru-RU"/>
        </w:rPr>
        <w:t xml:space="preserve">Из общей суммы кредиторской задолженности на 1 января 2021 года </w:t>
      </w:r>
      <w:r w:rsidRPr="0015599C">
        <w:rPr>
          <w:rFonts w:ascii="Times New Roman" w:eastAsia="Times New Roman" w:hAnsi="Times New Roman" w:cs="Times New Roman"/>
          <w:bCs/>
          <w:sz w:val="28"/>
          <w:szCs w:val="28"/>
          <w:lang w:eastAsia="ru-RU"/>
        </w:rPr>
        <w:br/>
        <w:t xml:space="preserve">по бюджетным и автономным учреждениям кредиторская задолженность </w:t>
      </w:r>
      <w:r w:rsidRPr="0015599C">
        <w:rPr>
          <w:rFonts w:ascii="Times New Roman" w:eastAsia="Times New Roman" w:hAnsi="Times New Roman" w:cs="Times New Roman"/>
          <w:bCs/>
          <w:sz w:val="28"/>
          <w:szCs w:val="28"/>
          <w:lang w:eastAsia="ru-RU"/>
        </w:rPr>
        <w:br/>
        <w:t xml:space="preserve">по приносящей доход деятельности составляет 2 664 679,3 тыс. рублей, или 43,2 % от общей суммы задолженности (по сравнению с началом 2020 года указанная задолженность уменьшилась на 520 637,6 тыс. рублей, или на </w:t>
      </w:r>
      <w:r w:rsidRPr="0015599C">
        <w:rPr>
          <w:rFonts w:ascii="Times New Roman" w:eastAsia="Times New Roman" w:hAnsi="Times New Roman" w:cs="Times New Roman"/>
          <w:bCs/>
          <w:sz w:val="28"/>
          <w:szCs w:val="28"/>
          <w:lang w:eastAsia="ru-RU"/>
        </w:rPr>
        <w:br/>
        <w:t xml:space="preserve">16,3 %), по субсидиям на выполнение государственного задания – 2 871 248,0 тыс. рублей, или 46,6 % (по сравнению с началом 2020 года указанная задолженность увеличилась на 665 858,4 тыс. рублей, или на 43,7 %), </w:t>
      </w:r>
      <w:r w:rsidRPr="0015599C">
        <w:rPr>
          <w:rFonts w:ascii="Times New Roman" w:eastAsia="Times New Roman" w:hAnsi="Times New Roman" w:cs="Times New Roman"/>
          <w:bCs/>
          <w:sz w:val="28"/>
          <w:szCs w:val="28"/>
          <w:lang w:eastAsia="ru-RU"/>
        </w:rPr>
        <w:br/>
        <w:t>по субсидиям на иные цели – 625 925,6 тыс. рублей, или 10,2 % (увеличилась на 421 758,8 тыс. рублей, или в 3,1 раза).</w:t>
      </w:r>
    </w:p>
    <w:p w14:paraId="03A95ACC" w14:textId="08CA17B0" w:rsidR="0077743B" w:rsidRDefault="0077743B" w:rsidP="0077743B">
      <w:pPr>
        <w:spacing w:after="0" w:line="240" w:lineRule="auto"/>
        <w:rPr>
          <w:rFonts w:ascii="Times New Roman" w:eastAsia="Times New Roman" w:hAnsi="Times New Roman" w:cs="Times New Roman"/>
          <w:sz w:val="24"/>
          <w:szCs w:val="24"/>
          <w:lang w:eastAsia="ru-RU"/>
        </w:rPr>
      </w:pPr>
    </w:p>
    <w:p w14:paraId="4BFB7BC0" w14:textId="09C7532A" w:rsidR="007451FF" w:rsidRDefault="007451FF" w:rsidP="0077743B">
      <w:pPr>
        <w:spacing w:after="0" w:line="240" w:lineRule="auto"/>
        <w:rPr>
          <w:rFonts w:ascii="Times New Roman" w:eastAsia="Times New Roman" w:hAnsi="Times New Roman" w:cs="Times New Roman"/>
          <w:sz w:val="24"/>
          <w:szCs w:val="24"/>
          <w:lang w:eastAsia="ru-RU"/>
        </w:rPr>
      </w:pPr>
    </w:p>
    <w:p w14:paraId="3ECE20A4" w14:textId="04C6F7C4" w:rsidR="007451FF" w:rsidRDefault="007451FF" w:rsidP="0077743B">
      <w:pPr>
        <w:spacing w:after="0" w:line="240" w:lineRule="auto"/>
        <w:rPr>
          <w:rFonts w:ascii="Times New Roman" w:eastAsia="Times New Roman" w:hAnsi="Times New Roman" w:cs="Times New Roman"/>
          <w:sz w:val="24"/>
          <w:szCs w:val="24"/>
          <w:lang w:eastAsia="ru-RU"/>
        </w:rPr>
      </w:pPr>
    </w:p>
    <w:p w14:paraId="601BD8EB" w14:textId="275D8A7C" w:rsidR="007451FF" w:rsidRDefault="007451FF" w:rsidP="0077743B">
      <w:pPr>
        <w:spacing w:after="0" w:line="240" w:lineRule="auto"/>
        <w:rPr>
          <w:rFonts w:ascii="Times New Roman" w:eastAsia="Times New Roman" w:hAnsi="Times New Roman" w:cs="Times New Roman"/>
          <w:sz w:val="24"/>
          <w:szCs w:val="24"/>
          <w:lang w:eastAsia="ru-RU"/>
        </w:rPr>
      </w:pPr>
    </w:p>
    <w:p w14:paraId="4A968C17" w14:textId="0C892E6B" w:rsidR="007451FF" w:rsidRDefault="007451FF" w:rsidP="0077743B">
      <w:pPr>
        <w:spacing w:after="0" w:line="240" w:lineRule="auto"/>
        <w:rPr>
          <w:rFonts w:ascii="Times New Roman" w:eastAsia="Times New Roman" w:hAnsi="Times New Roman" w:cs="Times New Roman"/>
          <w:sz w:val="24"/>
          <w:szCs w:val="24"/>
          <w:lang w:eastAsia="ru-RU"/>
        </w:rPr>
      </w:pPr>
    </w:p>
    <w:p w14:paraId="05C66D1B" w14:textId="28545B0F" w:rsidR="007451FF" w:rsidRDefault="007451FF" w:rsidP="0077743B">
      <w:pPr>
        <w:spacing w:after="0" w:line="240" w:lineRule="auto"/>
        <w:rPr>
          <w:rFonts w:ascii="Times New Roman" w:eastAsia="Times New Roman" w:hAnsi="Times New Roman" w:cs="Times New Roman"/>
          <w:sz w:val="24"/>
          <w:szCs w:val="24"/>
          <w:lang w:eastAsia="ru-RU"/>
        </w:rPr>
      </w:pPr>
    </w:p>
    <w:p w14:paraId="47361568" w14:textId="00E01126" w:rsidR="007451FF" w:rsidRDefault="007451FF" w:rsidP="0077743B">
      <w:pPr>
        <w:spacing w:after="0" w:line="240" w:lineRule="auto"/>
        <w:rPr>
          <w:rFonts w:ascii="Times New Roman" w:eastAsia="Times New Roman" w:hAnsi="Times New Roman" w:cs="Times New Roman"/>
          <w:sz w:val="24"/>
          <w:szCs w:val="24"/>
          <w:lang w:eastAsia="ru-RU"/>
        </w:rPr>
      </w:pPr>
    </w:p>
    <w:p w14:paraId="2EFE9488" w14:textId="7794E1F2" w:rsidR="007451FF" w:rsidRDefault="007451FF" w:rsidP="0077743B">
      <w:pPr>
        <w:spacing w:after="0" w:line="240" w:lineRule="auto"/>
        <w:rPr>
          <w:rFonts w:ascii="Times New Roman" w:eastAsia="Times New Roman" w:hAnsi="Times New Roman" w:cs="Times New Roman"/>
          <w:sz w:val="24"/>
          <w:szCs w:val="24"/>
          <w:lang w:eastAsia="ru-RU"/>
        </w:rPr>
      </w:pPr>
    </w:p>
    <w:p w14:paraId="25AD03A1" w14:textId="7970F959" w:rsidR="007451FF" w:rsidRDefault="007451FF" w:rsidP="0077743B">
      <w:pPr>
        <w:spacing w:after="0" w:line="240" w:lineRule="auto"/>
        <w:rPr>
          <w:rFonts w:ascii="Times New Roman" w:eastAsia="Times New Roman" w:hAnsi="Times New Roman" w:cs="Times New Roman"/>
          <w:sz w:val="24"/>
          <w:szCs w:val="24"/>
          <w:lang w:eastAsia="ru-RU"/>
        </w:rPr>
      </w:pPr>
    </w:p>
    <w:p w14:paraId="7E1ABE91" w14:textId="630DCEF6" w:rsidR="007451FF" w:rsidRDefault="007451FF" w:rsidP="0077743B">
      <w:pPr>
        <w:spacing w:after="0" w:line="240" w:lineRule="auto"/>
        <w:rPr>
          <w:rFonts w:ascii="Times New Roman" w:eastAsia="Times New Roman" w:hAnsi="Times New Roman" w:cs="Times New Roman"/>
          <w:sz w:val="24"/>
          <w:szCs w:val="24"/>
          <w:lang w:eastAsia="ru-RU"/>
        </w:rPr>
      </w:pPr>
    </w:p>
    <w:p w14:paraId="23C9B12D" w14:textId="0B9EBDDA" w:rsidR="007451FF" w:rsidRDefault="007451FF" w:rsidP="0077743B">
      <w:pPr>
        <w:spacing w:after="0" w:line="240" w:lineRule="auto"/>
        <w:rPr>
          <w:rFonts w:ascii="Times New Roman" w:eastAsia="Times New Roman" w:hAnsi="Times New Roman" w:cs="Times New Roman"/>
          <w:sz w:val="24"/>
          <w:szCs w:val="24"/>
          <w:lang w:eastAsia="ru-RU"/>
        </w:rPr>
      </w:pPr>
    </w:p>
    <w:p w14:paraId="63E61801" w14:textId="0D33C6F7" w:rsidR="007451FF" w:rsidRDefault="007451FF" w:rsidP="0077743B">
      <w:pPr>
        <w:spacing w:after="0" w:line="240" w:lineRule="auto"/>
        <w:rPr>
          <w:rFonts w:ascii="Times New Roman" w:eastAsia="Times New Roman" w:hAnsi="Times New Roman" w:cs="Times New Roman"/>
          <w:sz w:val="24"/>
          <w:szCs w:val="24"/>
          <w:lang w:eastAsia="ru-RU"/>
        </w:rPr>
      </w:pPr>
    </w:p>
    <w:p w14:paraId="1664BB17" w14:textId="316A0E2A" w:rsidR="007451FF" w:rsidRDefault="007451FF" w:rsidP="0077743B">
      <w:pPr>
        <w:spacing w:after="0" w:line="240" w:lineRule="auto"/>
        <w:rPr>
          <w:rFonts w:ascii="Times New Roman" w:eastAsia="Times New Roman" w:hAnsi="Times New Roman" w:cs="Times New Roman"/>
          <w:sz w:val="24"/>
          <w:szCs w:val="24"/>
          <w:lang w:eastAsia="ru-RU"/>
        </w:rPr>
      </w:pPr>
    </w:p>
    <w:p w14:paraId="4CAE2C8F" w14:textId="50F058D8" w:rsidR="007451FF" w:rsidRDefault="007451FF" w:rsidP="0077743B">
      <w:pPr>
        <w:spacing w:after="0" w:line="240" w:lineRule="auto"/>
        <w:rPr>
          <w:rFonts w:ascii="Times New Roman" w:eastAsia="Times New Roman" w:hAnsi="Times New Roman" w:cs="Times New Roman"/>
          <w:sz w:val="24"/>
          <w:szCs w:val="24"/>
          <w:lang w:eastAsia="ru-RU"/>
        </w:rPr>
      </w:pPr>
    </w:p>
    <w:p w14:paraId="2F8D29B7" w14:textId="558623C0" w:rsidR="007451FF" w:rsidRDefault="007451FF" w:rsidP="0077743B">
      <w:pPr>
        <w:spacing w:after="0" w:line="240" w:lineRule="auto"/>
        <w:rPr>
          <w:rFonts w:ascii="Times New Roman" w:eastAsia="Times New Roman" w:hAnsi="Times New Roman" w:cs="Times New Roman"/>
          <w:sz w:val="24"/>
          <w:szCs w:val="24"/>
          <w:lang w:eastAsia="ru-RU"/>
        </w:rPr>
      </w:pPr>
    </w:p>
    <w:p w14:paraId="16166787" w14:textId="748E534C" w:rsidR="007451FF" w:rsidRDefault="007451FF" w:rsidP="0077743B">
      <w:pPr>
        <w:spacing w:after="0" w:line="240" w:lineRule="auto"/>
        <w:rPr>
          <w:rFonts w:ascii="Times New Roman" w:eastAsia="Times New Roman" w:hAnsi="Times New Roman" w:cs="Times New Roman"/>
          <w:sz w:val="24"/>
          <w:szCs w:val="24"/>
          <w:lang w:eastAsia="ru-RU"/>
        </w:rPr>
      </w:pPr>
    </w:p>
    <w:p w14:paraId="131E7FBA" w14:textId="1416B274" w:rsidR="007451FF" w:rsidRDefault="007451FF" w:rsidP="0077743B">
      <w:pPr>
        <w:spacing w:after="0" w:line="240" w:lineRule="auto"/>
        <w:rPr>
          <w:rFonts w:ascii="Times New Roman" w:eastAsia="Times New Roman" w:hAnsi="Times New Roman" w:cs="Times New Roman"/>
          <w:sz w:val="24"/>
          <w:szCs w:val="24"/>
          <w:lang w:eastAsia="ru-RU"/>
        </w:rPr>
      </w:pPr>
    </w:p>
    <w:p w14:paraId="45C8C23D" w14:textId="41D07D8B" w:rsidR="007451FF" w:rsidRDefault="007451FF" w:rsidP="0077743B">
      <w:pPr>
        <w:spacing w:after="0" w:line="240" w:lineRule="auto"/>
        <w:rPr>
          <w:rFonts w:ascii="Times New Roman" w:eastAsia="Times New Roman" w:hAnsi="Times New Roman" w:cs="Times New Roman"/>
          <w:sz w:val="24"/>
          <w:szCs w:val="24"/>
          <w:lang w:eastAsia="ru-RU"/>
        </w:rPr>
      </w:pPr>
    </w:p>
    <w:p w14:paraId="766D2019" w14:textId="537560C8" w:rsidR="007451FF" w:rsidRDefault="007451FF" w:rsidP="0077743B">
      <w:pPr>
        <w:spacing w:after="0" w:line="240" w:lineRule="auto"/>
        <w:rPr>
          <w:rFonts w:ascii="Times New Roman" w:eastAsia="Times New Roman" w:hAnsi="Times New Roman" w:cs="Times New Roman"/>
          <w:sz w:val="24"/>
          <w:szCs w:val="24"/>
          <w:lang w:eastAsia="ru-RU"/>
        </w:rPr>
      </w:pPr>
    </w:p>
    <w:p w14:paraId="590EC2AE" w14:textId="264F67E0" w:rsidR="007451FF" w:rsidRDefault="007451FF" w:rsidP="0077743B">
      <w:pPr>
        <w:spacing w:after="0" w:line="240" w:lineRule="auto"/>
        <w:rPr>
          <w:rFonts w:ascii="Times New Roman" w:eastAsia="Times New Roman" w:hAnsi="Times New Roman" w:cs="Times New Roman"/>
          <w:sz w:val="24"/>
          <w:szCs w:val="24"/>
          <w:lang w:eastAsia="ru-RU"/>
        </w:rPr>
      </w:pPr>
    </w:p>
    <w:p w14:paraId="4F50CDF9" w14:textId="69FA9BE0" w:rsidR="007451FF" w:rsidRDefault="007451FF" w:rsidP="0077743B">
      <w:pPr>
        <w:spacing w:after="0" w:line="240" w:lineRule="auto"/>
        <w:rPr>
          <w:rFonts w:ascii="Times New Roman" w:eastAsia="Times New Roman" w:hAnsi="Times New Roman" w:cs="Times New Roman"/>
          <w:sz w:val="24"/>
          <w:szCs w:val="24"/>
          <w:lang w:eastAsia="ru-RU"/>
        </w:rPr>
      </w:pPr>
    </w:p>
    <w:p w14:paraId="4E3AD915" w14:textId="42A6EC5F" w:rsidR="007451FF" w:rsidRDefault="007451FF" w:rsidP="0077743B">
      <w:pPr>
        <w:spacing w:after="0" w:line="240" w:lineRule="auto"/>
        <w:rPr>
          <w:rFonts w:ascii="Times New Roman" w:eastAsia="Times New Roman" w:hAnsi="Times New Roman" w:cs="Times New Roman"/>
          <w:sz w:val="24"/>
          <w:szCs w:val="24"/>
          <w:lang w:eastAsia="ru-RU"/>
        </w:rPr>
      </w:pPr>
    </w:p>
    <w:p w14:paraId="18C6C803" w14:textId="1CF3EA37" w:rsidR="007451FF" w:rsidRDefault="007451FF" w:rsidP="0077743B">
      <w:pPr>
        <w:spacing w:after="0" w:line="240" w:lineRule="auto"/>
        <w:rPr>
          <w:rFonts w:ascii="Times New Roman" w:eastAsia="Times New Roman" w:hAnsi="Times New Roman" w:cs="Times New Roman"/>
          <w:sz w:val="24"/>
          <w:szCs w:val="24"/>
          <w:lang w:eastAsia="ru-RU"/>
        </w:rPr>
      </w:pPr>
    </w:p>
    <w:p w14:paraId="546D12A0" w14:textId="77706B60" w:rsidR="007451FF" w:rsidRDefault="007451FF" w:rsidP="0077743B">
      <w:pPr>
        <w:spacing w:after="0" w:line="240" w:lineRule="auto"/>
        <w:rPr>
          <w:rFonts w:ascii="Times New Roman" w:eastAsia="Times New Roman" w:hAnsi="Times New Roman" w:cs="Times New Roman"/>
          <w:sz w:val="24"/>
          <w:szCs w:val="24"/>
          <w:lang w:eastAsia="ru-RU"/>
        </w:rPr>
      </w:pPr>
    </w:p>
    <w:p w14:paraId="2ED42741" w14:textId="77777777" w:rsidR="007451FF" w:rsidRDefault="007451FF" w:rsidP="0077743B">
      <w:pPr>
        <w:spacing w:after="0" w:line="240" w:lineRule="auto"/>
        <w:rPr>
          <w:rFonts w:ascii="Times New Roman" w:eastAsia="Times New Roman" w:hAnsi="Times New Roman" w:cs="Times New Roman"/>
          <w:sz w:val="24"/>
          <w:szCs w:val="24"/>
          <w:lang w:eastAsia="ru-RU"/>
        </w:rPr>
      </w:pPr>
    </w:p>
    <w:p w14:paraId="130D0214" w14:textId="77777777" w:rsidR="0077743B" w:rsidRPr="00216CCA" w:rsidRDefault="0077743B" w:rsidP="0077743B">
      <w:pPr>
        <w:widowControl w:val="0"/>
        <w:autoSpaceDE w:val="0"/>
        <w:autoSpaceDN w:val="0"/>
        <w:adjustRightInd w:val="0"/>
        <w:spacing w:after="0" w:line="240" w:lineRule="auto"/>
        <w:contextualSpacing/>
        <w:jc w:val="center"/>
        <w:rPr>
          <w:rFonts w:ascii="Times New Roman" w:eastAsia="Times New Roman" w:hAnsi="Times New Roman" w:cs="Times New Roman"/>
          <w:b/>
          <w:color w:val="002060"/>
          <w:sz w:val="28"/>
          <w:szCs w:val="28"/>
          <w:lang w:eastAsia="ru-RU"/>
        </w:rPr>
      </w:pPr>
      <w:r w:rsidRPr="00216CCA">
        <w:rPr>
          <w:rFonts w:ascii="Times New Roman" w:eastAsia="Times New Roman" w:hAnsi="Times New Roman" w:cs="Times New Roman"/>
          <w:b/>
          <w:color w:val="002060"/>
          <w:sz w:val="28"/>
          <w:szCs w:val="28"/>
          <w:lang w:eastAsia="ru-RU"/>
        </w:rPr>
        <w:lastRenderedPageBreak/>
        <w:t xml:space="preserve">4.6. Предоставление кредитов юридическим лицам </w:t>
      </w:r>
      <w:r w:rsidRPr="00216CCA">
        <w:rPr>
          <w:rFonts w:ascii="Times New Roman" w:eastAsia="Times New Roman" w:hAnsi="Times New Roman" w:cs="Times New Roman"/>
          <w:b/>
          <w:color w:val="002060"/>
          <w:sz w:val="28"/>
          <w:szCs w:val="28"/>
          <w:lang w:eastAsia="ru-RU"/>
        </w:rPr>
        <w:br/>
        <w:t>и муниципальным образованиям, своевременность их возврата</w:t>
      </w:r>
    </w:p>
    <w:p w14:paraId="7515750E" w14:textId="77777777" w:rsidR="0077743B" w:rsidRPr="00216CCA" w:rsidRDefault="0077743B" w:rsidP="0077743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53389857"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216CCA">
        <w:rPr>
          <w:rFonts w:ascii="Times New Roman" w:hAnsi="Times New Roman"/>
          <w:iCs/>
          <w:color w:val="000000"/>
          <w:sz w:val="28"/>
          <w:szCs w:val="28"/>
          <w:lang w:eastAsia="ru-RU"/>
        </w:rPr>
        <w:t>По состоянию на 1 января 2020 года задолженность муниципальных образований и юридических лиц по предоставленным из республиканского бюджета Республики Дагестан кредитам составляла 3 115 437,7 тыс. рублей, в том числе:</w:t>
      </w:r>
    </w:p>
    <w:p w14:paraId="3D391DFE" w14:textId="77777777" w:rsidR="0077743B" w:rsidRPr="00216CCA" w:rsidRDefault="0077743B" w:rsidP="0077743B">
      <w:pPr>
        <w:widowControl w:val="0"/>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216CCA">
        <w:rPr>
          <w:rFonts w:ascii="Times New Roman" w:hAnsi="Times New Roman"/>
          <w:iCs/>
          <w:color w:val="000000"/>
          <w:sz w:val="28"/>
          <w:szCs w:val="28"/>
          <w:lang w:eastAsia="ru-RU"/>
        </w:rPr>
        <w:t>- по бюджетным кредитам, выданным муниципальным образованиям на обеспечение исполнения иных бюджетных обязательств по вопросам местного значения – 2 581 320,7 тыс. рублей;</w:t>
      </w:r>
    </w:p>
    <w:p w14:paraId="534071B0" w14:textId="77777777" w:rsidR="0077743B" w:rsidRPr="00216CCA" w:rsidRDefault="0077743B" w:rsidP="0077743B">
      <w:pPr>
        <w:widowControl w:val="0"/>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216CCA">
        <w:rPr>
          <w:rFonts w:ascii="Times New Roman" w:hAnsi="Times New Roman"/>
          <w:iCs/>
          <w:color w:val="000000"/>
          <w:sz w:val="28"/>
          <w:szCs w:val="28"/>
          <w:lang w:eastAsia="ru-RU"/>
        </w:rPr>
        <w:t>- по кредитам, ранее предоставленным юридическим лицам – 534 117,0 тыс. рублей, из них: по кредитам, включенным в постановление Правительства Республики Дагестан от 31 августа 2000 года № 160 «О мерах по обеспечению возврата бюджетных средств, выделенных предприятиям и организациям Республики Дагестан» – 88 806,5 тыс. рублей; по кредитам Бюджета развития Республики Дагестан – 97 522,1 тыс. рублей; по средствам, выделенным Комитету по развитию малого и среднего предпринимательства Республики Дагестан – 33 888,1 тыс. рублей; лизинговые платежи – 46 083,5 тыс. рублей;</w:t>
      </w:r>
      <w:r w:rsidRPr="00216CCA">
        <w:rPr>
          <w:rFonts w:ascii="Times New Roman" w:hAnsi="Times New Roman"/>
          <w:iCs/>
          <w:sz w:val="28"/>
          <w:szCs w:val="28"/>
          <w:lang w:eastAsia="ru-RU"/>
        </w:rPr>
        <w:t xml:space="preserve"> по кредитам Фонда поддержки малого предпринимательства Республики Дагестан (1993 год) – 2 667,1 тыс. рублей; по инвестиционным кредитам 71 518,7 тыс. рублей; средства от реализации гуманитарной помощи – 61 523,0 тыс. рублей; по кредитам, выданным предприятиям и организациям Республики Дагестан</w:t>
      </w:r>
      <w:r>
        <w:rPr>
          <w:rFonts w:ascii="Times New Roman" w:hAnsi="Times New Roman"/>
          <w:iCs/>
          <w:sz w:val="28"/>
          <w:szCs w:val="28"/>
          <w:lang w:eastAsia="ru-RU"/>
        </w:rPr>
        <w:t>,</w:t>
      </w:r>
      <w:r w:rsidRPr="00216CCA">
        <w:rPr>
          <w:rFonts w:ascii="Times New Roman" w:hAnsi="Times New Roman"/>
          <w:iCs/>
          <w:sz w:val="28"/>
          <w:szCs w:val="28"/>
          <w:lang w:eastAsia="ru-RU"/>
        </w:rPr>
        <w:t xml:space="preserve"> – 132 108,0 тыс. рублей.</w:t>
      </w:r>
    </w:p>
    <w:p w14:paraId="6A5653A9"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216CCA">
        <w:rPr>
          <w:rFonts w:ascii="Times New Roman" w:hAnsi="Times New Roman"/>
          <w:iCs/>
          <w:sz w:val="28"/>
          <w:szCs w:val="28"/>
          <w:lang w:eastAsia="ru-RU"/>
        </w:rPr>
        <w:t>В течение 2020 года погашено бюджетных кредитов с учетом начисленных процентов на общую сумму 237 146,9 тыс. рублей, в том числе:</w:t>
      </w:r>
    </w:p>
    <w:p w14:paraId="0CD47BB9"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216CCA">
        <w:rPr>
          <w:rFonts w:ascii="Times New Roman" w:hAnsi="Times New Roman"/>
          <w:iCs/>
          <w:sz w:val="28"/>
          <w:szCs w:val="28"/>
          <w:lang w:eastAsia="ru-RU"/>
        </w:rPr>
        <w:t>- по кредитам, выданным предприятиям и организациям Республики Дагестан – 4 624,2 тыс. рублей, в том числе: сумма основного долга – 4 623,3 тыс. рублей; проценты за пользование кредитами – 0,9 тыс. рублей;</w:t>
      </w:r>
    </w:p>
    <w:p w14:paraId="4E9B2F50"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216CCA">
        <w:rPr>
          <w:rFonts w:ascii="Times New Roman" w:hAnsi="Times New Roman"/>
          <w:sz w:val="28"/>
          <w:szCs w:val="28"/>
          <w:lang w:eastAsia="ru-RU"/>
        </w:rPr>
        <w:t xml:space="preserve">- по бюджетным кредитам, предоставленным муниципальным образованиям на обеспечение исполнения иных бюджетных обязательств по вопросам местного значения – 232 522,7 тыс. рублей, </w:t>
      </w:r>
      <w:r>
        <w:rPr>
          <w:rFonts w:ascii="Times New Roman" w:hAnsi="Times New Roman"/>
          <w:sz w:val="28"/>
          <w:szCs w:val="28"/>
          <w:lang w:eastAsia="ru-RU"/>
        </w:rPr>
        <w:t xml:space="preserve">в </w:t>
      </w:r>
      <w:r w:rsidRPr="00216CCA">
        <w:rPr>
          <w:rFonts w:ascii="Times New Roman" w:hAnsi="Times New Roman"/>
          <w:sz w:val="28"/>
          <w:szCs w:val="28"/>
          <w:lang w:eastAsia="ru-RU"/>
        </w:rPr>
        <w:t>том числе: основной долг – 229 970,9</w:t>
      </w:r>
      <w:r w:rsidRPr="00216CCA">
        <w:rPr>
          <w:rFonts w:ascii="Arial" w:hAnsi="Arial"/>
          <w:sz w:val="28"/>
          <w:szCs w:val="28"/>
          <w:lang w:eastAsia="ru-RU"/>
        </w:rPr>
        <w:t xml:space="preserve"> </w:t>
      </w:r>
      <w:r w:rsidRPr="00216CCA">
        <w:rPr>
          <w:rFonts w:ascii="Times New Roman" w:hAnsi="Times New Roman"/>
          <w:sz w:val="28"/>
          <w:szCs w:val="28"/>
          <w:lang w:eastAsia="ru-RU"/>
        </w:rPr>
        <w:t>тыс. рублей, проценты за пользование кредитами – 2 551,8</w:t>
      </w:r>
      <w:r w:rsidRPr="00216CCA">
        <w:rPr>
          <w:rFonts w:ascii="Arial" w:hAnsi="Arial"/>
          <w:sz w:val="28"/>
          <w:szCs w:val="28"/>
          <w:lang w:eastAsia="ru-RU"/>
        </w:rPr>
        <w:t xml:space="preserve"> </w:t>
      </w:r>
      <w:r w:rsidRPr="00216CCA">
        <w:rPr>
          <w:rFonts w:ascii="Times New Roman" w:hAnsi="Times New Roman"/>
          <w:sz w:val="28"/>
          <w:szCs w:val="28"/>
          <w:lang w:eastAsia="ru-RU"/>
        </w:rPr>
        <w:t xml:space="preserve">тыс. рублей. </w:t>
      </w:r>
    </w:p>
    <w:p w14:paraId="3272F85D" w14:textId="77777777" w:rsidR="0077743B" w:rsidRPr="00216CCA"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16CCA">
        <w:rPr>
          <w:rFonts w:ascii="Times New Roman" w:eastAsia="Times New Roman" w:hAnsi="Times New Roman" w:cs="Times New Roman"/>
          <w:sz w:val="28"/>
          <w:szCs w:val="28"/>
          <w:lang w:eastAsia="ru-RU"/>
        </w:rPr>
        <w:t>Статьей 10 Закона Республики Дагестан «О республиканском бюджете Республики Дагестан на 2020 год и на плановый период 2021 и 2022 годов» установлено, что в 2020 году бюджетные кредиты местным бюджетам предоставляются из республиканского бюджета Республики Дагестан в пределах общего объема бюджетных ассигнований, предусмотренных по источникам финансирования дефицита республиканского бюджета Республики Дагестан на эти цели, в сумме 500 000,0 тыс. рублей на срок до трех лет для частичного покрытия дефицитов местных бюджетов и покрытия временных кассовых разрывов, возникающих при исполнении местных бюджетов, а также для осуществления мероприятий, связанных с ликвидацией последствий стихийных бедствий и техногенных аварий.</w:t>
      </w:r>
    </w:p>
    <w:p w14:paraId="7FAEDBA0" w14:textId="77777777" w:rsidR="0077743B" w:rsidRPr="00216CCA"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16CCA">
        <w:rPr>
          <w:rFonts w:ascii="Times New Roman" w:eastAsia="Times New Roman" w:hAnsi="Times New Roman" w:cs="Times New Roman"/>
          <w:sz w:val="28"/>
          <w:szCs w:val="28"/>
          <w:lang w:eastAsia="ru-RU"/>
        </w:rPr>
        <w:t xml:space="preserve">Фактически в 2020 году бюджетные кредиты были предоставлены </w:t>
      </w:r>
      <w:r w:rsidRPr="00216CCA">
        <w:rPr>
          <w:rFonts w:ascii="Times New Roman" w:eastAsia="Times New Roman" w:hAnsi="Times New Roman" w:cs="Times New Roman"/>
          <w:sz w:val="28"/>
          <w:szCs w:val="28"/>
          <w:lang w:eastAsia="ru-RU"/>
        </w:rPr>
        <w:br/>
      </w:r>
      <w:r w:rsidRPr="00216CCA">
        <w:rPr>
          <w:rFonts w:ascii="Times New Roman" w:eastAsia="Times New Roman" w:hAnsi="Times New Roman" w:cs="Times New Roman"/>
          <w:sz w:val="28"/>
          <w:szCs w:val="28"/>
          <w:lang w:eastAsia="ru-RU"/>
        </w:rPr>
        <w:lastRenderedPageBreak/>
        <w:t>4 муниципальным образованиям сроком погашения до трех лет в общей сумме 120 545,3 тыс. рублей, что составляет 24,1 % от запланированного объема.</w:t>
      </w:r>
    </w:p>
    <w:p w14:paraId="722C9324"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216CCA">
        <w:rPr>
          <w:rFonts w:ascii="Times New Roman" w:hAnsi="Times New Roman"/>
          <w:iCs/>
          <w:sz w:val="28"/>
          <w:szCs w:val="28"/>
          <w:lang w:eastAsia="ru-RU"/>
        </w:rPr>
        <w:t>В 2020 году общая сумма задолженности по бюджетным кредитам по сравнению с задолженностью на начало года уменьшилась на 114 048,9 тыс. рублей</w:t>
      </w:r>
      <w:r>
        <w:rPr>
          <w:rFonts w:ascii="Times New Roman" w:hAnsi="Times New Roman"/>
          <w:iCs/>
          <w:sz w:val="28"/>
          <w:szCs w:val="28"/>
          <w:lang w:eastAsia="ru-RU"/>
        </w:rPr>
        <w:t>,</w:t>
      </w:r>
      <w:r w:rsidRPr="00216CCA">
        <w:rPr>
          <w:rFonts w:ascii="Times New Roman" w:hAnsi="Times New Roman"/>
          <w:iCs/>
          <w:sz w:val="28"/>
          <w:szCs w:val="28"/>
          <w:lang w:eastAsia="ru-RU"/>
        </w:rPr>
        <w:t xml:space="preserve"> или на 3,7 % и на 1 января 2021 года составила 3 001 388,8 тыс. рублей, в том числе:</w:t>
      </w:r>
    </w:p>
    <w:p w14:paraId="3315BC66" w14:textId="77777777" w:rsidR="0077743B" w:rsidRPr="00216CCA" w:rsidRDefault="0077743B" w:rsidP="0077743B">
      <w:pPr>
        <w:widowControl w:val="0"/>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216CCA">
        <w:rPr>
          <w:rFonts w:ascii="Times New Roman" w:hAnsi="Times New Roman"/>
          <w:iCs/>
          <w:color w:val="000000"/>
          <w:sz w:val="28"/>
          <w:szCs w:val="28"/>
          <w:lang w:eastAsia="ru-RU"/>
        </w:rPr>
        <w:t xml:space="preserve">- по бюджетным кредитам, выданным муниципальным образованиям на обеспечение исполнения иных бюджетных обязательств по вопросам местного значения – </w:t>
      </w:r>
      <w:r w:rsidRPr="00216CCA">
        <w:rPr>
          <w:rFonts w:ascii="Times New Roman" w:hAnsi="Times New Roman"/>
          <w:sz w:val="28"/>
          <w:szCs w:val="28"/>
          <w:lang w:eastAsia="ru-RU"/>
        </w:rPr>
        <w:t>2 471 895,1 т</w:t>
      </w:r>
      <w:r w:rsidRPr="00216CCA">
        <w:rPr>
          <w:rFonts w:ascii="Times New Roman" w:hAnsi="Times New Roman"/>
          <w:iCs/>
          <w:color w:val="000000"/>
          <w:sz w:val="28"/>
          <w:szCs w:val="28"/>
          <w:lang w:eastAsia="ru-RU"/>
        </w:rPr>
        <w:t>ыс. рублей;</w:t>
      </w:r>
    </w:p>
    <w:p w14:paraId="63E95351" w14:textId="77777777" w:rsidR="0077743B" w:rsidRPr="00216CCA" w:rsidRDefault="0077743B" w:rsidP="0077743B">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216CCA">
        <w:rPr>
          <w:rFonts w:ascii="Times New Roman" w:hAnsi="Times New Roman"/>
          <w:iCs/>
          <w:color w:val="000000"/>
          <w:sz w:val="28"/>
          <w:szCs w:val="28"/>
          <w:lang w:eastAsia="ru-RU"/>
        </w:rPr>
        <w:t>- по кредитам, ранее предоставленным юридическим лицам – 529 493,7 тыс. рублей, из них: по кредитам, включенным в постановление Правительства Республики Дагестан от 31 августа 2000 года № 160 «О мерах по обеспечению возврата бюджетных средств, выделенных предприятиям и организациям Республики Дагестан» – 88 806,5 тыс. рублей; по кредитам Бюджета развития Республики Дагестан – 97 522,1 тыс. рублей; по средствам, выделенным Комитету по развитию малого и среднего предпринимательства Республики Дагестан – 33 888,1 тыс. рублей; лизинговые платежи – 46 083,4 тыс. рублей;</w:t>
      </w:r>
      <w:r w:rsidRPr="00216CCA">
        <w:rPr>
          <w:rFonts w:ascii="Times New Roman" w:hAnsi="Times New Roman"/>
          <w:iCs/>
          <w:sz w:val="28"/>
          <w:szCs w:val="28"/>
          <w:lang w:eastAsia="ru-RU"/>
        </w:rPr>
        <w:t xml:space="preserve"> по кредитам Фонда поддержки малого предпринимательства Республики Дагестан (1993 год) – 2 667,1 тыс. рублей; по инвестиционным кредитам 1994-1995 годов – 71 518,7 тыс. рублей; средства от реализации гуманитарной помощи – 61 523,0 тыс. рублей; по кредитам, выданным предприятиям и организациям Республики Дагестан – 127 484,8 тыс. рублей.</w:t>
      </w:r>
    </w:p>
    <w:p w14:paraId="092E4875" w14:textId="1BF2B950" w:rsidR="0077743B" w:rsidRDefault="0077743B"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49BBFD97" w14:textId="4BFC674A"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D136F21" w14:textId="5D9B1862"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20347D0" w14:textId="72E6B2BA"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1763844E" w14:textId="5FD76C31"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665E750E" w14:textId="50BD9172"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1381A9D1" w14:textId="705C83E0"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83C171F" w14:textId="244FC5B9"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3610C4C" w14:textId="5D217B07"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687996F4" w14:textId="1BA0FF8F"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A78E087" w14:textId="5A4A4AC5"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6F235C74" w14:textId="3A9EB5C4"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75B00222" w14:textId="7C4EBBB3"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7383AAD9" w14:textId="1D3E4B88"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79E46E41" w14:textId="4B66A940"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3C77DCFC" w14:textId="5D657621"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1871ADE0" w14:textId="5C2834B4"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D7ABE6D" w14:textId="38E817B1"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3AE1AEB4" w14:textId="7EF7FB37"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A6D664B" w14:textId="21FA01B9"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F20CBB6" w14:textId="7833ACC0"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71774552" w14:textId="07AB597F"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5395169B" w14:textId="19911E5D"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6F469865" w14:textId="025146E4"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3195766" w14:textId="7E3A8ADE"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6EE5AEF" w14:textId="21235193"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62FD4A91" w14:textId="2A229889"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0C427CEA" w14:textId="6DBED8E0"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4D92E83C" w14:textId="17E41E24"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2565047A" w14:textId="2F69750B"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7BBBEDBA" w14:textId="739BE464" w:rsidR="007451FF"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3E95B8DA" w14:textId="77777777" w:rsidR="007451FF" w:rsidRPr="00216CCA" w:rsidRDefault="007451FF" w:rsidP="0077743B">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p w14:paraId="4F9E77E9" w14:textId="77777777" w:rsidR="0077743B"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0104A5">
        <w:rPr>
          <w:rFonts w:ascii="Times New Roman" w:eastAsia="Times New Roman" w:hAnsi="Times New Roman" w:cs="Times New Roman"/>
          <w:b/>
          <w:bCs/>
          <w:color w:val="002060"/>
          <w:sz w:val="28"/>
          <w:szCs w:val="28"/>
          <w:lang w:eastAsia="ru-RU"/>
        </w:rPr>
        <w:lastRenderedPageBreak/>
        <w:t xml:space="preserve">4.7. </w:t>
      </w:r>
      <w:r w:rsidRPr="000104A5">
        <w:rPr>
          <w:rFonts w:ascii="Times New Roman" w:eastAsia="Times New Roman" w:hAnsi="Times New Roman" w:cs="Times New Roman"/>
          <w:b/>
          <w:color w:val="002060"/>
          <w:sz w:val="28"/>
          <w:szCs w:val="28"/>
          <w:lang w:eastAsia="ru-RU"/>
        </w:rPr>
        <w:t>Состояние и структура государственного</w:t>
      </w:r>
      <w:r>
        <w:rPr>
          <w:rFonts w:ascii="Times New Roman" w:eastAsia="Times New Roman" w:hAnsi="Times New Roman" w:cs="Times New Roman"/>
          <w:b/>
          <w:color w:val="002060"/>
          <w:sz w:val="28"/>
          <w:szCs w:val="28"/>
          <w:lang w:eastAsia="ru-RU"/>
        </w:rPr>
        <w:t xml:space="preserve"> долга.</w:t>
      </w:r>
    </w:p>
    <w:p w14:paraId="0D6B0375" w14:textId="77777777" w:rsidR="0077743B" w:rsidRPr="000104A5"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М</w:t>
      </w:r>
      <w:r w:rsidRPr="000104A5">
        <w:rPr>
          <w:rFonts w:ascii="Times New Roman" w:eastAsia="Times New Roman" w:hAnsi="Times New Roman" w:cs="Times New Roman"/>
          <w:b/>
          <w:color w:val="002060"/>
          <w:sz w:val="28"/>
          <w:szCs w:val="28"/>
          <w:lang w:eastAsia="ru-RU"/>
        </w:rPr>
        <w:t>униципальн</w:t>
      </w:r>
      <w:r>
        <w:rPr>
          <w:rFonts w:ascii="Times New Roman" w:eastAsia="Times New Roman" w:hAnsi="Times New Roman" w:cs="Times New Roman"/>
          <w:b/>
          <w:color w:val="002060"/>
          <w:sz w:val="28"/>
          <w:szCs w:val="28"/>
          <w:lang w:eastAsia="ru-RU"/>
        </w:rPr>
        <w:t xml:space="preserve">ый </w:t>
      </w:r>
      <w:r w:rsidRPr="000104A5">
        <w:rPr>
          <w:rFonts w:ascii="Times New Roman" w:eastAsia="Times New Roman" w:hAnsi="Times New Roman" w:cs="Times New Roman"/>
          <w:b/>
          <w:color w:val="002060"/>
          <w:sz w:val="28"/>
          <w:szCs w:val="28"/>
          <w:lang w:eastAsia="ru-RU"/>
        </w:rPr>
        <w:t>долг</w:t>
      </w:r>
      <w:r>
        <w:rPr>
          <w:rFonts w:ascii="Times New Roman" w:eastAsia="Times New Roman" w:hAnsi="Times New Roman" w:cs="Times New Roman"/>
          <w:b/>
          <w:color w:val="002060"/>
          <w:sz w:val="28"/>
          <w:szCs w:val="28"/>
          <w:lang w:eastAsia="ru-RU"/>
        </w:rPr>
        <w:t>.</w:t>
      </w:r>
    </w:p>
    <w:p w14:paraId="5D7062DD"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2060"/>
          <w:sz w:val="28"/>
          <w:szCs w:val="28"/>
          <w:lang w:eastAsia="ru-RU"/>
        </w:rPr>
      </w:pPr>
    </w:p>
    <w:p w14:paraId="3B8D9D70" w14:textId="77777777" w:rsidR="0077743B" w:rsidRPr="0082211E"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2060"/>
          <w:sz w:val="28"/>
          <w:szCs w:val="28"/>
          <w:lang w:eastAsia="ru-RU"/>
        </w:rPr>
      </w:pPr>
      <w:r w:rsidRPr="0082211E">
        <w:rPr>
          <w:rFonts w:ascii="Times New Roman" w:eastAsia="Times New Roman" w:hAnsi="Times New Roman" w:cs="Times New Roman"/>
          <w:b/>
          <w:bCs/>
          <w:iCs/>
          <w:color w:val="002060"/>
          <w:sz w:val="28"/>
          <w:szCs w:val="28"/>
          <w:lang w:eastAsia="ru-RU"/>
        </w:rPr>
        <w:t>4.7.1. Государственный долг Республики Дагестан</w:t>
      </w:r>
      <w:r>
        <w:rPr>
          <w:rFonts w:ascii="Times New Roman" w:eastAsia="Times New Roman" w:hAnsi="Times New Roman" w:cs="Times New Roman"/>
          <w:b/>
          <w:bCs/>
          <w:iCs/>
          <w:color w:val="002060"/>
          <w:sz w:val="28"/>
          <w:szCs w:val="28"/>
          <w:lang w:eastAsia="ru-RU"/>
        </w:rPr>
        <w:t>.</w:t>
      </w:r>
    </w:p>
    <w:p w14:paraId="42DDB3C5" w14:textId="77777777" w:rsidR="0077743B" w:rsidRPr="0082211E"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bCs/>
          <w:color w:val="002060"/>
          <w:sz w:val="28"/>
          <w:szCs w:val="28"/>
          <w:lang w:eastAsia="ru-RU"/>
        </w:rPr>
        <w:t>1)</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 xml:space="preserve">Управление государственным долгом Республики Дагестан в соответствии с Законом Республики Дагестан от 7 июня 2006 года № 33 </w:t>
      </w:r>
      <w:r w:rsidRPr="0082211E">
        <w:rPr>
          <w:rFonts w:ascii="Times New Roman" w:eastAsia="Times New Roman" w:hAnsi="Times New Roman" w:cs="Times New Roman"/>
          <w:sz w:val="28"/>
          <w:szCs w:val="28"/>
          <w:lang w:eastAsia="ru-RU"/>
        </w:rPr>
        <w:br/>
        <w:t>«О Правительстве Республики Дагестан» возложено на Правительство Республики Дагестан, которому предоставлено право распоряжаться кредитными и иными финансовыми ресурсами Республики Дагестан, в установленном законодательством порядке выдавать гарантии для привлечения кредитов и бюджетных ссуд.</w:t>
      </w:r>
    </w:p>
    <w:p w14:paraId="4E465D7D" w14:textId="77777777" w:rsidR="0077743B" w:rsidRPr="0082211E"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В соответствии с Положением Министерство финансов Республики Дагестан в пределах своих полномочий в установленном порядке проводит операции по обслуживанию государственного внутреннего долга Республики Дагестан, управляет государственным внутренним долгом Республики Дагестан, а также осуществляет необходимые меры по совершенствованию его структуры и оптимизации расходов по его обслуживанию.</w:t>
      </w:r>
    </w:p>
    <w:p w14:paraId="7C7D64D7" w14:textId="77777777" w:rsidR="0077743B" w:rsidRPr="0082211E" w:rsidRDefault="0077743B" w:rsidP="0077743B">
      <w:pPr>
        <w:widowControl w:val="0"/>
        <w:autoSpaceDE w:val="0"/>
        <w:autoSpaceDN w:val="0"/>
        <w:adjustRightInd w:val="0"/>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bCs/>
          <w:color w:val="002060"/>
          <w:sz w:val="28"/>
          <w:szCs w:val="28"/>
          <w:lang w:eastAsia="ru-RU"/>
        </w:rPr>
        <w:t>2)</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 xml:space="preserve">В соответствии с пунктом 4 статьи 1 Закона Республики Дагестан от 25 декабря 2019 года № 118 «О республиканском бюджете Республики Дагестан на 2020 год и на плановый период 2021 и 2022 годов» (в редакции от 8 декабря 2020 года № 87) верхний предел государственного внутреннего долга Республики Дагестан на 1 января 2021 года установлен в сумме 8 810 540,0 тыс. рублей, что согласно положениям пункта 4 статьи 107 Бюджетного кодекса Российской Федерации не превышает установленных ограничений.  </w:t>
      </w:r>
    </w:p>
    <w:p w14:paraId="7192838A" w14:textId="77777777" w:rsidR="0077743B" w:rsidRPr="0082211E" w:rsidRDefault="0077743B" w:rsidP="0077743B">
      <w:pPr>
        <w:widowControl w:val="0"/>
        <w:autoSpaceDE w:val="0"/>
        <w:autoSpaceDN w:val="0"/>
        <w:adjustRightInd w:val="0"/>
        <w:spacing w:before="100" w:beforeAutospacing="1" w:after="100" w:afterAutospacing="1" w:line="240" w:lineRule="auto"/>
        <w:ind w:firstLine="540"/>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bCs/>
          <w:color w:val="002060"/>
          <w:sz w:val="28"/>
          <w:szCs w:val="28"/>
          <w:lang w:eastAsia="ru-RU"/>
        </w:rPr>
        <w:t>3)</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По состоянию на 1 января 2020 года фактический размер государственного долга Республики Дагестан составлял 9 327 936,0 тыс. рублей, в том числе государственные гарантии – 517 396,0 тыс. рублей.</w:t>
      </w:r>
    </w:p>
    <w:p w14:paraId="1CCD33A8" w14:textId="77777777" w:rsidR="0077743B" w:rsidRPr="0082211E"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В 2020 году Министерством финансов Российской Федерации в соответствии с </w:t>
      </w:r>
      <w:r>
        <w:rPr>
          <w:rFonts w:ascii="Times New Roman" w:eastAsia="Times New Roman" w:hAnsi="Times New Roman" w:cs="Times New Roman"/>
          <w:sz w:val="28"/>
          <w:szCs w:val="28"/>
          <w:lang w:eastAsia="ru-RU"/>
        </w:rPr>
        <w:t>Д</w:t>
      </w:r>
      <w:r w:rsidRPr="0082211E">
        <w:rPr>
          <w:rFonts w:ascii="Times New Roman" w:eastAsia="Times New Roman" w:hAnsi="Times New Roman" w:cs="Times New Roman"/>
          <w:sz w:val="28"/>
          <w:szCs w:val="28"/>
          <w:lang w:eastAsia="ru-RU"/>
        </w:rPr>
        <w:t xml:space="preserve">ополнительным </w:t>
      </w:r>
      <w:r>
        <w:rPr>
          <w:rFonts w:ascii="Times New Roman" w:eastAsia="Times New Roman" w:hAnsi="Times New Roman" w:cs="Times New Roman"/>
          <w:sz w:val="28"/>
          <w:szCs w:val="28"/>
          <w:lang w:eastAsia="ru-RU"/>
        </w:rPr>
        <w:t>с</w:t>
      </w:r>
      <w:r w:rsidRPr="0082211E">
        <w:rPr>
          <w:rFonts w:ascii="Times New Roman" w:eastAsia="Times New Roman" w:hAnsi="Times New Roman" w:cs="Times New Roman"/>
          <w:sz w:val="28"/>
          <w:szCs w:val="28"/>
          <w:lang w:eastAsia="ru-RU"/>
        </w:rPr>
        <w:t xml:space="preserve">оглашением от 24 августа 2020 года </w:t>
      </w:r>
      <w:r>
        <w:rPr>
          <w:rFonts w:ascii="Times New Roman" w:eastAsia="Times New Roman" w:hAnsi="Times New Roman" w:cs="Times New Roman"/>
          <w:sz w:val="28"/>
          <w:szCs w:val="28"/>
          <w:lang w:eastAsia="ru-RU"/>
        </w:rPr>
        <w:br/>
      </w:r>
      <w:r w:rsidRPr="0082211E">
        <w:rPr>
          <w:rFonts w:ascii="Times New Roman" w:eastAsia="Times New Roman" w:hAnsi="Times New Roman" w:cs="Times New Roman"/>
          <w:sz w:val="28"/>
          <w:szCs w:val="28"/>
          <w:lang w:eastAsia="ru-RU"/>
        </w:rPr>
        <w:t xml:space="preserve">№ 6/7/5/5/5/5/5 проведена реструктуризация обязательств (задолженности) по бюджетным кредитам, предоставленным бюджету Республики Дагестан для частичного покрытия дефицита бюджета Республики Дагестан, в соответствии с Соглашениями, заключенными в 2015-2017 годах. </w:t>
      </w:r>
    </w:p>
    <w:p w14:paraId="07436483" w14:textId="77777777" w:rsidR="0077743B" w:rsidRPr="0082211E"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По условиям указанного </w:t>
      </w:r>
      <w:r>
        <w:rPr>
          <w:rFonts w:ascii="Times New Roman" w:eastAsia="Times New Roman" w:hAnsi="Times New Roman" w:cs="Times New Roman"/>
          <w:sz w:val="28"/>
          <w:szCs w:val="28"/>
          <w:lang w:eastAsia="ru-RU"/>
        </w:rPr>
        <w:t>Д</w:t>
      </w:r>
      <w:r w:rsidRPr="0082211E">
        <w:rPr>
          <w:rFonts w:ascii="Times New Roman" w:eastAsia="Times New Roman" w:hAnsi="Times New Roman" w:cs="Times New Roman"/>
          <w:sz w:val="28"/>
          <w:szCs w:val="28"/>
          <w:lang w:eastAsia="ru-RU"/>
        </w:rPr>
        <w:t xml:space="preserve">ополнительного </w:t>
      </w:r>
      <w:r>
        <w:rPr>
          <w:rFonts w:ascii="Times New Roman" w:eastAsia="Times New Roman" w:hAnsi="Times New Roman" w:cs="Times New Roman"/>
          <w:sz w:val="28"/>
          <w:szCs w:val="28"/>
          <w:lang w:eastAsia="ru-RU"/>
        </w:rPr>
        <w:t>с</w:t>
      </w:r>
      <w:r w:rsidRPr="0082211E">
        <w:rPr>
          <w:rFonts w:ascii="Times New Roman" w:eastAsia="Times New Roman" w:hAnsi="Times New Roman" w:cs="Times New Roman"/>
          <w:sz w:val="28"/>
          <w:szCs w:val="28"/>
          <w:lang w:eastAsia="ru-RU"/>
        </w:rPr>
        <w:t>оглашения реструктурированная задолженность по бюджетным кредитам подлежит погашению в период с 2020 по 2029 годы включительно в следующем порядке: в 2020 году – в размере 0 процентов суммы задолженности, в 2021-2024 годах – в размере 5 процентов суммы задолженности ежегодно, в 2025-2029 годах – ежегодно равными долями от остатка суммы задолженности в соответствии с утвержденным графиком.</w:t>
      </w:r>
    </w:p>
    <w:p w14:paraId="3F73BD12" w14:textId="77777777" w:rsidR="0077743B" w:rsidRPr="0082211E" w:rsidRDefault="0077743B" w:rsidP="0077743B">
      <w:pPr>
        <w:widowControl w:val="0"/>
        <w:autoSpaceDE w:val="0"/>
        <w:autoSpaceDN w:val="0"/>
        <w:adjustRightInd w:val="0"/>
        <w:spacing w:after="0" w:line="340" w:lineRule="exact"/>
        <w:ind w:firstLine="708"/>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Кредиты от кредитных организаций в 2020 году не привлекались.</w:t>
      </w:r>
    </w:p>
    <w:p w14:paraId="56294051" w14:textId="77777777" w:rsidR="0077743B" w:rsidRPr="0082211E"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В соответствии с определением Верховного </w:t>
      </w:r>
      <w:r>
        <w:rPr>
          <w:rFonts w:ascii="Times New Roman" w:eastAsia="Times New Roman" w:hAnsi="Times New Roman" w:cs="Times New Roman"/>
          <w:sz w:val="28"/>
          <w:szCs w:val="28"/>
          <w:lang w:eastAsia="ru-RU"/>
        </w:rPr>
        <w:t>С</w:t>
      </w:r>
      <w:r w:rsidRPr="0082211E">
        <w:rPr>
          <w:rFonts w:ascii="Times New Roman" w:eastAsia="Times New Roman" w:hAnsi="Times New Roman" w:cs="Times New Roman"/>
          <w:sz w:val="28"/>
          <w:szCs w:val="28"/>
          <w:lang w:eastAsia="ru-RU"/>
        </w:rPr>
        <w:t>уда Российской Федерации на решение Арбитражного суда Республики Дагестан от 18</w:t>
      </w:r>
      <w:r>
        <w:rPr>
          <w:rFonts w:ascii="Times New Roman" w:eastAsia="Times New Roman" w:hAnsi="Times New Roman" w:cs="Times New Roman"/>
          <w:sz w:val="28"/>
          <w:szCs w:val="28"/>
          <w:lang w:eastAsia="ru-RU"/>
        </w:rPr>
        <w:t xml:space="preserve"> октября </w:t>
      </w:r>
      <w:r w:rsidRPr="0082211E">
        <w:rPr>
          <w:rFonts w:ascii="Times New Roman" w:eastAsia="Times New Roman" w:hAnsi="Times New Roman" w:cs="Times New Roman"/>
          <w:sz w:val="28"/>
          <w:szCs w:val="28"/>
          <w:lang w:eastAsia="ru-RU"/>
        </w:rPr>
        <w:t xml:space="preserve">2019 года, оставленным без изменения постановлением </w:t>
      </w:r>
      <w:r w:rsidRPr="0082211E">
        <w:rPr>
          <w:rFonts w:ascii="Times New Roman" w:eastAsia="Times New Roman" w:hAnsi="Times New Roman" w:cs="Times New Roman"/>
          <w:sz w:val="28"/>
          <w:szCs w:val="28"/>
          <w:lang w:eastAsia="ru-RU"/>
        </w:rPr>
        <w:lastRenderedPageBreak/>
        <w:t>Шестнадцатого арбитражного апелляционного суда от 22</w:t>
      </w:r>
      <w:r>
        <w:rPr>
          <w:rFonts w:ascii="Times New Roman" w:eastAsia="Times New Roman" w:hAnsi="Times New Roman" w:cs="Times New Roman"/>
          <w:sz w:val="28"/>
          <w:szCs w:val="28"/>
          <w:lang w:eastAsia="ru-RU"/>
        </w:rPr>
        <w:t xml:space="preserve"> января </w:t>
      </w:r>
      <w:r w:rsidRPr="0082211E">
        <w:rPr>
          <w:rFonts w:ascii="Times New Roman" w:eastAsia="Times New Roman" w:hAnsi="Times New Roman" w:cs="Times New Roman"/>
          <w:sz w:val="28"/>
          <w:szCs w:val="28"/>
          <w:lang w:eastAsia="ru-RU"/>
        </w:rPr>
        <w:t>2020 года и постановлением Арбитражного суда Северо-Кавказского округа от 30</w:t>
      </w:r>
      <w:r>
        <w:rPr>
          <w:rFonts w:ascii="Times New Roman" w:eastAsia="Times New Roman" w:hAnsi="Times New Roman" w:cs="Times New Roman"/>
          <w:sz w:val="28"/>
          <w:szCs w:val="28"/>
          <w:lang w:eastAsia="ru-RU"/>
        </w:rPr>
        <w:t xml:space="preserve"> июня </w:t>
      </w:r>
      <w:r w:rsidRPr="0082211E">
        <w:rPr>
          <w:rFonts w:ascii="Times New Roman" w:eastAsia="Times New Roman" w:hAnsi="Times New Roman" w:cs="Times New Roman"/>
          <w:sz w:val="28"/>
          <w:szCs w:val="28"/>
          <w:lang w:eastAsia="ru-RU"/>
        </w:rPr>
        <w:t xml:space="preserve">2020 года договор о предоставлении государственной гарантии Республики Дагестан </w:t>
      </w:r>
      <w:r>
        <w:rPr>
          <w:rFonts w:ascii="Times New Roman" w:eastAsia="Times New Roman" w:hAnsi="Times New Roman" w:cs="Times New Roman"/>
          <w:sz w:val="28"/>
          <w:szCs w:val="28"/>
          <w:lang w:eastAsia="ru-RU"/>
        </w:rPr>
        <w:br/>
      </w:r>
      <w:r w:rsidRPr="0082211E">
        <w:rPr>
          <w:rFonts w:ascii="Times New Roman" w:eastAsia="Times New Roman" w:hAnsi="Times New Roman" w:cs="Times New Roman"/>
          <w:sz w:val="28"/>
          <w:szCs w:val="28"/>
          <w:lang w:eastAsia="ru-RU"/>
        </w:rPr>
        <w:t>по обязательствам ООО «</w:t>
      </w:r>
      <w:proofErr w:type="spellStart"/>
      <w:r w:rsidRPr="0082211E">
        <w:rPr>
          <w:rFonts w:ascii="Times New Roman" w:eastAsia="Times New Roman" w:hAnsi="Times New Roman" w:cs="Times New Roman"/>
          <w:sz w:val="28"/>
          <w:szCs w:val="28"/>
          <w:lang w:eastAsia="ru-RU"/>
        </w:rPr>
        <w:t>Кикунинский</w:t>
      </w:r>
      <w:proofErr w:type="spellEnd"/>
      <w:r w:rsidRPr="0082211E">
        <w:rPr>
          <w:rFonts w:ascii="Times New Roman" w:eastAsia="Times New Roman" w:hAnsi="Times New Roman" w:cs="Times New Roman"/>
          <w:sz w:val="28"/>
          <w:szCs w:val="28"/>
          <w:lang w:eastAsia="ru-RU"/>
        </w:rPr>
        <w:t xml:space="preserve"> консервный завод» перед </w:t>
      </w:r>
      <w:r>
        <w:rPr>
          <w:rFonts w:ascii="Times New Roman" w:eastAsia="Times New Roman" w:hAnsi="Times New Roman" w:cs="Times New Roman"/>
          <w:sz w:val="28"/>
          <w:szCs w:val="28"/>
          <w:lang w:eastAsia="ru-RU"/>
        </w:rPr>
        <w:br/>
      </w:r>
      <w:r w:rsidRPr="0082211E">
        <w:rPr>
          <w:rFonts w:ascii="Times New Roman" w:eastAsia="Times New Roman" w:hAnsi="Times New Roman" w:cs="Times New Roman"/>
          <w:sz w:val="28"/>
          <w:szCs w:val="28"/>
          <w:lang w:eastAsia="ru-RU"/>
        </w:rPr>
        <w:t>ООО «</w:t>
      </w:r>
      <w:proofErr w:type="spellStart"/>
      <w:r w:rsidRPr="0082211E">
        <w:rPr>
          <w:rFonts w:ascii="Times New Roman" w:eastAsia="Times New Roman" w:hAnsi="Times New Roman" w:cs="Times New Roman"/>
          <w:sz w:val="28"/>
          <w:szCs w:val="28"/>
          <w:lang w:eastAsia="ru-RU"/>
        </w:rPr>
        <w:t>Дагэнергобанк</w:t>
      </w:r>
      <w:proofErr w:type="spellEnd"/>
      <w:r w:rsidRPr="0082211E">
        <w:rPr>
          <w:rFonts w:ascii="Times New Roman" w:eastAsia="Times New Roman" w:hAnsi="Times New Roman" w:cs="Times New Roman"/>
          <w:sz w:val="28"/>
          <w:szCs w:val="28"/>
          <w:lang w:eastAsia="ru-RU"/>
        </w:rPr>
        <w:t>» на сумму 100 000,0 тыс. рублей признан недействительным.</w:t>
      </w:r>
    </w:p>
    <w:p w14:paraId="07954908" w14:textId="77777777" w:rsidR="0077743B" w:rsidRPr="0082211E"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Решением Арбитражного суда Республики Дагестан от 28 ноября 2019 года договор о предоставлении государственной гарантии Республики Дагестан по обязательствам ООО «</w:t>
      </w:r>
      <w:proofErr w:type="spellStart"/>
      <w:r w:rsidRPr="0082211E">
        <w:rPr>
          <w:rFonts w:ascii="Times New Roman" w:eastAsia="Times New Roman" w:hAnsi="Times New Roman" w:cs="Times New Roman"/>
          <w:sz w:val="28"/>
          <w:szCs w:val="28"/>
          <w:lang w:eastAsia="ru-RU"/>
        </w:rPr>
        <w:t>Мараби</w:t>
      </w:r>
      <w:proofErr w:type="spellEnd"/>
      <w:r w:rsidRPr="0082211E">
        <w:rPr>
          <w:rFonts w:ascii="Times New Roman" w:eastAsia="Times New Roman" w:hAnsi="Times New Roman" w:cs="Times New Roman"/>
          <w:sz w:val="28"/>
          <w:szCs w:val="28"/>
          <w:lang w:eastAsia="ru-RU"/>
        </w:rPr>
        <w:t>» перед ПАО «Сбербанк России» на сумму 417 396,0 тыс. рублей также признан недействительным.</w:t>
      </w:r>
    </w:p>
    <w:p w14:paraId="051F7713" w14:textId="77777777" w:rsidR="0077743B"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Информация об изменении структуры государственного долга Республики Дагестан за 2020 год приведена в следующей таблице.</w:t>
      </w:r>
    </w:p>
    <w:p w14:paraId="2327CC1A" w14:textId="77777777" w:rsidR="0077743B" w:rsidRPr="0082211E" w:rsidRDefault="0077743B" w:rsidP="0077743B">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b/>
          <w:bCs/>
          <w:color w:val="002060"/>
          <w:sz w:val="24"/>
          <w:szCs w:val="24"/>
          <w:lang w:eastAsia="ru-RU"/>
        </w:rPr>
      </w:pPr>
      <w:r w:rsidRPr="0082211E">
        <w:rPr>
          <w:rFonts w:ascii="Times New Roman" w:eastAsia="Times New Roman" w:hAnsi="Times New Roman" w:cs="Times New Roman"/>
          <w:b/>
          <w:bCs/>
          <w:color w:val="002060"/>
          <w:sz w:val="24"/>
          <w:szCs w:val="24"/>
          <w:lang w:eastAsia="ru-RU"/>
        </w:rPr>
        <w:t>тыс. рублей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8"/>
        <w:gridCol w:w="1383"/>
        <w:gridCol w:w="1352"/>
        <w:gridCol w:w="1274"/>
        <w:gridCol w:w="1316"/>
      </w:tblGrid>
      <w:tr w:rsidR="0077743B" w:rsidRPr="0082211E" w14:paraId="68700C02" w14:textId="77777777" w:rsidTr="000A3255">
        <w:trPr>
          <w:tblHeader/>
        </w:trPr>
        <w:tc>
          <w:tcPr>
            <w:tcW w:w="4200" w:type="dxa"/>
            <w:shd w:val="clear" w:color="auto" w:fill="DEEAF6"/>
            <w:vAlign w:val="center"/>
          </w:tcPr>
          <w:p w14:paraId="48CDBDC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Долговые обязательства</w:t>
            </w:r>
          </w:p>
        </w:tc>
        <w:tc>
          <w:tcPr>
            <w:tcW w:w="1386" w:type="dxa"/>
            <w:shd w:val="clear" w:color="auto" w:fill="DEEAF6"/>
            <w:vAlign w:val="center"/>
          </w:tcPr>
          <w:p w14:paraId="17F5C426" w14:textId="77777777" w:rsidR="0077743B" w:rsidRPr="0082211E" w:rsidRDefault="0077743B" w:rsidP="000A3255">
            <w:pPr>
              <w:widowControl w:val="0"/>
              <w:autoSpaceDE w:val="0"/>
              <w:autoSpaceDN w:val="0"/>
              <w:adjustRightInd w:val="0"/>
              <w:spacing w:after="0" w:line="240" w:lineRule="exact"/>
              <w:ind w:left="-110" w:right="-2"/>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Сумма </w:t>
            </w:r>
          </w:p>
          <w:p w14:paraId="4A72A545" w14:textId="77777777" w:rsidR="0077743B" w:rsidRPr="0082211E" w:rsidRDefault="0077743B" w:rsidP="000A3255">
            <w:pPr>
              <w:widowControl w:val="0"/>
              <w:autoSpaceDE w:val="0"/>
              <w:autoSpaceDN w:val="0"/>
              <w:adjustRightInd w:val="0"/>
              <w:spacing w:after="0" w:line="240" w:lineRule="exact"/>
              <w:ind w:left="-110" w:right="-2"/>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и дата получения</w:t>
            </w:r>
          </w:p>
        </w:tc>
        <w:tc>
          <w:tcPr>
            <w:tcW w:w="1355" w:type="dxa"/>
            <w:shd w:val="clear" w:color="auto" w:fill="DEEAF6"/>
            <w:vAlign w:val="center"/>
          </w:tcPr>
          <w:p w14:paraId="2B3B1C2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Долг на </w:t>
            </w:r>
          </w:p>
          <w:p w14:paraId="15B33CEA"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1 января 2020 года </w:t>
            </w:r>
          </w:p>
        </w:tc>
        <w:tc>
          <w:tcPr>
            <w:tcW w:w="1276" w:type="dxa"/>
            <w:shd w:val="clear" w:color="auto" w:fill="DEEAF6"/>
            <w:vAlign w:val="center"/>
          </w:tcPr>
          <w:p w14:paraId="18349A74"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Погашено</w:t>
            </w:r>
          </w:p>
          <w:p w14:paraId="35160585"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 за 2020 год</w:t>
            </w:r>
          </w:p>
        </w:tc>
        <w:tc>
          <w:tcPr>
            <w:tcW w:w="1276" w:type="dxa"/>
            <w:shd w:val="clear" w:color="auto" w:fill="DEEAF6"/>
            <w:vAlign w:val="center"/>
          </w:tcPr>
          <w:p w14:paraId="28DE8DB1"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Долг на </w:t>
            </w:r>
          </w:p>
          <w:p w14:paraId="7CEE98FD"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1 января 2021 года</w:t>
            </w:r>
          </w:p>
        </w:tc>
      </w:tr>
      <w:tr w:rsidR="0077743B" w:rsidRPr="0082211E" w14:paraId="7AA57F82" w14:textId="77777777" w:rsidTr="000A3255">
        <w:tc>
          <w:tcPr>
            <w:tcW w:w="4200" w:type="dxa"/>
            <w:vAlign w:val="center"/>
          </w:tcPr>
          <w:p w14:paraId="2D898A5C"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b/>
                <w:bCs/>
                <w:color w:val="000000"/>
                <w:sz w:val="20"/>
                <w:szCs w:val="20"/>
                <w:lang w:eastAsia="ru-RU"/>
              </w:rPr>
            </w:pPr>
            <w:r w:rsidRPr="0082211E">
              <w:rPr>
                <w:rFonts w:ascii="Times New Roman" w:eastAsia="Times New Roman" w:hAnsi="Times New Roman" w:cs="Times New Roman"/>
                <w:b/>
                <w:bCs/>
                <w:color w:val="000000"/>
                <w:sz w:val="20"/>
                <w:szCs w:val="20"/>
                <w:lang w:eastAsia="ru-RU"/>
              </w:rPr>
              <w:t>Бюджетные кредиты из федерального бюджета</w:t>
            </w:r>
          </w:p>
        </w:tc>
        <w:tc>
          <w:tcPr>
            <w:tcW w:w="1386" w:type="dxa"/>
            <w:vAlign w:val="center"/>
          </w:tcPr>
          <w:p w14:paraId="108DB8E7" w14:textId="77777777" w:rsidR="0077743B" w:rsidRPr="0082211E" w:rsidRDefault="0077743B" w:rsidP="000A3255">
            <w:pPr>
              <w:widowControl w:val="0"/>
              <w:autoSpaceDE w:val="0"/>
              <w:autoSpaceDN w:val="0"/>
              <w:adjustRightInd w:val="0"/>
              <w:spacing w:after="0" w:line="240" w:lineRule="exact"/>
              <w:ind w:firstLine="709"/>
              <w:jc w:val="both"/>
              <w:rPr>
                <w:rFonts w:ascii="Times New Roman" w:eastAsia="Times New Roman" w:hAnsi="Times New Roman" w:cs="Times New Roman"/>
                <w:sz w:val="20"/>
                <w:szCs w:val="20"/>
                <w:lang w:eastAsia="ru-RU"/>
              </w:rPr>
            </w:pPr>
          </w:p>
        </w:tc>
        <w:tc>
          <w:tcPr>
            <w:tcW w:w="1355" w:type="dxa"/>
            <w:vAlign w:val="center"/>
          </w:tcPr>
          <w:p w14:paraId="27FB225A"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8 810 540,0</w:t>
            </w:r>
          </w:p>
        </w:tc>
        <w:tc>
          <w:tcPr>
            <w:tcW w:w="1276" w:type="dxa"/>
            <w:vAlign w:val="center"/>
          </w:tcPr>
          <w:p w14:paraId="6861A585"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0,00</w:t>
            </w:r>
          </w:p>
        </w:tc>
        <w:tc>
          <w:tcPr>
            <w:tcW w:w="1276" w:type="dxa"/>
            <w:vAlign w:val="center"/>
          </w:tcPr>
          <w:p w14:paraId="0517BC75"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9 910 540,0</w:t>
            </w:r>
          </w:p>
        </w:tc>
      </w:tr>
      <w:tr w:rsidR="0077743B" w:rsidRPr="0082211E" w14:paraId="005B258C" w14:textId="77777777" w:rsidTr="000A3255">
        <w:tc>
          <w:tcPr>
            <w:tcW w:w="4200" w:type="dxa"/>
            <w:vAlign w:val="center"/>
          </w:tcPr>
          <w:p w14:paraId="3A19A878"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1.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31.05.2010</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01-01-06/06-187 по бюджетному кредиту, выданному из федерального бюджета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Дополнительное соглашение от 21.04.2015 г. № 3.</w:t>
            </w:r>
          </w:p>
        </w:tc>
        <w:tc>
          <w:tcPr>
            <w:tcW w:w="1386" w:type="dxa"/>
            <w:vAlign w:val="center"/>
          </w:tcPr>
          <w:p w14:paraId="0560E262"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276 840,0 – 31.05.2010</w:t>
            </w:r>
          </w:p>
        </w:tc>
        <w:tc>
          <w:tcPr>
            <w:tcW w:w="1355" w:type="dxa"/>
            <w:vAlign w:val="center"/>
          </w:tcPr>
          <w:p w14:paraId="70D97475"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278 508,62</w:t>
            </w:r>
          </w:p>
        </w:tc>
        <w:tc>
          <w:tcPr>
            <w:tcW w:w="1276" w:type="dxa"/>
            <w:vAlign w:val="center"/>
          </w:tcPr>
          <w:p w14:paraId="6155A8CF"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2E39F43A"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278 508,62</w:t>
            </w:r>
          </w:p>
        </w:tc>
      </w:tr>
      <w:tr w:rsidR="0077743B" w:rsidRPr="0082211E" w14:paraId="35FF40A0" w14:textId="77777777" w:rsidTr="000A3255">
        <w:tc>
          <w:tcPr>
            <w:tcW w:w="4200" w:type="dxa"/>
            <w:vAlign w:val="center"/>
          </w:tcPr>
          <w:p w14:paraId="43BC227B"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2.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17.06.2011</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01-01-06/06-123 по бюджетному кредиту, выданному из федерального бюджета Республике Дагестан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Дополнительное соглашение от 21.04.2015</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3.</w:t>
            </w:r>
          </w:p>
        </w:tc>
        <w:tc>
          <w:tcPr>
            <w:tcW w:w="1386" w:type="dxa"/>
            <w:vAlign w:val="center"/>
          </w:tcPr>
          <w:p w14:paraId="2383B27C"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100 000,0 – 17.06.2011</w:t>
            </w:r>
          </w:p>
        </w:tc>
        <w:tc>
          <w:tcPr>
            <w:tcW w:w="1355" w:type="dxa"/>
            <w:vAlign w:val="center"/>
          </w:tcPr>
          <w:p w14:paraId="0E631332"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100 828,77</w:t>
            </w:r>
          </w:p>
        </w:tc>
        <w:tc>
          <w:tcPr>
            <w:tcW w:w="1276" w:type="dxa"/>
            <w:vAlign w:val="center"/>
          </w:tcPr>
          <w:p w14:paraId="09E417F8"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0E783E6B"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100 828,77</w:t>
            </w:r>
          </w:p>
        </w:tc>
      </w:tr>
      <w:tr w:rsidR="0077743B" w:rsidRPr="0082211E" w14:paraId="2D088F63" w14:textId="77777777" w:rsidTr="000A3255">
        <w:tc>
          <w:tcPr>
            <w:tcW w:w="4200" w:type="dxa"/>
            <w:vAlign w:val="center"/>
          </w:tcPr>
          <w:p w14:paraId="1C5F04FB"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3.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08.06.2015</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01-01-06/06-76 по бюджетному кредиту, выданному из федерального бюджета для частичного покрытия дефицита бюджета Республики Дагестан в 2015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2</w:t>
            </w:r>
          </w:p>
        </w:tc>
        <w:tc>
          <w:tcPr>
            <w:tcW w:w="1386" w:type="dxa"/>
            <w:vAlign w:val="center"/>
          </w:tcPr>
          <w:p w14:paraId="044ED645"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2 500 000,0 – 08.06.2015</w:t>
            </w:r>
          </w:p>
        </w:tc>
        <w:tc>
          <w:tcPr>
            <w:tcW w:w="1355" w:type="dxa"/>
            <w:vAlign w:val="center"/>
          </w:tcPr>
          <w:p w14:paraId="5F7EDAAC"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2 250 000,0</w:t>
            </w:r>
          </w:p>
        </w:tc>
        <w:tc>
          <w:tcPr>
            <w:tcW w:w="1276" w:type="dxa"/>
            <w:vAlign w:val="center"/>
          </w:tcPr>
          <w:p w14:paraId="2097EEE0"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7FB3BA8C"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2 250 000, 00</w:t>
            </w:r>
          </w:p>
        </w:tc>
      </w:tr>
      <w:tr w:rsidR="0077743B" w:rsidRPr="0082211E" w14:paraId="742C034C" w14:textId="77777777" w:rsidTr="000A3255">
        <w:tc>
          <w:tcPr>
            <w:tcW w:w="4200" w:type="dxa"/>
            <w:vAlign w:val="center"/>
          </w:tcPr>
          <w:p w14:paraId="3C718CA0"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4.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26.08.2015</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01-01-06/06-123 по бюджетному кредиту, выданному из федерального бюджета для частичного покрытия дефицита бюджета Республики Дагестан в 2015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3</w:t>
            </w:r>
          </w:p>
        </w:tc>
        <w:tc>
          <w:tcPr>
            <w:tcW w:w="1386" w:type="dxa"/>
            <w:vAlign w:val="center"/>
          </w:tcPr>
          <w:p w14:paraId="6B2CB0C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2 646 040,0 – 26.08.2015</w:t>
            </w:r>
          </w:p>
        </w:tc>
        <w:tc>
          <w:tcPr>
            <w:tcW w:w="1355" w:type="dxa"/>
            <w:vAlign w:val="center"/>
          </w:tcPr>
          <w:p w14:paraId="2C8706FB"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2 381 436,0</w:t>
            </w:r>
          </w:p>
        </w:tc>
        <w:tc>
          <w:tcPr>
            <w:tcW w:w="1276" w:type="dxa"/>
            <w:vAlign w:val="center"/>
          </w:tcPr>
          <w:p w14:paraId="53239DAE"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1864F587"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2 381 436,00</w:t>
            </w:r>
          </w:p>
        </w:tc>
      </w:tr>
      <w:tr w:rsidR="0077743B" w:rsidRPr="0082211E" w14:paraId="375CCB57" w14:textId="77777777" w:rsidTr="000A3255">
        <w:tc>
          <w:tcPr>
            <w:tcW w:w="4200" w:type="dxa"/>
            <w:vAlign w:val="center"/>
          </w:tcPr>
          <w:p w14:paraId="578770D8"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5.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24.02.2016</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 xml:space="preserve">г. № 01-01-06/06-34 по </w:t>
            </w:r>
            <w:r w:rsidRPr="0082211E">
              <w:rPr>
                <w:rFonts w:ascii="Times New Roman" w:eastAsia="Times New Roman" w:hAnsi="Times New Roman" w:cs="Times New Roman"/>
                <w:color w:val="000000"/>
                <w:sz w:val="20"/>
                <w:szCs w:val="20"/>
                <w:lang w:eastAsia="ru-RU"/>
              </w:rPr>
              <w:lastRenderedPageBreak/>
              <w:t>бюджетному кредиту, выданному из федерального бюджета для частичного покрытия дефицита бюджета Республики Дагестан в 2016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1</w:t>
            </w:r>
          </w:p>
        </w:tc>
        <w:tc>
          <w:tcPr>
            <w:tcW w:w="1386" w:type="dxa"/>
            <w:vAlign w:val="center"/>
          </w:tcPr>
          <w:p w14:paraId="02010097"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lastRenderedPageBreak/>
              <w:t>1 732 232,0 – 24.02.2016</w:t>
            </w:r>
          </w:p>
        </w:tc>
        <w:tc>
          <w:tcPr>
            <w:tcW w:w="1355" w:type="dxa"/>
            <w:vAlign w:val="center"/>
          </w:tcPr>
          <w:p w14:paraId="7B804677"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1 559 008,8</w:t>
            </w:r>
          </w:p>
        </w:tc>
        <w:tc>
          <w:tcPr>
            <w:tcW w:w="1276" w:type="dxa"/>
            <w:vAlign w:val="center"/>
          </w:tcPr>
          <w:p w14:paraId="031C4A7B"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6F6215D7"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1 559 008,00</w:t>
            </w:r>
          </w:p>
          <w:p w14:paraId="20ECCC0D"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p>
        </w:tc>
      </w:tr>
      <w:tr w:rsidR="0077743B" w:rsidRPr="0082211E" w14:paraId="06E91EA2" w14:textId="77777777" w:rsidTr="000A3255">
        <w:tc>
          <w:tcPr>
            <w:tcW w:w="4200" w:type="dxa"/>
            <w:vAlign w:val="center"/>
          </w:tcPr>
          <w:p w14:paraId="7DF1A06B"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6.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9.08.2016</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01-01-06/06-160 по бюджетному кредиту, выданному из федерального бюджета для частичного покрытия дефицита бюджета Республики Дагестан в 2016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1</w:t>
            </w:r>
          </w:p>
        </w:tc>
        <w:tc>
          <w:tcPr>
            <w:tcW w:w="1386" w:type="dxa"/>
            <w:vAlign w:val="center"/>
          </w:tcPr>
          <w:p w14:paraId="39A42494"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205 639,0 – 11.08.2016</w:t>
            </w:r>
          </w:p>
        </w:tc>
        <w:tc>
          <w:tcPr>
            <w:tcW w:w="1355" w:type="dxa"/>
            <w:vAlign w:val="center"/>
          </w:tcPr>
          <w:p w14:paraId="691C1768"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185 075,1</w:t>
            </w:r>
          </w:p>
        </w:tc>
        <w:tc>
          <w:tcPr>
            <w:tcW w:w="1276" w:type="dxa"/>
            <w:vAlign w:val="center"/>
          </w:tcPr>
          <w:p w14:paraId="75BAE238"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p w14:paraId="1D857EB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p>
        </w:tc>
        <w:tc>
          <w:tcPr>
            <w:tcW w:w="1276" w:type="dxa"/>
            <w:vAlign w:val="center"/>
          </w:tcPr>
          <w:p w14:paraId="255A525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185 075,10</w:t>
            </w:r>
          </w:p>
          <w:p w14:paraId="1515F87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p>
        </w:tc>
      </w:tr>
      <w:tr w:rsidR="0077743B" w:rsidRPr="0082211E" w14:paraId="4088BDC9" w14:textId="77777777" w:rsidTr="000A3255">
        <w:tc>
          <w:tcPr>
            <w:tcW w:w="4200" w:type="dxa"/>
            <w:vAlign w:val="center"/>
          </w:tcPr>
          <w:p w14:paraId="3848F1F0"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7.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11.05.2017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 xml:space="preserve">г. № 01-01-06/06-142 по бюджетному кредиту, выданному из федерального бюджета для частичного покрытия дефицита бюджета Республики Дагестан в 2017 году. Дополнительное соглашение от 25.12.2017г. № 1 </w:t>
            </w:r>
          </w:p>
        </w:tc>
        <w:tc>
          <w:tcPr>
            <w:tcW w:w="1386" w:type="dxa"/>
            <w:vAlign w:val="center"/>
          </w:tcPr>
          <w:p w14:paraId="617649CB"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971 891,0 – 15.05.2017</w:t>
            </w:r>
          </w:p>
        </w:tc>
        <w:tc>
          <w:tcPr>
            <w:tcW w:w="1355" w:type="dxa"/>
            <w:vAlign w:val="center"/>
          </w:tcPr>
          <w:p w14:paraId="11F9E72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874 701,9</w:t>
            </w:r>
          </w:p>
        </w:tc>
        <w:tc>
          <w:tcPr>
            <w:tcW w:w="1276" w:type="dxa"/>
            <w:vAlign w:val="center"/>
          </w:tcPr>
          <w:p w14:paraId="3B24DCE4"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103AF2FE"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874 701,90</w:t>
            </w:r>
          </w:p>
        </w:tc>
      </w:tr>
      <w:tr w:rsidR="0077743B" w:rsidRPr="0082211E" w14:paraId="0AFD74FC" w14:textId="77777777" w:rsidTr="000A3255">
        <w:tc>
          <w:tcPr>
            <w:tcW w:w="4200" w:type="dxa"/>
            <w:vAlign w:val="center"/>
          </w:tcPr>
          <w:p w14:paraId="58E594BF"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8.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06.09.2017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01-01-06/06-237 по бюджетному кредиту, выданному из федерального бюджета для частичного покрытия дефицита бюджета Республики Дагестан в 2017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 xml:space="preserve">г. № 1 </w:t>
            </w:r>
          </w:p>
        </w:tc>
        <w:tc>
          <w:tcPr>
            <w:tcW w:w="1386" w:type="dxa"/>
            <w:vAlign w:val="center"/>
          </w:tcPr>
          <w:p w14:paraId="7A883D3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401 645,0 – 08.09.2017</w:t>
            </w:r>
          </w:p>
        </w:tc>
        <w:tc>
          <w:tcPr>
            <w:tcW w:w="1355" w:type="dxa"/>
            <w:vAlign w:val="center"/>
          </w:tcPr>
          <w:p w14:paraId="57A1ABBE"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361 480,5</w:t>
            </w:r>
          </w:p>
        </w:tc>
        <w:tc>
          <w:tcPr>
            <w:tcW w:w="1276" w:type="dxa"/>
            <w:vAlign w:val="center"/>
          </w:tcPr>
          <w:p w14:paraId="7046718F"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597F7D7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361 480,50</w:t>
            </w:r>
          </w:p>
        </w:tc>
      </w:tr>
      <w:tr w:rsidR="0077743B" w:rsidRPr="0082211E" w14:paraId="67F8A166" w14:textId="77777777" w:rsidTr="000A3255">
        <w:tc>
          <w:tcPr>
            <w:tcW w:w="4200" w:type="dxa"/>
            <w:vAlign w:val="bottom"/>
          </w:tcPr>
          <w:p w14:paraId="387D9BD9"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 xml:space="preserve">9. Соглашение с Минфином РФ от </w:t>
            </w:r>
            <w:r>
              <w:rPr>
                <w:rFonts w:ascii="Times New Roman" w:eastAsia="Times New Roman" w:hAnsi="Times New Roman" w:cs="Times New Roman"/>
                <w:color w:val="000000"/>
                <w:sz w:val="20"/>
                <w:szCs w:val="20"/>
                <w:lang w:eastAsia="ru-RU"/>
              </w:rPr>
              <w:br/>
            </w:r>
            <w:r w:rsidRPr="0082211E">
              <w:rPr>
                <w:rFonts w:ascii="Times New Roman" w:eastAsia="Times New Roman" w:hAnsi="Times New Roman" w:cs="Times New Roman"/>
                <w:color w:val="000000"/>
                <w:sz w:val="20"/>
                <w:szCs w:val="20"/>
                <w:lang w:eastAsia="ru-RU"/>
              </w:rPr>
              <w:t>21.12.2017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г. № 01-01-06/06-364 по бюджетному кредиту, выданному из федерального бюджета для частичного покрытия дефицита бюджета Республики Дагестан в 2017 году. Дополнительное соглашение от 25.12.2017</w:t>
            </w:r>
            <w:r>
              <w:rPr>
                <w:rFonts w:ascii="Times New Roman" w:eastAsia="Times New Roman" w:hAnsi="Times New Roman" w:cs="Times New Roman"/>
                <w:color w:val="000000"/>
                <w:sz w:val="20"/>
                <w:szCs w:val="20"/>
                <w:lang w:eastAsia="ru-RU"/>
              </w:rPr>
              <w:t xml:space="preserve"> </w:t>
            </w:r>
            <w:r w:rsidRPr="0082211E">
              <w:rPr>
                <w:rFonts w:ascii="Times New Roman" w:eastAsia="Times New Roman" w:hAnsi="Times New Roman" w:cs="Times New Roman"/>
                <w:color w:val="000000"/>
                <w:sz w:val="20"/>
                <w:szCs w:val="20"/>
                <w:lang w:eastAsia="ru-RU"/>
              </w:rPr>
              <w:t xml:space="preserve">г. № 1 </w:t>
            </w:r>
          </w:p>
        </w:tc>
        <w:tc>
          <w:tcPr>
            <w:tcW w:w="1386" w:type="dxa"/>
            <w:vAlign w:val="center"/>
          </w:tcPr>
          <w:p w14:paraId="45D0A56E"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color w:val="000000"/>
                <w:sz w:val="20"/>
                <w:szCs w:val="20"/>
                <w:lang w:eastAsia="ru-RU"/>
              </w:rPr>
            </w:pPr>
            <w:r w:rsidRPr="0082211E">
              <w:rPr>
                <w:rFonts w:ascii="Times New Roman" w:eastAsia="Times New Roman" w:hAnsi="Times New Roman" w:cs="Times New Roman"/>
                <w:color w:val="000000"/>
                <w:sz w:val="20"/>
                <w:szCs w:val="20"/>
                <w:lang w:eastAsia="ru-RU"/>
              </w:rPr>
              <w:t>910 555,9 – 22.12.2017</w:t>
            </w:r>
          </w:p>
        </w:tc>
        <w:tc>
          <w:tcPr>
            <w:tcW w:w="1355" w:type="dxa"/>
            <w:vAlign w:val="center"/>
          </w:tcPr>
          <w:p w14:paraId="70673F61"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819 500,31</w:t>
            </w:r>
          </w:p>
        </w:tc>
        <w:tc>
          <w:tcPr>
            <w:tcW w:w="1276" w:type="dxa"/>
            <w:vAlign w:val="center"/>
          </w:tcPr>
          <w:p w14:paraId="43F764F3"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c>
          <w:tcPr>
            <w:tcW w:w="1276" w:type="dxa"/>
            <w:vAlign w:val="center"/>
          </w:tcPr>
          <w:p w14:paraId="04E889BC"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819 500,31</w:t>
            </w:r>
          </w:p>
        </w:tc>
      </w:tr>
      <w:tr w:rsidR="0077743B" w:rsidRPr="0082211E" w14:paraId="077AA2AD" w14:textId="77777777" w:rsidTr="000A3255">
        <w:tc>
          <w:tcPr>
            <w:tcW w:w="4200" w:type="dxa"/>
            <w:vAlign w:val="bottom"/>
          </w:tcPr>
          <w:p w14:paraId="4854B76C"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b/>
                <w:bCs/>
                <w:color w:val="000000"/>
                <w:sz w:val="20"/>
                <w:szCs w:val="20"/>
                <w:lang w:eastAsia="ru-RU"/>
              </w:rPr>
            </w:pPr>
            <w:r w:rsidRPr="0082211E">
              <w:rPr>
                <w:rFonts w:ascii="Times New Roman" w:eastAsia="Times New Roman" w:hAnsi="Times New Roman" w:cs="Times New Roman"/>
                <w:b/>
                <w:bCs/>
                <w:color w:val="000000"/>
                <w:sz w:val="20"/>
                <w:szCs w:val="20"/>
                <w:lang w:eastAsia="ru-RU"/>
              </w:rPr>
              <w:t>Государственные гарантии Республики Дагестан</w:t>
            </w:r>
          </w:p>
        </w:tc>
        <w:tc>
          <w:tcPr>
            <w:tcW w:w="1386" w:type="dxa"/>
            <w:vAlign w:val="center"/>
          </w:tcPr>
          <w:p w14:paraId="750D7D41" w14:textId="77777777" w:rsidR="0077743B" w:rsidRPr="0082211E" w:rsidRDefault="0077743B" w:rsidP="000A3255">
            <w:pPr>
              <w:widowControl w:val="0"/>
              <w:autoSpaceDE w:val="0"/>
              <w:autoSpaceDN w:val="0"/>
              <w:adjustRightInd w:val="0"/>
              <w:spacing w:after="0" w:line="240" w:lineRule="exact"/>
              <w:ind w:firstLine="709"/>
              <w:jc w:val="both"/>
              <w:rPr>
                <w:rFonts w:ascii="Times New Roman" w:eastAsia="Times New Roman" w:hAnsi="Times New Roman" w:cs="Times New Roman"/>
                <w:sz w:val="20"/>
                <w:szCs w:val="20"/>
                <w:lang w:eastAsia="ru-RU"/>
              </w:rPr>
            </w:pPr>
          </w:p>
        </w:tc>
        <w:tc>
          <w:tcPr>
            <w:tcW w:w="1355" w:type="dxa"/>
            <w:vAlign w:val="center"/>
          </w:tcPr>
          <w:p w14:paraId="218B0A58"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517 396,0</w:t>
            </w:r>
          </w:p>
        </w:tc>
        <w:tc>
          <w:tcPr>
            <w:tcW w:w="1276" w:type="dxa"/>
            <w:vAlign w:val="center"/>
          </w:tcPr>
          <w:p w14:paraId="6E18A2D0"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517 386,00</w:t>
            </w:r>
          </w:p>
        </w:tc>
        <w:tc>
          <w:tcPr>
            <w:tcW w:w="1276" w:type="dxa"/>
            <w:vAlign w:val="center"/>
          </w:tcPr>
          <w:p w14:paraId="422B0564"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0,00</w:t>
            </w:r>
          </w:p>
        </w:tc>
      </w:tr>
      <w:tr w:rsidR="0077743B" w:rsidRPr="0082211E" w14:paraId="531A422D" w14:textId="77777777" w:rsidTr="000A3255">
        <w:tc>
          <w:tcPr>
            <w:tcW w:w="4200" w:type="dxa"/>
            <w:vAlign w:val="center"/>
          </w:tcPr>
          <w:p w14:paraId="06BF760E"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 Обязательства по госгарантии Республики Дагестан от 14.04.2014</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г. № 02/2014, предоставленной в обеспечение обязательств ООО «</w:t>
            </w:r>
            <w:proofErr w:type="spellStart"/>
            <w:r w:rsidRPr="0082211E">
              <w:rPr>
                <w:rFonts w:ascii="Times New Roman" w:eastAsia="Times New Roman" w:hAnsi="Times New Roman" w:cs="Times New Roman"/>
                <w:sz w:val="20"/>
                <w:szCs w:val="20"/>
                <w:lang w:eastAsia="ru-RU"/>
              </w:rPr>
              <w:t>Кикунинский</w:t>
            </w:r>
            <w:proofErr w:type="spellEnd"/>
            <w:r w:rsidRPr="0082211E">
              <w:rPr>
                <w:rFonts w:ascii="Times New Roman" w:eastAsia="Times New Roman" w:hAnsi="Times New Roman" w:cs="Times New Roman"/>
                <w:sz w:val="20"/>
                <w:szCs w:val="20"/>
                <w:lang w:eastAsia="ru-RU"/>
              </w:rPr>
              <w:t xml:space="preserve"> консервный завод» перед ООО «</w:t>
            </w:r>
            <w:proofErr w:type="spellStart"/>
            <w:r w:rsidRPr="0082211E">
              <w:rPr>
                <w:rFonts w:ascii="Times New Roman" w:eastAsia="Times New Roman" w:hAnsi="Times New Roman" w:cs="Times New Roman"/>
                <w:sz w:val="20"/>
                <w:szCs w:val="20"/>
                <w:lang w:eastAsia="ru-RU"/>
              </w:rPr>
              <w:t>Дагэнергобанк</w:t>
            </w:r>
            <w:proofErr w:type="spellEnd"/>
            <w:r w:rsidRPr="0082211E">
              <w:rPr>
                <w:rFonts w:ascii="Times New Roman" w:eastAsia="Times New Roman" w:hAnsi="Times New Roman" w:cs="Times New Roman"/>
                <w:sz w:val="20"/>
                <w:szCs w:val="20"/>
                <w:lang w:eastAsia="ru-RU"/>
              </w:rPr>
              <w:t xml:space="preserve">» </w:t>
            </w:r>
          </w:p>
        </w:tc>
        <w:tc>
          <w:tcPr>
            <w:tcW w:w="1386" w:type="dxa"/>
            <w:vAlign w:val="center"/>
          </w:tcPr>
          <w:p w14:paraId="7A20BB31"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eastAsia="ru-RU"/>
              </w:rPr>
            </w:pPr>
            <w:r w:rsidRPr="0082211E">
              <w:rPr>
                <w:rFonts w:ascii="Times New Roman CYR" w:eastAsia="Times New Roman" w:hAnsi="Times New Roman CYR" w:cs="Times New Roman CYR"/>
                <w:sz w:val="20"/>
                <w:szCs w:val="20"/>
                <w:lang w:eastAsia="ru-RU"/>
              </w:rPr>
              <w:t>19.04.2014</w:t>
            </w:r>
          </w:p>
        </w:tc>
        <w:tc>
          <w:tcPr>
            <w:tcW w:w="1355" w:type="dxa"/>
            <w:vAlign w:val="center"/>
          </w:tcPr>
          <w:p w14:paraId="54BA4B46"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eastAsia="ru-RU"/>
              </w:rPr>
            </w:pPr>
            <w:r w:rsidRPr="0082211E">
              <w:rPr>
                <w:rFonts w:ascii="Times New Roman CYR" w:eastAsia="Times New Roman" w:hAnsi="Times New Roman CYR" w:cs="Times New Roman CYR"/>
                <w:sz w:val="20"/>
                <w:szCs w:val="20"/>
                <w:lang w:eastAsia="ru-RU"/>
              </w:rPr>
              <w:t>100 000,00</w:t>
            </w:r>
          </w:p>
        </w:tc>
        <w:tc>
          <w:tcPr>
            <w:tcW w:w="1276" w:type="dxa"/>
            <w:vAlign w:val="center"/>
          </w:tcPr>
          <w:p w14:paraId="09E69BAB"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100 000,00</w:t>
            </w:r>
          </w:p>
        </w:tc>
        <w:tc>
          <w:tcPr>
            <w:tcW w:w="1276" w:type="dxa"/>
            <w:vAlign w:val="center"/>
          </w:tcPr>
          <w:p w14:paraId="6EEE9D6D"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r>
      <w:tr w:rsidR="0077743B" w:rsidRPr="0082211E" w14:paraId="725D622B" w14:textId="77777777" w:rsidTr="000A3255">
        <w:tc>
          <w:tcPr>
            <w:tcW w:w="4200" w:type="dxa"/>
            <w:vAlign w:val="center"/>
          </w:tcPr>
          <w:p w14:paraId="3169A1A0"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2.Обязательства по госгарантии Республики Дагестан от 03.10.2014</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г. № 03/2014, предоставленной в обеспечение обязательств ООО «</w:t>
            </w:r>
            <w:proofErr w:type="spellStart"/>
            <w:r w:rsidRPr="0082211E">
              <w:rPr>
                <w:rFonts w:ascii="Times New Roman" w:eastAsia="Times New Roman" w:hAnsi="Times New Roman" w:cs="Times New Roman"/>
                <w:sz w:val="20"/>
                <w:szCs w:val="20"/>
                <w:lang w:eastAsia="ru-RU"/>
              </w:rPr>
              <w:t>Мараби</w:t>
            </w:r>
            <w:proofErr w:type="spellEnd"/>
            <w:r w:rsidRPr="0082211E">
              <w:rPr>
                <w:rFonts w:ascii="Times New Roman" w:eastAsia="Times New Roman" w:hAnsi="Times New Roman" w:cs="Times New Roman"/>
                <w:sz w:val="20"/>
                <w:szCs w:val="20"/>
                <w:lang w:eastAsia="ru-RU"/>
              </w:rPr>
              <w:t>» перед ОАО «Сбербанк России»</w:t>
            </w:r>
          </w:p>
        </w:tc>
        <w:tc>
          <w:tcPr>
            <w:tcW w:w="1386" w:type="dxa"/>
            <w:vAlign w:val="center"/>
          </w:tcPr>
          <w:p w14:paraId="3C6A3278"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eastAsia="ru-RU"/>
              </w:rPr>
            </w:pPr>
            <w:r w:rsidRPr="0082211E">
              <w:rPr>
                <w:rFonts w:ascii="Times New Roman CYR" w:eastAsia="Times New Roman" w:hAnsi="Times New Roman CYR" w:cs="Times New Roman CYR"/>
                <w:sz w:val="20"/>
                <w:szCs w:val="20"/>
                <w:lang w:eastAsia="ru-RU"/>
              </w:rPr>
              <w:t>03.10.2014</w:t>
            </w:r>
          </w:p>
        </w:tc>
        <w:tc>
          <w:tcPr>
            <w:tcW w:w="1355" w:type="dxa"/>
            <w:vAlign w:val="center"/>
          </w:tcPr>
          <w:p w14:paraId="511EFA0A"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eastAsia="ru-RU"/>
              </w:rPr>
            </w:pPr>
            <w:r w:rsidRPr="0082211E">
              <w:rPr>
                <w:rFonts w:ascii="Times New Roman CYR" w:eastAsia="Times New Roman" w:hAnsi="Times New Roman CYR" w:cs="Times New Roman CYR"/>
                <w:sz w:val="20"/>
                <w:szCs w:val="20"/>
                <w:lang w:eastAsia="ru-RU"/>
              </w:rPr>
              <w:t>59 631,6</w:t>
            </w:r>
          </w:p>
        </w:tc>
        <w:tc>
          <w:tcPr>
            <w:tcW w:w="1276" w:type="dxa"/>
            <w:vAlign w:val="center"/>
          </w:tcPr>
          <w:p w14:paraId="2C6B204F"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59 631,62</w:t>
            </w:r>
          </w:p>
        </w:tc>
        <w:tc>
          <w:tcPr>
            <w:tcW w:w="1276" w:type="dxa"/>
            <w:vAlign w:val="center"/>
          </w:tcPr>
          <w:p w14:paraId="24C345E7"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r>
      <w:tr w:rsidR="0077743B" w:rsidRPr="0082211E" w14:paraId="66BF4B03" w14:textId="77777777" w:rsidTr="000A3255">
        <w:tc>
          <w:tcPr>
            <w:tcW w:w="4200" w:type="dxa"/>
            <w:vAlign w:val="center"/>
          </w:tcPr>
          <w:p w14:paraId="038BEEC1"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 Обязательства по госгарантии Республики Дагестан от 18.12.2014г. № 05/2014, предоставленной в обеспечение обязательств ООО «</w:t>
            </w:r>
            <w:proofErr w:type="spellStart"/>
            <w:r w:rsidRPr="0082211E">
              <w:rPr>
                <w:rFonts w:ascii="Times New Roman" w:eastAsia="Times New Roman" w:hAnsi="Times New Roman" w:cs="Times New Roman"/>
                <w:sz w:val="20"/>
                <w:szCs w:val="20"/>
                <w:lang w:eastAsia="ru-RU"/>
              </w:rPr>
              <w:t>Мараби</w:t>
            </w:r>
            <w:proofErr w:type="spellEnd"/>
            <w:r w:rsidRPr="0082211E">
              <w:rPr>
                <w:rFonts w:ascii="Times New Roman" w:eastAsia="Times New Roman" w:hAnsi="Times New Roman" w:cs="Times New Roman"/>
                <w:sz w:val="20"/>
                <w:szCs w:val="20"/>
                <w:lang w:eastAsia="ru-RU"/>
              </w:rPr>
              <w:t>» перед ОАО «Сбербанк России»</w:t>
            </w:r>
          </w:p>
        </w:tc>
        <w:tc>
          <w:tcPr>
            <w:tcW w:w="1386" w:type="dxa"/>
            <w:vAlign w:val="center"/>
          </w:tcPr>
          <w:p w14:paraId="2A532194"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eastAsia="ru-RU"/>
              </w:rPr>
            </w:pPr>
            <w:r w:rsidRPr="0082211E">
              <w:rPr>
                <w:rFonts w:ascii="Times New Roman CYR" w:eastAsia="Times New Roman" w:hAnsi="Times New Roman CYR" w:cs="Times New Roman CYR"/>
                <w:sz w:val="20"/>
                <w:szCs w:val="20"/>
                <w:lang w:eastAsia="ru-RU"/>
              </w:rPr>
              <w:t>18.12.2014</w:t>
            </w:r>
          </w:p>
        </w:tc>
        <w:tc>
          <w:tcPr>
            <w:tcW w:w="1355" w:type="dxa"/>
            <w:vAlign w:val="center"/>
          </w:tcPr>
          <w:p w14:paraId="523BFED6" w14:textId="77777777" w:rsidR="0077743B" w:rsidRPr="0082211E" w:rsidRDefault="0077743B" w:rsidP="000A3255">
            <w:pPr>
              <w:widowControl w:val="0"/>
              <w:autoSpaceDE w:val="0"/>
              <w:autoSpaceDN w:val="0"/>
              <w:adjustRightInd w:val="0"/>
              <w:spacing w:after="0" w:line="240" w:lineRule="exact"/>
              <w:jc w:val="center"/>
              <w:rPr>
                <w:rFonts w:ascii="Times New Roman CYR" w:eastAsia="Times New Roman" w:hAnsi="Times New Roman CYR" w:cs="Times New Roman CYR"/>
                <w:sz w:val="20"/>
                <w:szCs w:val="20"/>
                <w:lang w:val="en-US" w:eastAsia="ru-RU"/>
              </w:rPr>
            </w:pPr>
            <w:r w:rsidRPr="0082211E">
              <w:rPr>
                <w:rFonts w:ascii="Times New Roman CYR" w:eastAsia="Times New Roman" w:hAnsi="Times New Roman CYR" w:cs="Times New Roman CYR"/>
                <w:sz w:val="20"/>
                <w:szCs w:val="20"/>
                <w:lang w:eastAsia="ru-RU"/>
              </w:rPr>
              <w:t>357 764,</w:t>
            </w:r>
            <w:r w:rsidRPr="0082211E">
              <w:rPr>
                <w:rFonts w:ascii="Times New Roman CYR" w:eastAsia="Times New Roman" w:hAnsi="Times New Roman CYR" w:cs="Times New Roman CYR"/>
                <w:sz w:val="20"/>
                <w:szCs w:val="20"/>
                <w:lang w:val="en-US" w:eastAsia="ru-RU"/>
              </w:rPr>
              <w:t>4</w:t>
            </w:r>
          </w:p>
        </w:tc>
        <w:tc>
          <w:tcPr>
            <w:tcW w:w="1276" w:type="dxa"/>
            <w:vAlign w:val="center"/>
          </w:tcPr>
          <w:p w14:paraId="62AC29F0"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357 764,37</w:t>
            </w:r>
          </w:p>
        </w:tc>
        <w:tc>
          <w:tcPr>
            <w:tcW w:w="1276" w:type="dxa"/>
            <w:vAlign w:val="center"/>
          </w:tcPr>
          <w:p w14:paraId="01D1BFFF"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0,00</w:t>
            </w:r>
          </w:p>
        </w:tc>
      </w:tr>
      <w:tr w:rsidR="0077743B" w:rsidRPr="0082211E" w14:paraId="4BD76209" w14:textId="77777777" w:rsidTr="000A3255">
        <w:trPr>
          <w:trHeight w:val="390"/>
        </w:trPr>
        <w:tc>
          <w:tcPr>
            <w:tcW w:w="4200" w:type="dxa"/>
            <w:vAlign w:val="center"/>
          </w:tcPr>
          <w:p w14:paraId="53ADA6D4" w14:textId="77777777" w:rsidR="0077743B" w:rsidRPr="0082211E" w:rsidRDefault="0077743B" w:rsidP="000A3255">
            <w:pPr>
              <w:widowControl w:val="0"/>
              <w:autoSpaceDE w:val="0"/>
              <w:autoSpaceDN w:val="0"/>
              <w:adjustRightInd w:val="0"/>
              <w:spacing w:after="0" w:line="240" w:lineRule="exact"/>
              <w:jc w:val="both"/>
              <w:rPr>
                <w:rFonts w:ascii="Times New Roman" w:eastAsia="Times New Roman" w:hAnsi="Times New Roman" w:cs="Times New Roman"/>
                <w:b/>
                <w:bCs/>
                <w:color w:val="000000"/>
                <w:sz w:val="20"/>
                <w:szCs w:val="20"/>
                <w:lang w:eastAsia="ru-RU"/>
              </w:rPr>
            </w:pPr>
            <w:r w:rsidRPr="0082211E">
              <w:rPr>
                <w:rFonts w:ascii="Times New Roman" w:eastAsia="Times New Roman" w:hAnsi="Times New Roman" w:cs="Times New Roman"/>
                <w:b/>
                <w:bCs/>
                <w:color w:val="000000"/>
                <w:sz w:val="20"/>
                <w:szCs w:val="20"/>
                <w:lang w:eastAsia="ru-RU"/>
              </w:rPr>
              <w:t>Всего</w:t>
            </w:r>
          </w:p>
        </w:tc>
        <w:tc>
          <w:tcPr>
            <w:tcW w:w="1386" w:type="dxa"/>
            <w:vAlign w:val="center"/>
          </w:tcPr>
          <w:p w14:paraId="47E603B5" w14:textId="77777777" w:rsidR="0077743B" w:rsidRPr="0082211E" w:rsidRDefault="0077743B" w:rsidP="000A3255">
            <w:pPr>
              <w:widowControl w:val="0"/>
              <w:autoSpaceDE w:val="0"/>
              <w:autoSpaceDN w:val="0"/>
              <w:adjustRightInd w:val="0"/>
              <w:spacing w:after="0" w:line="240" w:lineRule="exact"/>
              <w:ind w:firstLine="709"/>
              <w:jc w:val="both"/>
              <w:rPr>
                <w:rFonts w:ascii="Times New Roman" w:eastAsia="Times New Roman" w:hAnsi="Times New Roman" w:cs="Times New Roman"/>
                <w:sz w:val="20"/>
                <w:szCs w:val="20"/>
                <w:lang w:eastAsia="ru-RU"/>
              </w:rPr>
            </w:pPr>
          </w:p>
        </w:tc>
        <w:tc>
          <w:tcPr>
            <w:tcW w:w="1355" w:type="dxa"/>
            <w:vAlign w:val="center"/>
          </w:tcPr>
          <w:p w14:paraId="5E2917C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val="en-US" w:eastAsia="ru-RU"/>
              </w:rPr>
              <w:t>9 327 936</w:t>
            </w:r>
            <w:r w:rsidRPr="0082211E">
              <w:rPr>
                <w:rFonts w:ascii="Times New Roman" w:eastAsia="Times New Roman" w:hAnsi="Times New Roman" w:cs="Times New Roman"/>
                <w:b/>
                <w:sz w:val="20"/>
                <w:szCs w:val="20"/>
                <w:lang w:eastAsia="ru-RU"/>
              </w:rPr>
              <w:t>,0</w:t>
            </w:r>
          </w:p>
        </w:tc>
        <w:tc>
          <w:tcPr>
            <w:tcW w:w="1276" w:type="dxa"/>
            <w:vAlign w:val="center"/>
          </w:tcPr>
          <w:p w14:paraId="69825C7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517 396,00</w:t>
            </w:r>
          </w:p>
        </w:tc>
        <w:tc>
          <w:tcPr>
            <w:tcW w:w="1276" w:type="dxa"/>
            <w:vAlign w:val="center"/>
          </w:tcPr>
          <w:p w14:paraId="492281B9" w14:textId="77777777" w:rsidR="0077743B" w:rsidRPr="0082211E" w:rsidRDefault="0077743B" w:rsidP="000A3255">
            <w:pPr>
              <w:widowControl w:val="0"/>
              <w:autoSpaceDE w:val="0"/>
              <w:autoSpaceDN w:val="0"/>
              <w:adjustRightInd w:val="0"/>
              <w:spacing w:after="0" w:line="240" w:lineRule="exact"/>
              <w:jc w:val="center"/>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8 810 540,0</w:t>
            </w:r>
          </w:p>
        </w:tc>
      </w:tr>
    </w:tbl>
    <w:p w14:paraId="20D8C638" w14:textId="77777777" w:rsidR="0077743B" w:rsidRPr="0082211E" w:rsidRDefault="0077743B" w:rsidP="0077743B">
      <w:pPr>
        <w:widowControl w:val="0"/>
        <w:autoSpaceDE w:val="0"/>
        <w:autoSpaceDN w:val="0"/>
        <w:adjustRightInd w:val="0"/>
        <w:spacing w:after="0" w:line="240" w:lineRule="exact"/>
        <w:ind w:firstLine="709"/>
        <w:contextualSpacing/>
        <w:jc w:val="both"/>
        <w:rPr>
          <w:rFonts w:ascii="Times New Roman" w:eastAsia="Times New Roman" w:hAnsi="Times New Roman" w:cs="Times New Roman"/>
          <w:sz w:val="28"/>
          <w:szCs w:val="28"/>
          <w:lang w:eastAsia="ru-RU"/>
        </w:rPr>
      </w:pPr>
    </w:p>
    <w:p w14:paraId="373908BE" w14:textId="77777777" w:rsidR="0077743B" w:rsidRPr="0082211E" w:rsidRDefault="0077743B" w:rsidP="0077743B">
      <w:pPr>
        <w:widowControl w:val="0"/>
        <w:autoSpaceDE w:val="0"/>
        <w:autoSpaceDN w:val="0"/>
        <w:adjustRightInd w:val="0"/>
        <w:spacing w:after="0" w:line="380" w:lineRule="exact"/>
        <w:ind w:firstLine="708"/>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По состоянию на 1 января 2021 года размер государственного внутреннего долга Республики Дагестан составил 8 810 540,0 тыс. рублей, в </w:t>
      </w:r>
      <w:r w:rsidRPr="0082211E">
        <w:rPr>
          <w:rFonts w:ascii="Times New Roman" w:eastAsia="Times New Roman" w:hAnsi="Times New Roman" w:cs="Times New Roman"/>
          <w:sz w:val="28"/>
          <w:szCs w:val="28"/>
          <w:lang w:eastAsia="ru-RU"/>
        </w:rPr>
        <w:lastRenderedPageBreak/>
        <w:t xml:space="preserve">том числе по государственным гарантиям Республики Дагестан – 0,0 тыс. рублей. </w:t>
      </w:r>
    </w:p>
    <w:p w14:paraId="221135EB" w14:textId="77777777" w:rsidR="0077743B" w:rsidRPr="00426250" w:rsidRDefault="0077743B" w:rsidP="0077743B">
      <w:pPr>
        <w:widowControl w:val="0"/>
        <w:autoSpaceDE w:val="0"/>
        <w:autoSpaceDN w:val="0"/>
        <w:adjustRightInd w:val="0"/>
        <w:spacing w:after="0" w:line="380" w:lineRule="exact"/>
        <w:ind w:firstLine="708"/>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Указанные долговые обязательства в полном объеме учтены в </w:t>
      </w:r>
      <w:r w:rsidRPr="00426250">
        <w:rPr>
          <w:rFonts w:ascii="Times New Roman" w:eastAsia="Times New Roman" w:hAnsi="Times New Roman" w:cs="Times New Roman"/>
          <w:sz w:val="28"/>
          <w:szCs w:val="28"/>
          <w:lang w:eastAsia="ru-RU"/>
        </w:rPr>
        <w:t>государственной долговой книге Республики Дагестан.</w:t>
      </w:r>
    </w:p>
    <w:p w14:paraId="32F9DA14" w14:textId="77777777" w:rsidR="007451FF" w:rsidRDefault="007451FF"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b/>
          <w:bCs/>
          <w:iCs/>
          <w:color w:val="002060"/>
          <w:sz w:val="28"/>
          <w:szCs w:val="28"/>
          <w:lang w:eastAsia="ru-RU"/>
        </w:rPr>
      </w:pPr>
    </w:p>
    <w:p w14:paraId="094E4A7F" w14:textId="10E16C06"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b/>
          <w:bCs/>
          <w:iCs/>
          <w:color w:val="002060"/>
          <w:sz w:val="28"/>
          <w:szCs w:val="28"/>
          <w:lang w:eastAsia="ru-RU"/>
        </w:rPr>
      </w:pPr>
      <w:r w:rsidRPr="0082211E">
        <w:rPr>
          <w:rFonts w:ascii="Times New Roman" w:eastAsia="Times New Roman" w:hAnsi="Times New Roman" w:cs="Times New Roman"/>
          <w:b/>
          <w:bCs/>
          <w:iCs/>
          <w:color w:val="002060"/>
          <w:sz w:val="28"/>
          <w:szCs w:val="28"/>
          <w:lang w:eastAsia="ru-RU"/>
        </w:rPr>
        <w:t>4.7.2. Муниципальный долг</w:t>
      </w:r>
      <w:r>
        <w:rPr>
          <w:rFonts w:ascii="Times New Roman" w:eastAsia="Times New Roman" w:hAnsi="Times New Roman" w:cs="Times New Roman"/>
          <w:b/>
          <w:bCs/>
          <w:iCs/>
          <w:color w:val="002060"/>
          <w:sz w:val="28"/>
          <w:szCs w:val="28"/>
          <w:lang w:eastAsia="ru-RU"/>
        </w:rPr>
        <w:t>.</w:t>
      </w:r>
    </w:p>
    <w:p w14:paraId="1B8CA09D"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color w:val="002060"/>
          <w:sz w:val="28"/>
          <w:szCs w:val="28"/>
          <w:lang w:eastAsia="ru-RU"/>
        </w:rPr>
        <w:t>1)</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Объем муниципального долга по состоянию на 1 января 2020 года составлял 2 654 266,3 тыс. рублей, в том числе:</w:t>
      </w:r>
    </w:p>
    <w:p w14:paraId="7CFA5C88"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бюджетные кредиты –2 581 320,7 рублей;</w:t>
      </w:r>
    </w:p>
    <w:p w14:paraId="2BBCC1C5"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муниципальные гарантии – 72 945,6 тыс. рублей.</w:t>
      </w:r>
    </w:p>
    <w:p w14:paraId="03627FDB"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color w:val="002060"/>
          <w:sz w:val="28"/>
          <w:szCs w:val="28"/>
          <w:lang w:eastAsia="ru-RU"/>
        </w:rPr>
        <w:t>2)</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В течение 2020 года объем муниципального долга уменьшился на 86 913,6 тыс. рублей и на 1 января 2021 года составил 2 567 352,7 тыс. рублей, в том числе:</w:t>
      </w:r>
    </w:p>
    <w:p w14:paraId="74CFAD80"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бюджетные кредиты – 2 471 895,1 тыс. рублей (уменьшились на 109 425,6 тыс. рублей, из них предоставлено в 2020 году бюджетных кредитов на сумму 120 545,3 тыс. рублей, погашено – 229 970,9 тыс. рублей;</w:t>
      </w:r>
    </w:p>
    <w:p w14:paraId="5E400980" w14:textId="77777777" w:rsidR="0077743B" w:rsidRPr="0082211E" w:rsidRDefault="0077743B" w:rsidP="0077743B">
      <w:pPr>
        <w:widowControl w:val="0"/>
        <w:autoSpaceDE w:val="0"/>
        <w:autoSpaceDN w:val="0"/>
        <w:adjustRightInd w:val="0"/>
        <w:spacing w:after="0" w:line="380" w:lineRule="exact"/>
        <w:ind w:firstLine="709"/>
        <w:contextualSpacing/>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муниципальные гарантии –</w:t>
      </w:r>
      <w:r>
        <w:rPr>
          <w:rFonts w:ascii="Times New Roman" w:eastAsia="Times New Roman" w:hAnsi="Times New Roman" w:cs="Times New Roman"/>
          <w:sz w:val="28"/>
          <w:szCs w:val="28"/>
          <w:lang w:eastAsia="ru-RU"/>
        </w:rPr>
        <w:t xml:space="preserve"> </w:t>
      </w:r>
      <w:r w:rsidRPr="0082211E">
        <w:rPr>
          <w:rFonts w:ascii="Times New Roman" w:eastAsia="Times New Roman" w:hAnsi="Times New Roman" w:cs="Times New Roman"/>
          <w:sz w:val="28"/>
          <w:szCs w:val="28"/>
          <w:lang w:eastAsia="ru-RU"/>
        </w:rPr>
        <w:t>95 457,6 тыс. рублей (увеличилось на 22 512,0 тыс. рублей).</w:t>
      </w:r>
    </w:p>
    <w:p w14:paraId="59B95308" w14:textId="77777777" w:rsidR="0077743B" w:rsidRPr="0082211E" w:rsidRDefault="0077743B" w:rsidP="0077743B">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color w:val="002060"/>
          <w:sz w:val="28"/>
          <w:szCs w:val="28"/>
          <w:lang w:eastAsia="ru-RU"/>
        </w:rPr>
        <w:t>3)</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 xml:space="preserve">В 2020 году обеспечено погашение процентов, начисленных по бюджетным кредитам, выделенным из республиканского бюджета Республики Дагестан в сумме 2 552,7 тыс. рублей, в том числе муниципальным образованиям – 2 551,8 тыс. рублей. </w:t>
      </w:r>
    </w:p>
    <w:p w14:paraId="35B34A73" w14:textId="77777777" w:rsidR="0077743B" w:rsidRPr="0082211E" w:rsidRDefault="0077743B" w:rsidP="0077743B">
      <w:pPr>
        <w:widowControl w:val="0"/>
        <w:autoSpaceDE w:val="0"/>
        <w:autoSpaceDN w:val="0"/>
        <w:adjustRightInd w:val="0"/>
        <w:spacing w:after="0" w:line="380" w:lineRule="exact"/>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b/>
          <w:color w:val="002060"/>
          <w:sz w:val="28"/>
          <w:szCs w:val="28"/>
          <w:lang w:eastAsia="ru-RU"/>
        </w:rPr>
        <w:t>4)</w:t>
      </w:r>
      <w:r w:rsidRPr="0082211E">
        <w:rPr>
          <w:rFonts w:ascii="Times New Roman" w:eastAsia="Times New Roman" w:hAnsi="Times New Roman" w:cs="Times New Roman"/>
          <w:color w:val="002060"/>
          <w:sz w:val="28"/>
          <w:szCs w:val="28"/>
          <w:lang w:eastAsia="ru-RU"/>
        </w:rPr>
        <w:t xml:space="preserve"> </w:t>
      </w:r>
      <w:r w:rsidRPr="0082211E">
        <w:rPr>
          <w:rFonts w:ascii="Times New Roman" w:eastAsia="Times New Roman" w:hAnsi="Times New Roman" w:cs="Times New Roman"/>
          <w:sz w:val="28"/>
          <w:szCs w:val="28"/>
          <w:lang w:eastAsia="ru-RU"/>
        </w:rPr>
        <w:t xml:space="preserve">Ряд муниципальных образований на 1 января 2021 года имеют просроченную задолженность по муниципальным гарантиям, предоставленным по кредитам малого и среднего предпринимательства и лизинг оборудования в сумме 1 615,6 тыс. рублей (уменьшено на 2 178,7 тыс. рублей), в том числе по муниципальным образованиям, имеющим наибольшую задолженность: </w:t>
      </w:r>
    </w:p>
    <w:p w14:paraId="3A3BF0E0"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«Ахтынский район» – 44,5 тыс. рублей;</w:t>
      </w:r>
    </w:p>
    <w:p w14:paraId="289485B6"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 МО «Буйнакский район» - 62,3 тыс. рублей;  </w:t>
      </w:r>
    </w:p>
    <w:p w14:paraId="64DA63C4"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«Гунибский район» – 382,3тыс. рублей;</w:t>
      </w:r>
    </w:p>
    <w:p w14:paraId="29324F70"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«Дербентский район» - 45,5 тыс. рублей;</w:t>
      </w:r>
    </w:p>
    <w:p w14:paraId="0A1E517C"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«Ногайский район» - 260,9 тыс. рублей;</w:t>
      </w:r>
    </w:p>
    <w:p w14:paraId="4828B4B3"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xml:space="preserve">- МО «Тарумовский район» – 213,6 тыс. рублей; </w:t>
      </w:r>
    </w:p>
    <w:p w14:paraId="5CA908C6"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«Тляратинский район» – 577,2</w:t>
      </w:r>
      <w:r>
        <w:rPr>
          <w:rFonts w:ascii="Times New Roman" w:eastAsia="Times New Roman" w:hAnsi="Times New Roman" w:cs="Times New Roman"/>
          <w:sz w:val="28"/>
          <w:szCs w:val="28"/>
          <w:lang w:eastAsia="ru-RU"/>
        </w:rPr>
        <w:t xml:space="preserve"> </w:t>
      </w:r>
      <w:r w:rsidRPr="0082211E">
        <w:rPr>
          <w:rFonts w:ascii="Times New Roman" w:eastAsia="Times New Roman" w:hAnsi="Times New Roman" w:cs="Times New Roman"/>
          <w:sz w:val="28"/>
          <w:szCs w:val="28"/>
          <w:lang w:eastAsia="ru-RU"/>
        </w:rPr>
        <w:t xml:space="preserve">тыс. рублей; </w:t>
      </w:r>
    </w:p>
    <w:p w14:paraId="5BC27449" w14:textId="77777777" w:rsidR="0077743B" w:rsidRPr="0082211E"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 МО «город Дербент» – 19,6 тыс. рублей.</w:t>
      </w:r>
    </w:p>
    <w:p w14:paraId="4DF404FD" w14:textId="5CDB8B3B" w:rsidR="0077743B"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11E">
        <w:rPr>
          <w:rFonts w:ascii="Times New Roman" w:eastAsia="Times New Roman" w:hAnsi="Times New Roman" w:cs="Times New Roman"/>
          <w:sz w:val="28"/>
          <w:szCs w:val="28"/>
          <w:lang w:eastAsia="ru-RU"/>
        </w:rPr>
        <w:t>Состояние муниципального долга, а также задолженность муниципальных образований по бюджетным кредитам приведены в следующей таблице.</w:t>
      </w:r>
    </w:p>
    <w:p w14:paraId="6D795031" w14:textId="77777777" w:rsidR="007451FF" w:rsidRDefault="007451FF"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B098A16" w14:textId="77777777" w:rsidR="0077743B" w:rsidRPr="00426250" w:rsidRDefault="0077743B" w:rsidP="0077743B">
      <w:pPr>
        <w:widowControl w:val="0"/>
        <w:autoSpaceDE w:val="0"/>
        <w:autoSpaceDN w:val="0"/>
        <w:adjustRightInd w:val="0"/>
        <w:spacing w:after="0" w:line="240" w:lineRule="auto"/>
        <w:ind w:firstLine="709"/>
        <w:jc w:val="right"/>
        <w:rPr>
          <w:rFonts w:ascii="Times New Roman" w:eastAsia="Times New Roman" w:hAnsi="Times New Roman" w:cs="Times New Roman"/>
          <w:color w:val="002060"/>
          <w:sz w:val="24"/>
          <w:szCs w:val="24"/>
          <w:lang w:eastAsia="ru-RU"/>
        </w:rPr>
      </w:pPr>
      <w:r w:rsidRPr="00426250">
        <w:rPr>
          <w:rFonts w:ascii="Times New Roman" w:eastAsia="Times New Roman" w:hAnsi="Times New Roman" w:cs="Times New Roman"/>
          <w:b/>
          <w:bCs/>
          <w:color w:val="002060"/>
          <w:sz w:val="24"/>
          <w:szCs w:val="24"/>
          <w:lang w:eastAsia="ru-RU"/>
        </w:rPr>
        <w:lastRenderedPageBreak/>
        <w:t>тыс. рублей</w:t>
      </w:r>
    </w:p>
    <w:tbl>
      <w:tblPr>
        <w:tblW w:w="949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
        <w:gridCol w:w="2126"/>
        <w:gridCol w:w="1417"/>
        <w:gridCol w:w="1418"/>
        <w:gridCol w:w="1276"/>
        <w:gridCol w:w="1417"/>
        <w:gridCol w:w="1418"/>
      </w:tblGrid>
      <w:tr w:rsidR="0077743B" w:rsidRPr="0082211E" w14:paraId="7BFF1DCD" w14:textId="77777777" w:rsidTr="000A3255">
        <w:trPr>
          <w:trHeight w:val="315"/>
          <w:tblHeader/>
        </w:trPr>
        <w:tc>
          <w:tcPr>
            <w:tcW w:w="426" w:type="dxa"/>
            <w:vMerge w:val="restart"/>
            <w:shd w:val="clear" w:color="auto" w:fill="DEEAF6" w:themeFill="accent5" w:themeFillTint="33"/>
          </w:tcPr>
          <w:p w14:paraId="180360A3"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п/п</w:t>
            </w:r>
          </w:p>
        </w:tc>
        <w:tc>
          <w:tcPr>
            <w:tcW w:w="2126" w:type="dxa"/>
            <w:vMerge w:val="restart"/>
            <w:shd w:val="clear" w:color="auto" w:fill="DEEAF6" w:themeFill="accent5" w:themeFillTint="33"/>
          </w:tcPr>
          <w:p w14:paraId="549EFD3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Наименование муниципального образования</w:t>
            </w:r>
          </w:p>
        </w:tc>
        <w:tc>
          <w:tcPr>
            <w:tcW w:w="4111" w:type="dxa"/>
            <w:gridSpan w:val="3"/>
            <w:shd w:val="clear" w:color="auto" w:fill="DEEAF6" w:themeFill="accent5" w:themeFillTint="33"/>
          </w:tcPr>
          <w:p w14:paraId="72661DEB"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Объем муниципального долга</w:t>
            </w:r>
          </w:p>
        </w:tc>
        <w:tc>
          <w:tcPr>
            <w:tcW w:w="2835" w:type="dxa"/>
            <w:gridSpan w:val="2"/>
            <w:shd w:val="clear" w:color="auto" w:fill="DEEAF6" w:themeFill="accent5" w:themeFillTint="33"/>
          </w:tcPr>
          <w:p w14:paraId="5296BDE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w:t>
            </w:r>
            <w:r w:rsidRPr="0082211E">
              <w:rPr>
                <w:rFonts w:ascii="Times New Roman" w:eastAsia="Times New Roman" w:hAnsi="Times New Roman" w:cs="Times New Roman"/>
                <w:b/>
                <w:bCs/>
                <w:sz w:val="20"/>
                <w:szCs w:val="20"/>
                <w:lang w:eastAsia="ru-RU"/>
              </w:rPr>
              <w:t xml:space="preserve"> том числе задолженность по бюджетным кредитам</w:t>
            </w:r>
          </w:p>
        </w:tc>
      </w:tr>
      <w:tr w:rsidR="0077743B" w:rsidRPr="0082211E" w14:paraId="040BB96C" w14:textId="77777777" w:rsidTr="000A3255">
        <w:trPr>
          <w:trHeight w:val="594"/>
          <w:tblHeader/>
        </w:trPr>
        <w:tc>
          <w:tcPr>
            <w:tcW w:w="426" w:type="dxa"/>
            <w:vMerge/>
            <w:shd w:val="clear" w:color="auto" w:fill="DEEAF6" w:themeFill="accent5" w:themeFillTint="33"/>
            <w:vAlign w:val="center"/>
          </w:tcPr>
          <w:p w14:paraId="0527431A"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2126" w:type="dxa"/>
            <w:vMerge/>
            <w:shd w:val="clear" w:color="auto" w:fill="DEEAF6" w:themeFill="accent5" w:themeFillTint="33"/>
            <w:vAlign w:val="center"/>
          </w:tcPr>
          <w:p w14:paraId="4E45F936"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1417" w:type="dxa"/>
            <w:shd w:val="clear" w:color="auto" w:fill="DEEAF6" w:themeFill="accent5" w:themeFillTint="33"/>
          </w:tcPr>
          <w:p w14:paraId="6D76725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на</w:t>
            </w:r>
          </w:p>
          <w:p w14:paraId="740E739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1 января</w:t>
            </w:r>
          </w:p>
          <w:p w14:paraId="6976246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2020 года</w:t>
            </w:r>
          </w:p>
        </w:tc>
        <w:tc>
          <w:tcPr>
            <w:tcW w:w="1418" w:type="dxa"/>
            <w:shd w:val="clear" w:color="auto" w:fill="DEEAF6" w:themeFill="accent5" w:themeFillTint="33"/>
          </w:tcPr>
          <w:p w14:paraId="7460541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на</w:t>
            </w:r>
          </w:p>
          <w:p w14:paraId="2E8614A6"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1 января</w:t>
            </w:r>
          </w:p>
          <w:p w14:paraId="68D30389"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2021 года</w:t>
            </w:r>
          </w:p>
        </w:tc>
        <w:tc>
          <w:tcPr>
            <w:tcW w:w="1276" w:type="dxa"/>
            <w:shd w:val="clear" w:color="auto" w:fill="DEEAF6" w:themeFill="accent5" w:themeFillTint="33"/>
          </w:tcPr>
          <w:p w14:paraId="023B99C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изменения (+ -)</w:t>
            </w:r>
          </w:p>
        </w:tc>
        <w:tc>
          <w:tcPr>
            <w:tcW w:w="1417" w:type="dxa"/>
            <w:shd w:val="clear" w:color="auto" w:fill="DEEAF6" w:themeFill="accent5" w:themeFillTint="33"/>
          </w:tcPr>
          <w:p w14:paraId="4388310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на</w:t>
            </w:r>
          </w:p>
          <w:p w14:paraId="5ACEA8E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1 января</w:t>
            </w:r>
          </w:p>
          <w:p w14:paraId="4533577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2020 года</w:t>
            </w:r>
          </w:p>
        </w:tc>
        <w:tc>
          <w:tcPr>
            <w:tcW w:w="1418" w:type="dxa"/>
            <w:shd w:val="clear" w:color="auto" w:fill="DEEAF6" w:themeFill="accent5" w:themeFillTint="33"/>
          </w:tcPr>
          <w:p w14:paraId="5DAFB2D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на</w:t>
            </w:r>
          </w:p>
          <w:p w14:paraId="386BF16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1 января</w:t>
            </w:r>
          </w:p>
          <w:p w14:paraId="20194228"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2021 года</w:t>
            </w:r>
          </w:p>
        </w:tc>
      </w:tr>
      <w:tr w:rsidR="0077743B" w:rsidRPr="0082211E" w14:paraId="5470B962" w14:textId="77777777" w:rsidTr="000A3255">
        <w:trPr>
          <w:trHeight w:val="109"/>
        </w:trPr>
        <w:tc>
          <w:tcPr>
            <w:tcW w:w="426" w:type="dxa"/>
            <w:shd w:val="clear" w:color="auto" w:fill="auto"/>
            <w:noWrap/>
            <w:vAlign w:val="bottom"/>
          </w:tcPr>
          <w:p w14:paraId="50D5234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w:t>
            </w:r>
          </w:p>
        </w:tc>
        <w:tc>
          <w:tcPr>
            <w:tcW w:w="2126" w:type="dxa"/>
            <w:shd w:val="clear" w:color="auto" w:fill="auto"/>
            <w:vAlign w:val="bottom"/>
          </w:tcPr>
          <w:p w14:paraId="1BB61EE0"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Агульский</w:t>
            </w:r>
          </w:p>
        </w:tc>
        <w:tc>
          <w:tcPr>
            <w:tcW w:w="1417" w:type="dxa"/>
            <w:shd w:val="clear" w:color="auto" w:fill="auto"/>
            <w:noWrap/>
            <w:vAlign w:val="bottom"/>
          </w:tcPr>
          <w:p w14:paraId="34CB3BE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423,0  </w:t>
            </w:r>
          </w:p>
        </w:tc>
        <w:tc>
          <w:tcPr>
            <w:tcW w:w="1418" w:type="dxa"/>
            <w:shd w:val="clear" w:color="000000" w:fill="FFFFFF"/>
            <w:noWrap/>
            <w:vAlign w:val="bottom"/>
          </w:tcPr>
          <w:p w14:paraId="73C7216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396,4  </w:t>
            </w:r>
          </w:p>
        </w:tc>
        <w:tc>
          <w:tcPr>
            <w:tcW w:w="1276" w:type="dxa"/>
            <w:shd w:val="clear" w:color="auto" w:fill="auto"/>
            <w:noWrap/>
            <w:vAlign w:val="bottom"/>
          </w:tcPr>
          <w:p w14:paraId="3958731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-26,6  </w:t>
            </w:r>
          </w:p>
        </w:tc>
        <w:tc>
          <w:tcPr>
            <w:tcW w:w="1417" w:type="dxa"/>
            <w:shd w:val="clear" w:color="000000" w:fill="FFFFFF"/>
            <w:noWrap/>
            <w:vAlign w:val="bottom"/>
          </w:tcPr>
          <w:p w14:paraId="1144D02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17F2B0A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635279D5" w14:textId="77777777" w:rsidTr="000A3255">
        <w:trPr>
          <w:trHeight w:val="156"/>
        </w:trPr>
        <w:tc>
          <w:tcPr>
            <w:tcW w:w="426" w:type="dxa"/>
            <w:shd w:val="clear" w:color="auto" w:fill="auto"/>
            <w:noWrap/>
            <w:vAlign w:val="bottom"/>
          </w:tcPr>
          <w:p w14:paraId="0384CAF5"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w:t>
            </w:r>
          </w:p>
        </w:tc>
        <w:tc>
          <w:tcPr>
            <w:tcW w:w="2126" w:type="dxa"/>
            <w:shd w:val="clear" w:color="auto" w:fill="auto"/>
            <w:vAlign w:val="bottom"/>
          </w:tcPr>
          <w:p w14:paraId="186AD121"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Акушинский</w:t>
            </w:r>
          </w:p>
        </w:tc>
        <w:tc>
          <w:tcPr>
            <w:tcW w:w="1417" w:type="dxa"/>
            <w:shd w:val="clear" w:color="auto" w:fill="auto"/>
            <w:noWrap/>
            <w:vAlign w:val="bottom"/>
          </w:tcPr>
          <w:p w14:paraId="54E5945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48 150,0  </w:t>
            </w:r>
          </w:p>
        </w:tc>
        <w:tc>
          <w:tcPr>
            <w:tcW w:w="1418" w:type="dxa"/>
            <w:shd w:val="clear" w:color="000000" w:fill="FFFFFF"/>
            <w:noWrap/>
            <w:vAlign w:val="bottom"/>
          </w:tcPr>
          <w:p w14:paraId="06788DA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46 946,0  </w:t>
            </w:r>
          </w:p>
        </w:tc>
        <w:tc>
          <w:tcPr>
            <w:tcW w:w="1276" w:type="dxa"/>
            <w:shd w:val="clear" w:color="auto" w:fill="auto"/>
            <w:noWrap/>
            <w:vAlign w:val="bottom"/>
          </w:tcPr>
          <w:p w14:paraId="59DFBE9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-1 204,0  </w:t>
            </w:r>
          </w:p>
        </w:tc>
        <w:tc>
          <w:tcPr>
            <w:tcW w:w="1417" w:type="dxa"/>
            <w:shd w:val="clear" w:color="000000" w:fill="FFFFFF"/>
            <w:noWrap/>
            <w:vAlign w:val="bottom"/>
          </w:tcPr>
          <w:p w14:paraId="779EE4F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48 150,0 </w:t>
            </w:r>
          </w:p>
        </w:tc>
        <w:tc>
          <w:tcPr>
            <w:tcW w:w="1418" w:type="dxa"/>
            <w:shd w:val="clear" w:color="000000" w:fill="FFFFFF"/>
            <w:noWrap/>
            <w:vAlign w:val="bottom"/>
          </w:tcPr>
          <w:p w14:paraId="25C3CB1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46 946,0 </w:t>
            </w:r>
          </w:p>
        </w:tc>
      </w:tr>
      <w:tr w:rsidR="0077743B" w:rsidRPr="0082211E" w14:paraId="1181D1FE" w14:textId="77777777" w:rsidTr="000A3255">
        <w:trPr>
          <w:trHeight w:val="202"/>
        </w:trPr>
        <w:tc>
          <w:tcPr>
            <w:tcW w:w="426" w:type="dxa"/>
            <w:shd w:val="clear" w:color="auto" w:fill="auto"/>
            <w:noWrap/>
            <w:vAlign w:val="bottom"/>
          </w:tcPr>
          <w:p w14:paraId="6E18C9B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w:t>
            </w:r>
          </w:p>
        </w:tc>
        <w:tc>
          <w:tcPr>
            <w:tcW w:w="2126" w:type="dxa"/>
            <w:shd w:val="clear" w:color="auto" w:fill="auto"/>
            <w:vAlign w:val="bottom"/>
          </w:tcPr>
          <w:p w14:paraId="47FFCD3F"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Ахвахский</w:t>
            </w:r>
          </w:p>
        </w:tc>
        <w:tc>
          <w:tcPr>
            <w:tcW w:w="1417" w:type="dxa"/>
            <w:shd w:val="clear" w:color="auto" w:fill="auto"/>
            <w:noWrap/>
            <w:vAlign w:val="bottom"/>
          </w:tcPr>
          <w:p w14:paraId="3B71BA4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1504588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62C56DB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4B0DE4A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6F0AEF0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4479BBED" w14:textId="77777777" w:rsidTr="000A3255">
        <w:trPr>
          <w:trHeight w:val="234"/>
        </w:trPr>
        <w:tc>
          <w:tcPr>
            <w:tcW w:w="426" w:type="dxa"/>
            <w:shd w:val="clear" w:color="auto" w:fill="auto"/>
            <w:vAlign w:val="bottom"/>
          </w:tcPr>
          <w:p w14:paraId="3C61B1F3"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w:t>
            </w:r>
          </w:p>
        </w:tc>
        <w:tc>
          <w:tcPr>
            <w:tcW w:w="2126" w:type="dxa"/>
            <w:shd w:val="clear" w:color="auto" w:fill="auto"/>
            <w:vAlign w:val="bottom"/>
          </w:tcPr>
          <w:p w14:paraId="0AF4855B"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Ахтынский</w:t>
            </w:r>
          </w:p>
        </w:tc>
        <w:tc>
          <w:tcPr>
            <w:tcW w:w="1417" w:type="dxa"/>
            <w:shd w:val="clear" w:color="auto" w:fill="auto"/>
            <w:noWrap/>
            <w:vAlign w:val="bottom"/>
          </w:tcPr>
          <w:p w14:paraId="61ACB1D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34 332,2 </w:t>
            </w:r>
          </w:p>
        </w:tc>
        <w:tc>
          <w:tcPr>
            <w:tcW w:w="1418" w:type="dxa"/>
            <w:shd w:val="clear" w:color="000000" w:fill="FFFFFF"/>
            <w:noWrap/>
            <w:vAlign w:val="bottom"/>
          </w:tcPr>
          <w:p w14:paraId="3930B29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32 918,7 </w:t>
            </w:r>
          </w:p>
        </w:tc>
        <w:tc>
          <w:tcPr>
            <w:tcW w:w="1276" w:type="dxa"/>
            <w:shd w:val="clear" w:color="auto" w:fill="auto"/>
            <w:noWrap/>
            <w:vAlign w:val="bottom"/>
          </w:tcPr>
          <w:p w14:paraId="1C40515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-1 413,5  </w:t>
            </w:r>
          </w:p>
        </w:tc>
        <w:tc>
          <w:tcPr>
            <w:tcW w:w="1417" w:type="dxa"/>
            <w:shd w:val="clear" w:color="000000" w:fill="FFFFFF"/>
            <w:noWrap/>
            <w:vAlign w:val="bottom"/>
          </w:tcPr>
          <w:p w14:paraId="6A7DC54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31 500,0 </w:t>
            </w:r>
          </w:p>
        </w:tc>
        <w:tc>
          <w:tcPr>
            <w:tcW w:w="1418" w:type="dxa"/>
            <w:shd w:val="clear" w:color="000000" w:fill="FFFFFF"/>
            <w:noWrap/>
            <w:vAlign w:val="bottom"/>
          </w:tcPr>
          <w:p w14:paraId="76054D7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30 712,0 </w:t>
            </w:r>
          </w:p>
        </w:tc>
      </w:tr>
      <w:tr w:rsidR="0077743B" w:rsidRPr="0082211E" w14:paraId="17FF9674" w14:textId="77777777" w:rsidTr="000A3255">
        <w:trPr>
          <w:trHeight w:val="138"/>
        </w:trPr>
        <w:tc>
          <w:tcPr>
            <w:tcW w:w="426" w:type="dxa"/>
            <w:shd w:val="clear" w:color="auto" w:fill="auto"/>
            <w:vAlign w:val="bottom"/>
          </w:tcPr>
          <w:p w14:paraId="0D2B49F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5</w:t>
            </w:r>
          </w:p>
        </w:tc>
        <w:tc>
          <w:tcPr>
            <w:tcW w:w="2126" w:type="dxa"/>
            <w:shd w:val="clear" w:color="auto" w:fill="auto"/>
            <w:vAlign w:val="bottom"/>
          </w:tcPr>
          <w:p w14:paraId="50C06A08"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Бабаюртовский</w:t>
            </w:r>
          </w:p>
        </w:tc>
        <w:tc>
          <w:tcPr>
            <w:tcW w:w="1417" w:type="dxa"/>
            <w:shd w:val="clear" w:color="auto" w:fill="auto"/>
            <w:noWrap/>
            <w:vAlign w:val="bottom"/>
          </w:tcPr>
          <w:p w14:paraId="00B099B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1 104,1 </w:t>
            </w:r>
          </w:p>
        </w:tc>
        <w:tc>
          <w:tcPr>
            <w:tcW w:w="1418" w:type="dxa"/>
            <w:shd w:val="clear" w:color="000000" w:fill="FFFFFF"/>
            <w:noWrap/>
            <w:vAlign w:val="bottom"/>
          </w:tcPr>
          <w:p w14:paraId="1204B42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2 295,8 </w:t>
            </w:r>
          </w:p>
        </w:tc>
        <w:tc>
          <w:tcPr>
            <w:tcW w:w="1276" w:type="dxa"/>
            <w:shd w:val="clear" w:color="auto" w:fill="auto"/>
            <w:noWrap/>
            <w:vAlign w:val="bottom"/>
          </w:tcPr>
          <w:p w14:paraId="598107E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1 191,7  </w:t>
            </w:r>
          </w:p>
        </w:tc>
        <w:tc>
          <w:tcPr>
            <w:tcW w:w="1417" w:type="dxa"/>
            <w:shd w:val="clear" w:color="000000" w:fill="FFFFFF"/>
            <w:noWrap/>
            <w:vAlign w:val="bottom"/>
          </w:tcPr>
          <w:p w14:paraId="4618067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22BBC19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31D45BFD" w14:textId="77777777" w:rsidTr="000A3255">
        <w:trPr>
          <w:trHeight w:val="183"/>
        </w:trPr>
        <w:tc>
          <w:tcPr>
            <w:tcW w:w="426" w:type="dxa"/>
            <w:shd w:val="clear" w:color="auto" w:fill="auto"/>
            <w:vAlign w:val="bottom"/>
          </w:tcPr>
          <w:p w14:paraId="433BA1A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6</w:t>
            </w:r>
          </w:p>
        </w:tc>
        <w:tc>
          <w:tcPr>
            <w:tcW w:w="2126" w:type="dxa"/>
            <w:shd w:val="clear" w:color="auto" w:fill="auto"/>
            <w:vAlign w:val="bottom"/>
          </w:tcPr>
          <w:p w14:paraId="61B46DE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Ботлихский</w:t>
            </w:r>
          </w:p>
        </w:tc>
        <w:tc>
          <w:tcPr>
            <w:tcW w:w="1417" w:type="dxa"/>
            <w:shd w:val="clear" w:color="auto" w:fill="auto"/>
            <w:noWrap/>
            <w:vAlign w:val="bottom"/>
          </w:tcPr>
          <w:p w14:paraId="61E8737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17 237,6 </w:t>
            </w:r>
          </w:p>
        </w:tc>
        <w:tc>
          <w:tcPr>
            <w:tcW w:w="1418" w:type="dxa"/>
            <w:shd w:val="clear" w:color="000000" w:fill="FFFFFF"/>
            <w:noWrap/>
            <w:vAlign w:val="bottom"/>
          </w:tcPr>
          <w:p w14:paraId="2DA3239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15 322,3 </w:t>
            </w:r>
          </w:p>
        </w:tc>
        <w:tc>
          <w:tcPr>
            <w:tcW w:w="1276" w:type="dxa"/>
            <w:shd w:val="clear" w:color="auto" w:fill="auto"/>
            <w:noWrap/>
            <w:vAlign w:val="bottom"/>
          </w:tcPr>
          <w:p w14:paraId="6699B6B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-1 915,3  </w:t>
            </w:r>
          </w:p>
        </w:tc>
        <w:tc>
          <w:tcPr>
            <w:tcW w:w="1417" w:type="dxa"/>
            <w:shd w:val="clear" w:color="000000" w:fill="FFFFFF"/>
            <w:noWrap/>
            <w:vAlign w:val="bottom"/>
          </w:tcPr>
          <w:p w14:paraId="320285C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17 237,6 </w:t>
            </w:r>
          </w:p>
        </w:tc>
        <w:tc>
          <w:tcPr>
            <w:tcW w:w="1418" w:type="dxa"/>
            <w:shd w:val="clear" w:color="000000" w:fill="FFFFFF"/>
            <w:noWrap/>
            <w:vAlign w:val="bottom"/>
          </w:tcPr>
          <w:p w14:paraId="25D32F9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15 322,3 </w:t>
            </w:r>
          </w:p>
        </w:tc>
      </w:tr>
      <w:tr w:rsidR="0077743B" w:rsidRPr="0082211E" w14:paraId="7D3D8A19" w14:textId="77777777" w:rsidTr="000A3255">
        <w:trPr>
          <w:trHeight w:val="88"/>
        </w:trPr>
        <w:tc>
          <w:tcPr>
            <w:tcW w:w="426" w:type="dxa"/>
            <w:shd w:val="clear" w:color="auto" w:fill="auto"/>
            <w:vAlign w:val="bottom"/>
          </w:tcPr>
          <w:p w14:paraId="3AD9C6F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7</w:t>
            </w:r>
          </w:p>
        </w:tc>
        <w:tc>
          <w:tcPr>
            <w:tcW w:w="2126" w:type="dxa"/>
            <w:shd w:val="clear" w:color="auto" w:fill="auto"/>
            <w:vAlign w:val="bottom"/>
          </w:tcPr>
          <w:p w14:paraId="4FB395BA"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Буйнакский</w:t>
            </w:r>
          </w:p>
        </w:tc>
        <w:tc>
          <w:tcPr>
            <w:tcW w:w="1417" w:type="dxa"/>
            <w:shd w:val="clear" w:color="auto" w:fill="auto"/>
            <w:noWrap/>
            <w:vAlign w:val="bottom"/>
          </w:tcPr>
          <w:p w14:paraId="3783D4C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4 617,1 </w:t>
            </w:r>
          </w:p>
        </w:tc>
        <w:tc>
          <w:tcPr>
            <w:tcW w:w="1418" w:type="dxa"/>
            <w:shd w:val="clear" w:color="000000" w:fill="FFFFFF"/>
            <w:noWrap/>
            <w:vAlign w:val="bottom"/>
          </w:tcPr>
          <w:p w14:paraId="5787298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3 629,5 </w:t>
            </w:r>
          </w:p>
        </w:tc>
        <w:tc>
          <w:tcPr>
            <w:tcW w:w="1276" w:type="dxa"/>
            <w:shd w:val="clear" w:color="auto" w:fill="auto"/>
            <w:noWrap/>
            <w:vAlign w:val="bottom"/>
          </w:tcPr>
          <w:p w14:paraId="7750888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-987,6  </w:t>
            </w:r>
          </w:p>
        </w:tc>
        <w:tc>
          <w:tcPr>
            <w:tcW w:w="1417" w:type="dxa"/>
            <w:shd w:val="clear" w:color="000000" w:fill="FFFFFF"/>
            <w:noWrap/>
            <w:vAlign w:val="bottom"/>
          </w:tcPr>
          <w:p w14:paraId="6792087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685AC4D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41B14A9E" w14:textId="77777777" w:rsidTr="000A3255">
        <w:trPr>
          <w:trHeight w:val="133"/>
        </w:trPr>
        <w:tc>
          <w:tcPr>
            <w:tcW w:w="426" w:type="dxa"/>
            <w:shd w:val="clear" w:color="auto" w:fill="auto"/>
            <w:vAlign w:val="bottom"/>
          </w:tcPr>
          <w:p w14:paraId="3CE7CAC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8</w:t>
            </w:r>
          </w:p>
        </w:tc>
        <w:tc>
          <w:tcPr>
            <w:tcW w:w="2126" w:type="dxa"/>
            <w:shd w:val="clear" w:color="auto" w:fill="auto"/>
            <w:vAlign w:val="bottom"/>
          </w:tcPr>
          <w:p w14:paraId="235C2611"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Гергебильский</w:t>
            </w:r>
          </w:p>
        </w:tc>
        <w:tc>
          <w:tcPr>
            <w:tcW w:w="1417" w:type="dxa"/>
            <w:shd w:val="clear" w:color="auto" w:fill="auto"/>
            <w:noWrap/>
            <w:vAlign w:val="bottom"/>
          </w:tcPr>
          <w:p w14:paraId="212D1CD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18 000,0 </w:t>
            </w:r>
          </w:p>
        </w:tc>
        <w:tc>
          <w:tcPr>
            <w:tcW w:w="1418" w:type="dxa"/>
            <w:shd w:val="clear" w:color="000000" w:fill="FFFFFF"/>
            <w:noWrap/>
            <w:vAlign w:val="bottom"/>
          </w:tcPr>
          <w:p w14:paraId="5AB9171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16 000,0 </w:t>
            </w:r>
          </w:p>
        </w:tc>
        <w:tc>
          <w:tcPr>
            <w:tcW w:w="1276" w:type="dxa"/>
            <w:shd w:val="clear" w:color="auto" w:fill="auto"/>
            <w:noWrap/>
            <w:vAlign w:val="bottom"/>
          </w:tcPr>
          <w:p w14:paraId="09B787C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-2 000,0  </w:t>
            </w:r>
          </w:p>
        </w:tc>
        <w:tc>
          <w:tcPr>
            <w:tcW w:w="1417" w:type="dxa"/>
            <w:shd w:val="clear" w:color="000000" w:fill="FFFFFF"/>
            <w:noWrap/>
            <w:vAlign w:val="bottom"/>
          </w:tcPr>
          <w:p w14:paraId="60E1910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18 000,0 </w:t>
            </w:r>
          </w:p>
        </w:tc>
        <w:tc>
          <w:tcPr>
            <w:tcW w:w="1418" w:type="dxa"/>
            <w:shd w:val="clear" w:color="000000" w:fill="FFFFFF"/>
            <w:noWrap/>
            <w:vAlign w:val="bottom"/>
          </w:tcPr>
          <w:p w14:paraId="48856CF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16 000,0 </w:t>
            </w:r>
          </w:p>
        </w:tc>
      </w:tr>
      <w:tr w:rsidR="0077743B" w:rsidRPr="0082211E" w14:paraId="3C1ABBCB" w14:textId="77777777" w:rsidTr="000A3255">
        <w:trPr>
          <w:trHeight w:val="180"/>
        </w:trPr>
        <w:tc>
          <w:tcPr>
            <w:tcW w:w="426" w:type="dxa"/>
            <w:shd w:val="clear" w:color="auto" w:fill="auto"/>
            <w:vAlign w:val="bottom"/>
          </w:tcPr>
          <w:p w14:paraId="49886CE9"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9</w:t>
            </w:r>
          </w:p>
        </w:tc>
        <w:tc>
          <w:tcPr>
            <w:tcW w:w="2126" w:type="dxa"/>
            <w:shd w:val="clear" w:color="auto" w:fill="auto"/>
            <w:vAlign w:val="bottom"/>
          </w:tcPr>
          <w:p w14:paraId="11C6F480"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Гумбетовский</w:t>
            </w:r>
          </w:p>
        </w:tc>
        <w:tc>
          <w:tcPr>
            <w:tcW w:w="1417" w:type="dxa"/>
            <w:shd w:val="clear" w:color="auto" w:fill="auto"/>
            <w:noWrap/>
            <w:vAlign w:val="bottom"/>
          </w:tcPr>
          <w:p w14:paraId="189E7B6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1 490,8 </w:t>
            </w:r>
          </w:p>
        </w:tc>
        <w:tc>
          <w:tcPr>
            <w:tcW w:w="1418" w:type="dxa"/>
            <w:shd w:val="clear" w:color="000000" w:fill="FFFFFF"/>
            <w:noWrap/>
            <w:vAlign w:val="bottom"/>
          </w:tcPr>
          <w:p w14:paraId="12F14BB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1 756,4 </w:t>
            </w:r>
          </w:p>
        </w:tc>
        <w:tc>
          <w:tcPr>
            <w:tcW w:w="1276" w:type="dxa"/>
            <w:shd w:val="clear" w:color="auto" w:fill="auto"/>
            <w:noWrap/>
            <w:vAlign w:val="bottom"/>
          </w:tcPr>
          <w:p w14:paraId="4DF2FD9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265,6  </w:t>
            </w:r>
          </w:p>
        </w:tc>
        <w:tc>
          <w:tcPr>
            <w:tcW w:w="1417" w:type="dxa"/>
            <w:shd w:val="clear" w:color="000000" w:fill="FFFFFF"/>
            <w:noWrap/>
            <w:vAlign w:val="bottom"/>
          </w:tcPr>
          <w:p w14:paraId="7DF6FCE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0750A6C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63F5EC03" w14:textId="77777777" w:rsidTr="000A3255">
        <w:trPr>
          <w:trHeight w:val="70"/>
        </w:trPr>
        <w:tc>
          <w:tcPr>
            <w:tcW w:w="426" w:type="dxa"/>
            <w:shd w:val="clear" w:color="auto" w:fill="auto"/>
            <w:vAlign w:val="bottom"/>
          </w:tcPr>
          <w:p w14:paraId="68A3279F"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10</w:t>
            </w:r>
          </w:p>
        </w:tc>
        <w:tc>
          <w:tcPr>
            <w:tcW w:w="2126" w:type="dxa"/>
            <w:shd w:val="clear" w:color="auto" w:fill="auto"/>
            <w:vAlign w:val="bottom"/>
          </w:tcPr>
          <w:p w14:paraId="5633E689"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Гунибский</w:t>
            </w:r>
          </w:p>
        </w:tc>
        <w:tc>
          <w:tcPr>
            <w:tcW w:w="1417" w:type="dxa"/>
            <w:shd w:val="clear" w:color="auto" w:fill="auto"/>
            <w:noWrap/>
            <w:vAlign w:val="bottom"/>
          </w:tcPr>
          <w:p w14:paraId="2020059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47 031,2 </w:t>
            </w:r>
          </w:p>
        </w:tc>
        <w:tc>
          <w:tcPr>
            <w:tcW w:w="1418" w:type="dxa"/>
            <w:shd w:val="clear" w:color="000000" w:fill="FFFFFF"/>
            <w:noWrap/>
            <w:vAlign w:val="bottom"/>
          </w:tcPr>
          <w:p w14:paraId="07823F7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60 786,0 </w:t>
            </w:r>
          </w:p>
        </w:tc>
        <w:tc>
          <w:tcPr>
            <w:tcW w:w="1276" w:type="dxa"/>
            <w:shd w:val="clear" w:color="auto" w:fill="auto"/>
            <w:noWrap/>
            <w:vAlign w:val="bottom"/>
          </w:tcPr>
          <w:p w14:paraId="2AC90C5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13 754,8  </w:t>
            </w:r>
          </w:p>
        </w:tc>
        <w:tc>
          <w:tcPr>
            <w:tcW w:w="1417" w:type="dxa"/>
            <w:shd w:val="clear" w:color="000000" w:fill="FFFFFF"/>
            <w:noWrap/>
            <w:vAlign w:val="bottom"/>
          </w:tcPr>
          <w:p w14:paraId="7DEA950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45 900,0 </w:t>
            </w:r>
          </w:p>
        </w:tc>
        <w:tc>
          <w:tcPr>
            <w:tcW w:w="1418" w:type="dxa"/>
            <w:shd w:val="clear" w:color="000000" w:fill="FFFFFF"/>
            <w:noWrap/>
            <w:vAlign w:val="bottom"/>
          </w:tcPr>
          <w:p w14:paraId="2B65302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40 800,0 </w:t>
            </w:r>
          </w:p>
        </w:tc>
      </w:tr>
      <w:tr w:rsidR="0077743B" w:rsidRPr="0082211E" w14:paraId="0B58E948" w14:textId="77777777" w:rsidTr="000A3255">
        <w:trPr>
          <w:trHeight w:val="116"/>
        </w:trPr>
        <w:tc>
          <w:tcPr>
            <w:tcW w:w="426" w:type="dxa"/>
            <w:shd w:val="clear" w:color="auto" w:fill="auto"/>
            <w:vAlign w:val="bottom"/>
          </w:tcPr>
          <w:p w14:paraId="6C6C1BB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11</w:t>
            </w:r>
          </w:p>
        </w:tc>
        <w:tc>
          <w:tcPr>
            <w:tcW w:w="2126" w:type="dxa"/>
            <w:shd w:val="clear" w:color="auto" w:fill="auto"/>
            <w:vAlign w:val="bottom"/>
          </w:tcPr>
          <w:p w14:paraId="0A70E3A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Дахадаевский</w:t>
            </w:r>
          </w:p>
        </w:tc>
        <w:tc>
          <w:tcPr>
            <w:tcW w:w="1417" w:type="dxa"/>
            <w:shd w:val="clear" w:color="auto" w:fill="auto"/>
            <w:noWrap/>
            <w:vAlign w:val="bottom"/>
          </w:tcPr>
          <w:p w14:paraId="27DB186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20 528,6 </w:t>
            </w:r>
          </w:p>
        </w:tc>
        <w:tc>
          <w:tcPr>
            <w:tcW w:w="1418" w:type="dxa"/>
            <w:shd w:val="clear" w:color="000000" w:fill="FFFFFF"/>
            <w:noWrap/>
            <w:vAlign w:val="bottom"/>
          </w:tcPr>
          <w:p w14:paraId="1B42DB0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14 092,7 </w:t>
            </w:r>
          </w:p>
        </w:tc>
        <w:tc>
          <w:tcPr>
            <w:tcW w:w="1276" w:type="dxa"/>
            <w:shd w:val="clear" w:color="auto" w:fill="auto"/>
            <w:noWrap/>
            <w:vAlign w:val="bottom"/>
          </w:tcPr>
          <w:p w14:paraId="6ED8EE8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-6 435,9  </w:t>
            </w:r>
          </w:p>
        </w:tc>
        <w:tc>
          <w:tcPr>
            <w:tcW w:w="1417" w:type="dxa"/>
            <w:shd w:val="clear" w:color="000000" w:fill="FFFFFF"/>
            <w:noWrap/>
            <w:vAlign w:val="bottom"/>
          </w:tcPr>
          <w:p w14:paraId="1342EB1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9 000,0 </w:t>
            </w:r>
          </w:p>
        </w:tc>
        <w:tc>
          <w:tcPr>
            <w:tcW w:w="1418" w:type="dxa"/>
            <w:shd w:val="clear" w:color="000000" w:fill="FFFFFF"/>
            <w:noWrap/>
            <w:vAlign w:val="bottom"/>
          </w:tcPr>
          <w:p w14:paraId="094085C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8 000,0 </w:t>
            </w:r>
          </w:p>
        </w:tc>
      </w:tr>
      <w:tr w:rsidR="0077743B" w:rsidRPr="0082211E" w14:paraId="0D3EC663" w14:textId="77777777" w:rsidTr="000A3255">
        <w:trPr>
          <w:trHeight w:val="162"/>
        </w:trPr>
        <w:tc>
          <w:tcPr>
            <w:tcW w:w="426" w:type="dxa"/>
            <w:shd w:val="clear" w:color="auto" w:fill="auto"/>
            <w:vAlign w:val="bottom"/>
          </w:tcPr>
          <w:p w14:paraId="6CFA154B"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12</w:t>
            </w:r>
          </w:p>
        </w:tc>
        <w:tc>
          <w:tcPr>
            <w:tcW w:w="2126" w:type="dxa"/>
            <w:shd w:val="clear" w:color="auto" w:fill="auto"/>
            <w:vAlign w:val="bottom"/>
          </w:tcPr>
          <w:p w14:paraId="510FC98B"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Дербентский</w:t>
            </w:r>
          </w:p>
        </w:tc>
        <w:tc>
          <w:tcPr>
            <w:tcW w:w="1417" w:type="dxa"/>
            <w:shd w:val="clear" w:color="auto" w:fill="auto"/>
            <w:noWrap/>
            <w:vAlign w:val="bottom"/>
          </w:tcPr>
          <w:p w14:paraId="65B3B78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6 739,0 </w:t>
            </w:r>
          </w:p>
        </w:tc>
        <w:tc>
          <w:tcPr>
            <w:tcW w:w="1418" w:type="dxa"/>
            <w:shd w:val="clear" w:color="000000" w:fill="FFFFFF"/>
            <w:noWrap/>
            <w:vAlign w:val="bottom"/>
          </w:tcPr>
          <w:p w14:paraId="3A94B4A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4 557,0 </w:t>
            </w:r>
          </w:p>
        </w:tc>
        <w:tc>
          <w:tcPr>
            <w:tcW w:w="1276" w:type="dxa"/>
            <w:shd w:val="clear" w:color="auto" w:fill="auto"/>
            <w:noWrap/>
            <w:vAlign w:val="bottom"/>
          </w:tcPr>
          <w:p w14:paraId="75E4034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-2 182,0  </w:t>
            </w:r>
          </w:p>
        </w:tc>
        <w:tc>
          <w:tcPr>
            <w:tcW w:w="1417" w:type="dxa"/>
            <w:shd w:val="clear" w:color="000000" w:fill="FFFFFF"/>
            <w:noWrap/>
            <w:vAlign w:val="bottom"/>
          </w:tcPr>
          <w:p w14:paraId="475E77A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auto" w:fill="auto"/>
            <w:noWrap/>
            <w:vAlign w:val="bottom"/>
          </w:tcPr>
          <w:p w14:paraId="0E206E9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2998A828" w14:textId="77777777" w:rsidTr="000A3255">
        <w:trPr>
          <w:trHeight w:val="70"/>
        </w:trPr>
        <w:tc>
          <w:tcPr>
            <w:tcW w:w="426" w:type="dxa"/>
            <w:shd w:val="clear" w:color="auto" w:fill="auto"/>
            <w:vAlign w:val="bottom"/>
          </w:tcPr>
          <w:p w14:paraId="3C4D744B"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13</w:t>
            </w:r>
          </w:p>
        </w:tc>
        <w:tc>
          <w:tcPr>
            <w:tcW w:w="2126" w:type="dxa"/>
            <w:shd w:val="clear" w:color="auto" w:fill="auto"/>
            <w:vAlign w:val="bottom"/>
          </w:tcPr>
          <w:p w14:paraId="02734129"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Докузпаринский</w:t>
            </w:r>
          </w:p>
        </w:tc>
        <w:tc>
          <w:tcPr>
            <w:tcW w:w="1417" w:type="dxa"/>
            <w:shd w:val="clear" w:color="auto" w:fill="auto"/>
            <w:noWrap/>
            <w:vAlign w:val="bottom"/>
          </w:tcPr>
          <w:p w14:paraId="1A97623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72 386,0 </w:t>
            </w:r>
          </w:p>
        </w:tc>
        <w:tc>
          <w:tcPr>
            <w:tcW w:w="1418" w:type="dxa"/>
            <w:shd w:val="clear" w:color="000000" w:fill="FFFFFF"/>
            <w:noWrap/>
            <w:vAlign w:val="bottom"/>
          </w:tcPr>
          <w:p w14:paraId="3C9EB04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2EDE0A7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-72 386,0  </w:t>
            </w:r>
          </w:p>
        </w:tc>
        <w:tc>
          <w:tcPr>
            <w:tcW w:w="1417" w:type="dxa"/>
            <w:shd w:val="clear" w:color="000000" w:fill="FFFFFF"/>
            <w:noWrap/>
            <w:vAlign w:val="bottom"/>
          </w:tcPr>
          <w:p w14:paraId="174402D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72 386,0 </w:t>
            </w:r>
          </w:p>
        </w:tc>
        <w:tc>
          <w:tcPr>
            <w:tcW w:w="1418" w:type="dxa"/>
            <w:shd w:val="clear" w:color="000000" w:fill="FFFFFF"/>
            <w:noWrap/>
            <w:vAlign w:val="bottom"/>
          </w:tcPr>
          <w:p w14:paraId="272DF83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62BA0FA3" w14:textId="77777777" w:rsidTr="000A3255">
        <w:trPr>
          <w:trHeight w:val="112"/>
        </w:trPr>
        <w:tc>
          <w:tcPr>
            <w:tcW w:w="426" w:type="dxa"/>
            <w:shd w:val="clear" w:color="auto" w:fill="auto"/>
            <w:vAlign w:val="bottom"/>
          </w:tcPr>
          <w:p w14:paraId="6077CD43"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14</w:t>
            </w:r>
          </w:p>
        </w:tc>
        <w:tc>
          <w:tcPr>
            <w:tcW w:w="2126" w:type="dxa"/>
            <w:shd w:val="clear" w:color="auto" w:fill="auto"/>
            <w:vAlign w:val="bottom"/>
          </w:tcPr>
          <w:p w14:paraId="6F0A6F29"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Казбековский</w:t>
            </w:r>
          </w:p>
        </w:tc>
        <w:tc>
          <w:tcPr>
            <w:tcW w:w="1417" w:type="dxa"/>
            <w:shd w:val="clear" w:color="auto" w:fill="auto"/>
            <w:noWrap/>
            <w:vAlign w:val="bottom"/>
          </w:tcPr>
          <w:p w14:paraId="7E57605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954,1 </w:t>
            </w:r>
          </w:p>
        </w:tc>
        <w:tc>
          <w:tcPr>
            <w:tcW w:w="1418" w:type="dxa"/>
            <w:shd w:val="clear" w:color="000000" w:fill="FFFFFF"/>
            <w:noWrap/>
            <w:vAlign w:val="bottom"/>
          </w:tcPr>
          <w:p w14:paraId="7917F1E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795,0 </w:t>
            </w:r>
          </w:p>
        </w:tc>
        <w:tc>
          <w:tcPr>
            <w:tcW w:w="1276" w:type="dxa"/>
            <w:shd w:val="clear" w:color="auto" w:fill="auto"/>
            <w:noWrap/>
            <w:vAlign w:val="bottom"/>
          </w:tcPr>
          <w:p w14:paraId="26A7EDF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-159,1  </w:t>
            </w:r>
          </w:p>
        </w:tc>
        <w:tc>
          <w:tcPr>
            <w:tcW w:w="1417" w:type="dxa"/>
            <w:shd w:val="clear" w:color="000000" w:fill="FFFFFF"/>
            <w:noWrap/>
            <w:vAlign w:val="bottom"/>
          </w:tcPr>
          <w:p w14:paraId="13617F8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1E66A44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08CC91F3" w14:textId="77777777" w:rsidTr="000A3255">
        <w:trPr>
          <w:trHeight w:val="157"/>
        </w:trPr>
        <w:tc>
          <w:tcPr>
            <w:tcW w:w="426" w:type="dxa"/>
            <w:shd w:val="clear" w:color="auto" w:fill="auto"/>
            <w:vAlign w:val="bottom"/>
          </w:tcPr>
          <w:p w14:paraId="16F6CF1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15</w:t>
            </w:r>
          </w:p>
        </w:tc>
        <w:tc>
          <w:tcPr>
            <w:tcW w:w="2126" w:type="dxa"/>
            <w:shd w:val="clear" w:color="auto" w:fill="auto"/>
            <w:vAlign w:val="bottom"/>
          </w:tcPr>
          <w:p w14:paraId="1574386C"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Кайтагский</w:t>
            </w:r>
          </w:p>
        </w:tc>
        <w:tc>
          <w:tcPr>
            <w:tcW w:w="1417" w:type="dxa"/>
            <w:shd w:val="clear" w:color="auto" w:fill="auto"/>
            <w:noWrap/>
            <w:vAlign w:val="bottom"/>
          </w:tcPr>
          <w:p w14:paraId="26A5332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2AA7D6D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03EA3CD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4C2BECA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4C237F0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68D7D185" w14:textId="77777777" w:rsidTr="000A3255">
        <w:trPr>
          <w:trHeight w:val="190"/>
        </w:trPr>
        <w:tc>
          <w:tcPr>
            <w:tcW w:w="426" w:type="dxa"/>
            <w:shd w:val="clear" w:color="auto" w:fill="auto"/>
            <w:vAlign w:val="bottom"/>
          </w:tcPr>
          <w:p w14:paraId="2B07D46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16</w:t>
            </w:r>
          </w:p>
        </w:tc>
        <w:tc>
          <w:tcPr>
            <w:tcW w:w="2126" w:type="dxa"/>
            <w:shd w:val="clear" w:color="auto" w:fill="auto"/>
            <w:vAlign w:val="bottom"/>
          </w:tcPr>
          <w:p w14:paraId="666CEF1A"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Карабудахкентский</w:t>
            </w:r>
          </w:p>
        </w:tc>
        <w:tc>
          <w:tcPr>
            <w:tcW w:w="1417" w:type="dxa"/>
            <w:shd w:val="clear" w:color="auto" w:fill="auto"/>
            <w:noWrap/>
            <w:vAlign w:val="bottom"/>
          </w:tcPr>
          <w:p w14:paraId="7C1D974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14 400,0 </w:t>
            </w:r>
          </w:p>
        </w:tc>
        <w:tc>
          <w:tcPr>
            <w:tcW w:w="1418" w:type="dxa"/>
            <w:shd w:val="clear" w:color="000000" w:fill="FFFFFF"/>
            <w:noWrap/>
            <w:vAlign w:val="bottom"/>
          </w:tcPr>
          <w:p w14:paraId="1642638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32 760,0 </w:t>
            </w:r>
          </w:p>
        </w:tc>
        <w:tc>
          <w:tcPr>
            <w:tcW w:w="1276" w:type="dxa"/>
            <w:shd w:val="clear" w:color="auto" w:fill="auto"/>
            <w:noWrap/>
            <w:vAlign w:val="bottom"/>
          </w:tcPr>
          <w:p w14:paraId="0BF103F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18 360,0  </w:t>
            </w:r>
          </w:p>
        </w:tc>
        <w:tc>
          <w:tcPr>
            <w:tcW w:w="1417" w:type="dxa"/>
            <w:shd w:val="clear" w:color="000000" w:fill="FFFFFF"/>
            <w:noWrap/>
            <w:vAlign w:val="bottom"/>
          </w:tcPr>
          <w:p w14:paraId="3830FC7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14 400,0 </w:t>
            </w:r>
          </w:p>
        </w:tc>
        <w:tc>
          <w:tcPr>
            <w:tcW w:w="1418" w:type="dxa"/>
            <w:shd w:val="clear" w:color="000000" w:fill="FFFFFF"/>
            <w:noWrap/>
            <w:vAlign w:val="bottom"/>
          </w:tcPr>
          <w:p w14:paraId="4A52E2E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32 760,0 </w:t>
            </w:r>
          </w:p>
        </w:tc>
      </w:tr>
      <w:tr w:rsidR="0077743B" w:rsidRPr="0082211E" w14:paraId="71C82D07" w14:textId="77777777" w:rsidTr="000A3255">
        <w:trPr>
          <w:trHeight w:val="94"/>
        </w:trPr>
        <w:tc>
          <w:tcPr>
            <w:tcW w:w="426" w:type="dxa"/>
            <w:shd w:val="clear" w:color="auto" w:fill="auto"/>
            <w:vAlign w:val="bottom"/>
          </w:tcPr>
          <w:p w14:paraId="3A8DC318"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17</w:t>
            </w:r>
          </w:p>
        </w:tc>
        <w:tc>
          <w:tcPr>
            <w:tcW w:w="2126" w:type="dxa"/>
            <w:shd w:val="clear" w:color="auto" w:fill="auto"/>
            <w:vAlign w:val="bottom"/>
          </w:tcPr>
          <w:p w14:paraId="6B82392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Каякентский</w:t>
            </w:r>
          </w:p>
        </w:tc>
        <w:tc>
          <w:tcPr>
            <w:tcW w:w="1417" w:type="dxa"/>
            <w:shd w:val="clear" w:color="auto" w:fill="auto"/>
            <w:noWrap/>
            <w:vAlign w:val="bottom"/>
          </w:tcPr>
          <w:p w14:paraId="7DD740F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35 100,0 </w:t>
            </w:r>
          </w:p>
        </w:tc>
        <w:tc>
          <w:tcPr>
            <w:tcW w:w="1418" w:type="dxa"/>
            <w:shd w:val="clear" w:color="000000" w:fill="FFFFFF"/>
            <w:noWrap/>
            <w:vAlign w:val="bottom"/>
          </w:tcPr>
          <w:p w14:paraId="45E34B2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34 222,0 </w:t>
            </w:r>
          </w:p>
        </w:tc>
        <w:tc>
          <w:tcPr>
            <w:tcW w:w="1276" w:type="dxa"/>
            <w:shd w:val="clear" w:color="auto" w:fill="auto"/>
            <w:noWrap/>
            <w:vAlign w:val="bottom"/>
          </w:tcPr>
          <w:p w14:paraId="3BC7A6E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-878,0  </w:t>
            </w:r>
          </w:p>
        </w:tc>
        <w:tc>
          <w:tcPr>
            <w:tcW w:w="1417" w:type="dxa"/>
            <w:shd w:val="clear" w:color="000000" w:fill="FFFFFF"/>
            <w:noWrap/>
            <w:vAlign w:val="bottom"/>
          </w:tcPr>
          <w:p w14:paraId="755BF16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35 100,0 </w:t>
            </w:r>
          </w:p>
        </w:tc>
        <w:tc>
          <w:tcPr>
            <w:tcW w:w="1418" w:type="dxa"/>
            <w:shd w:val="clear" w:color="000000" w:fill="FFFFFF"/>
            <w:noWrap/>
            <w:vAlign w:val="bottom"/>
          </w:tcPr>
          <w:p w14:paraId="63488FF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34 222,0 </w:t>
            </w:r>
          </w:p>
        </w:tc>
      </w:tr>
      <w:tr w:rsidR="0077743B" w:rsidRPr="0082211E" w14:paraId="353DD2C4" w14:textId="77777777" w:rsidTr="000A3255">
        <w:trPr>
          <w:trHeight w:val="139"/>
        </w:trPr>
        <w:tc>
          <w:tcPr>
            <w:tcW w:w="426" w:type="dxa"/>
            <w:shd w:val="clear" w:color="auto" w:fill="auto"/>
            <w:vAlign w:val="bottom"/>
          </w:tcPr>
          <w:p w14:paraId="2774632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18</w:t>
            </w:r>
          </w:p>
        </w:tc>
        <w:tc>
          <w:tcPr>
            <w:tcW w:w="2126" w:type="dxa"/>
            <w:shd w:val="clear" w:color="auto" w:fill="auto"/>
            <w:vAlign w:val="bottom"/>
          </w:tcPr>
          <w:p w14:paraId="370B8696"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Кизилюртовский</w:t>
            </w:r>
          </w:p>
        </w:tc>
        <w:tc>
          <w:tcPr>
            <w:tcW w:w="1417" w:type="dxa"/>
            <w:shd w:val="clear" w:color="auto" w:fill="auto"/>
            <w:noWrap/>
            <w:vAlign w:val="bottom"/>
          </w:tcPr>
          <w:p w14:paraId="5036F8A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67EE793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42ADC6B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1FAD451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5540E27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3EF577FF" w14:textId="77777777" w:rsidTr="000A3255">
        <w:trPr>
          <w:trHeight w:val="186"/>
        </w:trPr>
        <w:tc>
          <w:tcPr>
            <w:tcW w:w="426" w:type="dxa"/>
            <w:shd w:val="clear" w:color="auto" w:fill="auto"/>
            <w:vAlign w:val="bottom"/>
          </w:tcPr>
          <w:p w14:paraId="1FCB7EA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19</w:t>
            </w:r>
          </w:p>
        </w:tc>
        <w:tc>
          <w:tcPr>
            <w:tcW w:w="2126" w:type="dxa"/>
            <w:shd w:val="clear" w:color="auto" w:fill="auto"/>
            <w:vAlign w:val="bottom"/>
          </w:tcPr>
          <w:p w14:paraId="5CC5764C"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Кизлярский</w:t>
            </w:r>
          </w:p>
        </w:tc>
        <w:tc>
          <w:tcPr>
            <w:tcW w:w="1417" w:type="dxa"/>
            <w:shd w:val="clear" w:color="auto" w:fill="auto"/>
            <w:noWrap/>
            <w:vAlign w:val="bottom"/>
          </w:tcPr>
          <w:p w14:paraId="1E5827F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33 300,0 </w:t>
            </w:r>
          </w:p>
        </w:tc>
        <w:tc>
          <w:tcPr>
            <w:tcW w:w="1418" w:type="dxa"/>
            <w:shd w:val="clear" w:color="000000" w:fill="FFFFFF"/>
            <w:noWrap/>
            <w:vAlign w:val="bottom"/>
          </w:tcPr>
          <w:p w14:paraId="3701E6D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29 600,0 </w:t>
            </w:r>
          </w:p>
        </w:tc>
        <w:tc>
          <w:tcPr>
            <w:tcW w:w="1276" w:type="dxa"/>
            <w:shd w:val="clear" w:color="auto" w:fill="auto"/>
            <w:noWrap/>
            <w:vAlign w:val="bottom"/>
          </w:tcPr>
          <w:p w14:paraId="5F0214E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-3 700,0  </w:t>
            </w:r>
          </w:p>
        </w:tc>
        <w:tc>
          <w:tcPr>
            <w:tcW w:w="1417" w:type="dxa"/>
            <w:shd w:val="clear" w:color="000000" w:fill="FFFFFF"/>
            <w:noWrap/>
            <w:vAlign w:val="bottom"/>
          </w:tcPr>
          <w:p w14:paraId="6DE8EEB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33 300,0 </w:t>
            </w:r>
          </w:p>
        </w:tc>
        <w:tc>
          <w:tcPr>
            <w:tcW w:w="1418" w:type="dxa"/>
            <w:shd w:val="clear" w:color="000000" w:fill="FFFFFF"/>
            <w:noWrap/>
            <w:vAlign w:val="bottom"/>
          </w:tcPr>
          <w:p w14:paraId="1C1A7B3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29 600,0 </w:t>
            </w:r>
          </w:p>
        </w:tc>
      </w:tr>
      <w:tr w:rsidR="0077743B" w:rsidRPr="0082211E" w14:paraId="559FAB2E" w14:textId="77777777" w:rsidTr="000A3255">
        <w:trPr>
          <w:trHeight w:val="89"/>
        </w:trPr>
        <w:tc>
          <w:tcPr>
            <w:tcW w:w="426" w:type="dxa"/>
            <w:shd w:val="clear" w:color="auto" w:fill="auto"/>
            <w:vAlign w:val="bottom"/>
          </w:tcPr>
          <w:p w14:paraId="6A094002"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20</w:t>
            </w:r>
          </w:p>
        </w:tc>
        <w:tc>
          <w:tcPr>
            <w:tcW w:w="2126" w:type="dxa"/>
            <w:shd w:val="clear" w:color="auto" w:fill="auto"/>
            <w:vAlign w:val="bottom"/>
          </w:tcPr>
          <w:p w14:paraId="7FE98CC7"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Кумторкалинский</w:t>
            </w:r>
          </w:p>
        </w:tc>
        <w:tc>
          <w:tcPr>
            <w:tcW w:w="1417" w:type="dxa"/>
            <w:shd w:val="clear" w:color="auto" w:fill="auto"/>
            <w:noWrap/>
            <w:vAlign w:val="bottom"/>
          </w:tcPr>
          <w:p w14:paraId="3DCA986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104 950,8 </w:t>
            </w:r>
          </w:p>
        </w:tc>
        <w:tc>
          <w:tcPr>
            <w:tcW w:w="1418" w:type="dxa"/>
            <w:shd w:val="clear" w:color="000000" w:fill="FFFFFF"/>
            <w:noWrap/>
            <w:vAlign w:val="bottom"/>
          </w:tcPr>
          <w:p w14:paraId="204515F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93 028,5 </w:t>
            </w:r>
          </w:p>
        </w:tc>
        <w:tc>
          <w:tcPr>
            <w:tcW w:w="1276" w:type="dxa"/>
            <w:shd w:val="clear" w:color="auto" w:fill="auto"/>
            <w:noWrap/>
            <w:vAlign w:val="bottom"/>
          </w:tcPr>
          <w:p w14:paraId="15684BD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-11 922,3  </w:t>
            </w:r>
          </w:p>
        </w:tc>
        <w:tc>
          <w:tcPr>
            <w:tcW w:w="1417" w:type="dxa"/>
            <w:shd w:val="clear" w:color="000000" w:fill="FFFFFF"/>
            <w:noWrap/>
            <w:vAlign w:val="bottom"/>
          </w:tcPr>
          <w:p w14:paraId="5D32704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103 500,0 </w:t>
            </w:r>
          </w:p>
        </w:tc>
        <w:tc>
          <w:tcPr>
            <w:tcW w:w="1418" w:type="dxa"/>
            <w:shd w:val="clear" w:color="000000" w:fill="FFFFFF"/>
            <w:noWrap/>
            <w:vAlign w:val="bottom"/>
          </w:tcPr>
          <w:p w14:paraId="7309AF8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92 000,0 </w:t>
            </w:r>
          </w:p>
        </w:tc>
      </w:tr>
      <w:tr w:rsidR="0077743B" w:rsidRPr="0082211E" w14:paraId="33B33596" w14:textId="77777777" w:rsidTr="000A3255">
        <w:trPr>
          <w:trHeight w:val="136"/>
        </w:trPr>
        <w:tc>
          <w:tcPr>
            <w:tcW w:w="426" w:type="dxa"/>
            <w:shd w:val="clear" w:color="auto" w:fill="auto"/>
            <w:vAlign w:val="bottom"/>
          </w:tcPr>
          <w:p w14:paraId="6976D528"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21</w:t>
            </w:r>
          </w:p>
        </w:tc>
        <w:tc>
          <w:tcPr>
            <w:tcW w:w="2126" w:type="dxa"/>
            <w:shd w:val="clear" w:color="auto" w:fill="auto"/>
            <w:vAlign w:val="bottom"/>
          </w:tcPr>
          <w:p w14:paraId="0EDC4A6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Кулинский</w:t>
            </w:r>
          </w:p>
        </w:tc>
        <w:tc>
          <w:tcPr>
            <w:tcW w:w="1417" w:type="dxa"/>
            <w:shd w:val="clear" w:color="auto" w:fill="auto"/>
            <w:noWrap/>
            <w:vAlign w:val="bottom"/>
          </w:tcPr>
          <w:p w14:paraId="341E45D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26 820,0 </w:t>
            </w:r>
          </w:p>
        </w:tc>
        <w:tc>
          <w:tcPr>
            <w:tcW w:w="1418" w:type="dxa"/>
            <w:shd w:val="clear" w:color="000000" w:fill="FFFFFF"/>
            <w:noWrap/>
            <w:vAlign w:val="bottom"/>
          </w:tcPr>
          <w:p w14:paraId="0869A0A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23 840,0 </w:t>
            </w:r>
          </w:p>
        </w:tc>
        <w:tc>
          <w:tcPr>
            <w:tcW w:w="1276" w:type="dxa"/>
            <w:shd w:val="clear" w:color="auto" w:fill="auto"/>
            <w:noWrap/>
            <w:vAlign w:val="bottom"/>
          </w:tcPr>
          <w:p w14:paraId="5744B07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-2 980,0  </w:t>
            </w:r>
          </w:p>
        </w:tc>
        <w:tc>
          <w:tcPr>
            <w:tcW w:w="1417" w:type="dxa"/>
            <w:shd w:val="clear" w:color="000000" w:fill="FFFFFF"/>
            <w:noWrap/>
            <w:vAlign w:val="bottom"/>
          </w:tcPr>
          <w:p w14:paraId="0133570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26 820,0 </w:t>
            </w:r>
          </w:p>
        </w:tc>
        <w:tc>
          <w:tcPr>
            <w:tcW w:w="1418" w:type="dxa"/>
            <w:shd w:val="clear" w:color="000000" w:fill="FFFFFF"/>
            <w:noWrap/>
            <w:vAlign w:val="bottom"/>
          </w:tcPr>
          <w:p w14:paraId="299E29B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23 840,0 </w:t>
            </w:r>
          </w:p>
        </w:tc>
      </w:tr>
      <w:tr w:rsidR="0077743B" w:rsidRPr="0082211E" w14:paraId="79DEF3D6" w14:textId="77777777" w:rsidTr="000A3255">
        <w:trPr>
          <w:trHeight w:val="168"/>
        </w:trPr>
        <w:tc>
          <w:tcPr>
            <w:tcW w:w="426" w:type="dxa"/>
            <w:shd w:val="clear" w:color="auto" w:fill="auto"/>
            <w:vAlign w:val="bottom"/>
          </w:tcPr>
          <w:p w14:paraId="7D1B943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22</w:t>
            </w:r>
          </w:p>
        </w:tc>
        <w:tc>
          <w:tcPr>
            <w:tcW w:w="2126" w:type="dxa"/>
            <w:shd w:val="clear" w:color="auto" w:fill="auto"/>
            <w:vAlign w:val="bottom"/>
          </w:tcPr>
          <w:p w14:paraId="2613016E"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Курахский</w:t>
            </w:r>
          </w:p>
        </w:tc>
        <w:tc>
          <w:tcPr>
            <w:tcW w:w="1417" w:type="dxa"/>
            <w:shd w:val="clear" w:color="auto" w:fill="auto"/>
            <w:noWrap/>
            <w:vAlign w:val="bottom"/>
          </w:tcPr>
          <w:p w14:paraId="422A8E3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422,0 </w:t>
            </w:r>
          </w:p>
        </w:tc>
        <w:tc>
          <w:tcPr>
            <w:tcW w:w="1418" w:type="dxa"/>
            <w:shd w:val="clear" w:color="000000" w:fill="FFFFFF"/>
            <w:noWrap/>
            <w:vAlign w:val="bottom"/>
          </w:tcPr>
          <w:p w14:paraId="759F734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240,4 </w:t>
            </w:r>
          </w:p>
        </w:tc>
        <w:tc>
          <w:tcPr>
            <w:tcW w:w="1276" w:type="dxa"/>
            <w:shd w:val="clear" w:color="auto" w:fill="auto"/>
            <w:noWrap/>
            <w:vAlign w:val="bottom"/>
          </w:tcPr>
          <w:p w14:paraId="01156E3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-181,6  </w:t>
            </w:r>
          </w:p>
        </w:tc>
        <w:tc>
          <w:tcPr>
            <w:tcW w:w="1417" w:type="dxa"/>
            <w:shd w:val="clear" w:color="000000" w:fill="FFFFFF"/>
            <w:noWrap/>
            <w:vAlign w:val="bottom"/>
          </w:tcPr>
          <w:p w14:paraId="2E30FEB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28A916D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42EDD0C6" w14:textId="77777777" w:rsidTr="000A3255">
        <w:trPr>
          <w:trHeight w:val="72"/>
        </w:trPr>
        <w:tc>
          <w:tcPr>
            <w:tcW w:w="426" w:type="dxa"/>
            <w:shd w:val="clear" w:color="auto" w:fill="auto"/>
            <w:vAlign w:val="bottom"/>
          </w:tcPr>
          <w:p w14:paraId="793D4F3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23</w:t>
            </w:r>
          </w:p>
        </w:tc>
        <w:tc>
          <w:tcPr>
            <w:tcW w:w="2126" w:type="dxa"/>
            <w:shd w:val="clear" w:color="auto" w:fill="auto"/>
            <w:vAlign w:val="bottom"/>
          </w:tcPr>
          <w:p w14:paraId="4015CE5F"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Лакский</w:t>
            </w:r>
          </w:p>
        </w:tc>
        <w:tc>
          <w:tcPr>
            <w:tcW w:w="1417" w:type="dxa"/>
            <w:shd w:val="clear" w:color="auto" w:fill="auto"/>
            <w:noWrap/>
            <w:vAlign w:val="bottom"/>
          </w:tcPr>
          <w:p w14:paraId="1F9AEC0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27 000,0 </w:t>
            </w:r>
          </w:p>
        </w:tc>
        <w:tc>
          <w:tcPr>
            <w:tcW w:w="1418" w:type="dxa"/>
            <w:shd w:val="clear" w:color="000000" w:fill="FFFFFF"/>
            <w:noWrap/>
            <w:vAlign w:val="bottom"/>
          </w:tcPr>
          <w:p w14:paraId="155E8AE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24 000,0 </w:t>
            </w:r>
          </w:p>
        </w:tc>
        <w:tc>
          <w:tcPr>
            <w:tcW w:w="1276" w:type="dxa"/>
            <w:shd w:val="clear" w:color="auto" w:fill="auto"/>
            <w:noWrap/>
            <w:vAlign w:val="bottom"/>
          </w:tcPr>
          <w:p w14:paraId="6702E9F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-3 000,0  </w:t>
            </w:r>
          </w:p>
        </w:tc>
        <w:tc>
          <w:tcPr>
            <w:tcW w:w="1417" w:type="dxa"/>
            <w:shd w:val="clear" w:color="000000" w:fill="FFFFFF"/>
            <w:noWrap/>
            <w:vAlign w:val="bottom"/>
          </w:tcPr>
          <w:p w14:paraId="75D6E88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27 000,0 </w:t>
            </w:r>
          </w:p>
        </w:tc>
        <w:tc>
          <w:tcPr>
            <w:tcW w:w="1418" w:type="dxa"/>
            <w:shd w:val="clear" w:color="000000" w:fill="FFFFFF"/>
            <w:noWrap/>
            <w:vAlign w:val="bottom"/>
          </w:tcPr>
          <w:p w14:paraId="50A41CB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24 000,0 </w:t>
            </w:r>
          </w:p>
        </w:tc>
      </w:tr>
      <w:tr w:rsidR="0077743B" w:rsidRPr="0082211E" w14:paraId="349885E1" w14:textId="77777777" w:rsidTr="000A3255">
        <w:trPr>
          <w:trHeight w:val="118"/>
        </w:trPr>
        <w:tc>
          <w:tcPr>
            <w:tcW w:w="426" w:type="dxa"/>
            <w:shd w:val="clear" w:color="auto" w:fill="auto"/>
            <w:vAlign w:val="bottom"/>
          </w:tcPr>
          <w:p w14:paraId="386F1C4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24</w:t>
            </w:r>
          </w:p>
        </w:tc>
        <w:tc>
          <w:tcPr>
            <w:tcW w:w="2126" w:type="dxa"/>
            <w:shd w:val="clear" w:color="auto" w:fill="auto"/>
            <w:vAlign w:val="bottom"/>
          </w:tcPr>
          <w:p w14:paraId="199D0CF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Левашинский</w:t>
            </w:r>
          </w:p>
        </w:tc>
        <w:tc>
          <w:tcPr>
            <w:tcW w:w="1417" w:type="dxa"/>
            <w:shd w:val="clear" w:color="auto" w:fill="auto"/>
            <w:noWrap/>
            <w:vAlign w:val="bottom"/>
          </w:tcPr>
          <w:p w14:paraId="3908120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45 000,0 </w:t>
            </w:r>
          </w:p>
        </w:tc>
        <w:tc>
          <w:tcPr>
            <w:tcW w:w="1418" w:type="dxa"/>
            <w:shd w:val="clear" w:color="000000" w:fill="FFFFFF"/>
            <w:noWrap/>
            <w:vAlign w:val="bottom"/>
          </w:tcPr>
          <w:p w14:paraId="05A8D21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40 000,0 </w:t>
            </w:r>
          </w:p>
        </w:tc>
        <w:tc>
          <w:tcPr>
            <w:tcW w:w="1276" w:type="dxa"/>
            <w:shd w:val="clear" w:color="auto" w:fill="auto"/>
            <w:noWrap/>
            <w:vAlign w:val="bottom"/>
          </w:tcPr>
          <w:p w14:paraId="389088A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-5 000,0  </w:t>
            </w:r>
          </w:p>
        </w:tc>
        <w:tc>
          <w:tcPr>
            <w:tcW w:w="1417" w:type="dxa"/>
            <w:shd w:val="clear" w:color="000000" w:fill="FFFFFF"/>
            <w:noWrap/>
            <w:vAlign w:val="bottom"/>
          </w:tcPr>
          <w:p w14:paraId="1BD6853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45 000,0 </w:t>
            </w:r>
          </w:p>
        </w:tc>
        <w:tc>
          <w:tcPr>
            <w:tcW w:w="1418" w:type="dxa"/>
            <w:shd w:val="clear" w:color="000000" w:fill="FFFFFF"/>
            <w:noWrap/>
            <w:vAlign w:val="bottom"/>
          </w:tcPr>
          <w:p w14:paraId="0FC285E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40 000,0 </w:t>
            </w:r>
          </w:p>
        </w:tc>
      </w:tr>
      <w:tr w:rsidR="0077743B" w:rsidRPr="0082211E" w14:paraId="4D9F7E69" w14:textId="77777777" w:rsidTr="000A3255">
        <w:trPr>
          <w:trHeight w:val="163"/>
        </w:trPr>
        <w:tc>
          <w:tcPr>
            <w:tcW w:w="426" w:type="dxa"/>
            <w:shd w:val="clear" w:color="auto" w:fill="auto"/>
            <w:vAlign w:val="bottom"/>
          </w:tcPr>
          <w:p w14:paraId="5A54C5BB"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25</w:t>
            </w:r>
          </w:p>
        </w:tc>
        <w:tc>
          <w:tcPr>
            <w:tcW w:w="2126" w:type="dxa"/>
            <w:shd w:val="clear" w:color="auto" w:fill="auto"/>
            <w:vAlign w:val="bottom"/>
          </w:tcPr>
          <w:p w14:paraId="01326B3B"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82211E">
              <w:rPr>
                <w:rFonts w:ascii="Times New Roman" w:eastAsia="Times New Roman" w:hAnsi="Times New Roman" w:cs="Times New Roman"/>
                <w:sz w:val="20"/>
                <w:szCs w:val="20"/>
                <w:lang w:eastAsia="ru-RU"/>
              </w:rPr>
              <w:t>Магарамкенский</w:t>
            </w:r>
            <w:proofErr w:type="spellEnd"/>
          </w:p>
        </w:tc>
        <w:tc>
          <w:tcPr>
            <w:tcW w:w="1417" w:type="dxa"/>
            <w:shd w:val="clear" w:color="auto" w:fill="auto"/>
            <w:noWrap/>
            <w:vAlign w:val="bottom"/>
          </w:tcPr>
          <w:p w14:paraId="0648772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23 628,0 </w:t>
            </w:r>
          </w:p>
        </w:tc>
        <w:tc>
          <w:tcPr>
            <w:tcW w:w="1418" w:type="dxa"/>
            <w:shd w:val="clear" w:color="000000" w:fill="FFFFFF"/>
            <w:noWrap/>
            <w:vAlign w:val="bottom"/>
          </w:tcPr>
          <w:p w14:paraId="2510AA6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20 413,0 </w:t>
            </w:r>
          </w:p>
        </w:tc>
        <w:tc>
          <w:tcPr>
            <w:tcW w:w="1276" w:type="dxa"/>
            <w:shd w:val="clear" w:color="auto" w:fill="auto"/>
            <w:noWrap/>
            <w:vAlign w:val="bottom"/>
          </w:tcPr>
          <w:p w14:paraId="0B66FBF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-3 215,0  </w:t>
            </w:r>
          </w:p>
        </w:tc>
        <w:tc>
          <w:tcPr>
            <w:tcW w:w="1417" w:type="dxa"/>
            <w:shd w:val="clear" w:color="000000" w:fill="FFFFFF"/>
            <w:noWrap/>
            <w:vAlign w:val="bottom"/>
          </w:tcPr>
          <w:p w14:paraId="08DCD73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22 500,0 </w:t>
            </w:r>
          </w:p>
        </w:tc>
        <w:tc>
          <w:tcPr>
            <w:tcW w:w="1418" w:type="dxa"/>
            <w:shd w:val="clear" w:color="000000" w:fill="FFFFFF"/>
            <w:noWrap/>
            <w:vAlign w:val="bottom"/>
          </w:tcPr>
          <w:p w14:paraId="1B37FAD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20 000,0 </w:t>
            </w:r>
          </w:p>
        </w:tc>
      </w:tr>
      <w:tr w:rsidR="0077743B" w:rsidRPr="0082211E" w14:paraId="5FC4F594" w14:textId="77777777" w:rsidTr="000A3255">
        <w:trPr>
          <w:trHeight w:val="210"/>
        </w:trPr>
        <w:tc>
          <w:tcPr>
            <w:tcW w:w="426" w:type="dxa"/>
            <w:shd w:val="clear" w:color="auto" w:fill="auto"/>
            <w:vAlign w:val="bottom"/>
          </w:tcPr>
          <w:p w14:paraId="7AC151F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26</w:t>
            </w:r>
          </w:p>
        </w:tc>
        <w:tc>
          <w:tcPr>
            <w:tcW w:w="2126" w:type="dxa"/>
            <w:shd w:val="clear" w:color="auto" w:fill="auto"/>
            <w:vAlign w:val="bottom"/>
          </w:tcPr>
          <w:p w14:paraId="6572E57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Новолакский</w:t>
            </w:r>
          </w:p>
        </w:tc>
        <w:tc>
          <w:tcPr>
            <w:tcW w:w="1417" w:type="dxa"/>
            <w:shd w:val="clear" w:color="auto" w:fill="auto"/>
            <w:noWrap/>
            <w:vAlign w:val="bottom"/>
          </w:tcPr>
          <w:p w14:paraId="03D9298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26 466,2 </w:t>
            </w:r>
          </w:p>
        </w:tc>
        <w:tc>
          <w:tcPr>
            <w:tcW w:w="1418" w:type="dxa"/>
            <w:shd w:val="clear" w:color="000000" w:fill="FFFFFF"/>
            <w:noWrap/>
            <w:vAlign w:val="bottom"/>
          </w:tcPr>
          <w:p w14:paraId="3D1B9F4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31 309,7 </w:t>
            </w:r>
          </w:p>
        </w:tc>
        <w:tc>
          <w:tcPr>
            <w:tcW w:w="1276" w:type="dxa"/>
            <w:shd w:val="clear" w:color="auto" w:fill="auto"/>
            <w:noWrap/>
            <w:vAlign w:val="bottom"/>
          </w:tcPr>
          <w:p w14:paraId="67B9275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4 843,5  </w:t>
            </w:r>
          </w:p>
        </w:tc>
        <w:tc>
          <w:tcPr>
            <w:tcW w:w="1417" w:type="dxa"/>
            <w:shd w:val="clear" w:color="000000" w:fill="FFFFFF"/>
            <w:noWrap/>
            <w:vAlign w:val="bottom"/>
          </w:tcPr>
          <w:p w14:paraId="45277E0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25 300,0 </w:t>
            </w:r>
          </w:p>
        </w:tc>
        <w:tc>
          <w:tcPr>
            <w:tcW w:w="1418" w:type="dxa"/>
            <w:shd w:val="clear" w:color="000000" w:fill="FFFFFF"/>
            <w:noWrap/>
            <w:vAlign w:val="bottom"/>
          </w:tcPr>
          <w:p w14:paraId="171A1C8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30 600,0 </w:t>
            </w:r>
          </w:p>
        </w:tc>
      </w:tr>
      <w:tr w:rsidR="0077743B" w:rsidRPr="0082211E" w14:paraId="664FC025" w14:textId="77777777" w:rsidTr="000A3255">
        <w:trPr>
          <w:trHeight w:val="113"/>
        </w:trPr>
        <w:tc>
          <w:tcPr>
            <w:tcW w:w="426" w:type="dxa"/>
            <w:shd w:val="clear" w:color="auto" w:fill="auto"/>
            <w:vAlign w:val="bottom"/>
          </w:tcPr>
          <w:p w14:paraId="220E11C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27</w:t>
            </w:r>
          </w:p>
        </w:tc>
        <w:tc>
          <w:tcPr>
            <w:tcW w:w="2126" w:type="dxa"/>
            <w:shd w:val="clear" w:color="auto" w:fill="auto"/>
            <w:vAlign w:val="bottom"/>
          </w:tcPr>
          <w:p w14:paraId="10CBA43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Ногайский</w:t>
            </w:r>
          </w:p>
        </w:tc>
        <w:tc>
          <w:tcPr>
            <w:tcW w:w="1417" w:type="dxa"/>
            <w:shd w:val="clear" w:color="auto" w:fill="auto"/>
            <w:noWrap/>
            <w:vAlign w:val="bottom"/>
          </w:tcPr>
          <w:p w14:paraId="6F67343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59 425,7 </w:t>
            </w:r>
          </w:p>
        </w:tc>
        <w:tc>
          <w:tcPr>
            <w:tcW w:w="1418" w:type="dxa"/>
            <w:shd w:val="clear" w:color="000000" w:fill="FFFFFF"/>
            <w:noWrap/>
            <w:vAlign w:val="bottom"/>
          </w:tcPr>
          <w:p w14:paraId="654BB75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56 921,2 </w:t>
            </w:r>
          </w:p>
        </w:tc>
        <w:tc>
          <w:tcPr>
            <w:tcW w:w="1276" w:type="dxa"/>
            <w:shd w:val="clear" w:color="auto" w:fill="auto"/>
            <w:noWrap/>
            <w:vAlign w:val="bottom"/>
          </w:tcPr>
          <w:p w14:paraId="24C6556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-2 504,5  </w:t>
            </w:r>
          </w:p>
        </w:tc>
        <w:tc>
          <w:tcPr>
            <w:tcW w:w="1417" w:type="dxa"/>
            <w:shd w:val="clear" w:color="000000" w:fill="FFFFFF"/>
            <w:noWrap/>
            <w:vAlign w:val="bottom"/>
          </w:tcPr>
          <w:p w14:paraId="67C762D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57 585,6 </w:t>
            </w:r>
          </w:p>
        </w:tc>
        <w:tc>
          <w:tcPr>
            <w:tcW w:w="1418" w:type="dxa"/>
            <w:shd w:val="clear" w:color="000000" w:fill="FFFFFF"/>
            <w:noWrap/>
            <w:vAlign w:val="bottom"/>
          </w:tcPr>
          <w:p w14:paraId="6727360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55 081,1 </w:t>
            </w:r>
          </w:p>
        </w:tc>
      </w:tr>
      <w:tr w:rsidR="0077743B" w:rsidRPr="0082211E" w14:paraId="5C0FC58B" w14:textId="77777777" w:rsidTr="000A3255">
        <w:trPr>
          <w:trHeight w:val="146"/>
        </w:trPr>
        <w:tc>
          <w:tcPr>
            <w:tcW w:w="426" w:type="dxa"/>
            <w:shd w:val="clear" w:color="auto" w:fill="auto"/>
            <w:vAlign w:val="bottom"/>
          </w:tcPr>
          <w:p w14:paraId="1C8B27FB"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28</w:t>
            </w:r>
          </w:p>
        </w:tc>
        <w:tc>
          <w:tcPr>
            <w:tcW w:w="2126" w:type="dxa"/>
            <w:shd w:val="clear" w:color="auto" w:fill="auto"/>
            <w:vAlign w:val="bottom"/>
          </w:tcPr>
          <w:p w14:paraId="2189882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Рутульский</w:t>
            </w:r>
          </w:p>
        </w:tc>
        <w:tc>
          <w:tcPr>
            <w:tcW w:w="1417" w:type="dxa"/>
            <w:shd w:val="clear" w:color="auto" w:fill="auto"/>
            <w:noWrap/>
            <w:vAlign w:val="bottom"/>
          </w:tcPr>
          <w:p w14:paraId="3439DE7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27 000,0 </w:t>
            </w:r>
          </w:p>
        </w:tc>
        <w:tc>
          <w:tcPr>
            <w:tcW w:w="1418" w:type="dxa"/>
            <w:shd w:val="clear" w:color="000000" w:fill="FFFFFF"/>
            <w:noWrap/>
            <w:vAlign w:val="bottom"/>
          </w:tcPr>
          <w:p w14:paraId="2B187D4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24 000,0 </w:t>
            </w:r>
          </w:p>
        </w:tc>
        <w:tc>
          <w:tcPr>
            <w:tcW w:w="1276" w:type="dxa"/>
            <w:shd w:val="clear" w:color="auto" w:fill="auto"/>
            <w:noWrap/>
            <w:vAlign w:val="bottom"/>
          </w:tcPr>
          <w:p w14:paraId="658BFFC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-3 000,0  </w:t>
            </w:r>
          </w:p>
        </w:tc>
        <w:tc>
          <w:tcPr>
            <w:tcW w:w="1417" w:type="dxa"/>
            <w:shd w:val="clear" w:color="000000" w:fill="FFFFFF"/>
            <w:noWrap/>
            <w:vAlign w:val="bottom"/>
          </w:tcPr>
          <w:p w14:paraId="46DFC14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27 000,0 </w:t>
            </w:r>
          </w:p>
        </w:tc>
        <w:tc>
          <w:tcPr>
            <w:tcW w:w="1418" w:type="dxa"/>
            <w:shd w:val="clear" w:color="000000" w:fill="FFFFFF"/>
            <w:noWrap/>
            <w:vAlign w:val="bottom"/>
          </w:tcPr>
          <w:p w14:paraId="110731D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24 000,0 </w:t>
            </w:r>
          </w:p>
        </w:tc>
      </w:tr>
      <w:tr w:rsidR="0077743B" w:rsidRPr="0082211E" w14:paraId="3386470C" w14:textId="77777777" w:rsidTr="000A3255">
        <w:trPr>
          <w:trHeight w:val="192"/>
        </w:trPr>
        <w:tc>
          <w:tcPr>
            <w:tcW w:w="426" w:type="dxa"/>
            <w:shd w:val="clear" w:color="auto" w:fill="auto"/>
            <w:vAlign w:val="bottom"/>
          </w:tcPr>
          <w:p w14:paraId="641A476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29</w:t>
            </w:r>
          </w:p>
        </w:tc>
        <w:tc>
          <w:tcPr>
            <w:tcW w:w="2126" w:type="dxa"/>
            <w:shd w:val="clear" w:color="auto" w:fill="auto"/>
            <w:vAlign w:val="bottom"/>
          </w:tcPr>
          <w:p w14:paraId="5F3309F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 xml:space="preserve"> </w:t>
            </w:r>
            <w:proofErr w:type="spellStart"/>
            <w:r w:rsidRPr="0082211E">
              <w:rPr>
                <w:rFonts w:ascii="Times New Roman" w:eastAsia="Times New Roman" w:hAnsi="Times New Roman" w:cs="Times New Roman"/>
                <w:sz w:val="20"/>
                <w:szCs w:val="20"/>
                <w:lang w:eastAsia="ru-RU"/>
              </w:rPr>
              <w:t>Стальский</w:t>
            </w:r>
            <w:proofErr w:type="spellEnd"/>
          </w:p>
        </w:tc>
        <w:tc>
          <w:tcPr>
            <w:tcW w:w="1417" w:type="dxa"/>
            <w:shd w:val="clear" w:color="auto" w:fill="auto"/>
            <w:noWrap/>
            <w:vAlign w:val="bottom"/>
          </w:tcPr>
          <w:p w14:paraId="4411719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15 289,2 </w:t>
            </w:r>
          </w:p>
        </w:tc>
        <w:tc>
          <w:tcPr>
            <w:tcW w:w="1418" w:type="dxa"/>
            <w:shd w:val="clear" w:color="000000" w:fill="FFFFFF"/>
            <w:noWrap/>
            <w:vAlign w:val="bottom"/>
          </w:tcPr>
          <w:p w14:paraId="6C3F7E2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14 649,9 </w:t>
            </w:r>
          </w:p>
        </w:tc>
        <w:tc>
          <w:tcPr>
            <w:tcW w:w="1276" w:type="dxa"/>
            <w:shd w:val="clear" w:color="auto" w:fill="auto"/>
            <w:noWrap/>
            <w:vAlign w:val="bottom"/>
          </w:tcPr>
          <w:p w14:paraId="5AD879C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-639,3  </w:t>
            </w:r>
          </w:p>
        </w:tc>
        <w:tc>
          <w:tcPr>
            <w:tcW w:w="1417" w:type="dxa"/>
            <w:shd w:val="clear" w:color="000000" w:fill="FFFFFF"/>
            <w:noWrap/>
            <w:vAlign w:val="bottom"/>
          </w:tcPr>
          <w:p w14:paraId="3DC3F99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13 300,0 </w:t>
            </w:r>
          </w:p>
        </w:tc>
        <w:tc>
          <w:tcPr>
            <w:tcW w:w="1418" w:type="dxa"/>
            <w:shd w:val="clear" w:color="000000" w:fill="FFFFFF"/>
            <w:noWrap/>
            <w:vAlign w:val="bottom"/>
          </w:tcPr>
          <w:p w14:paraId="224B083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13 300,0 </w:t>
            </w:r>
          </w:p>
        </w:tc>
      </w:tr>
      <w:tr w:rsidR="0077743B" w:rsidRPr="0082211E" w14:paraId="6CF21DEB" w14:textId="77777777" w:rsidTr="000A3255">
        <w:trPr>
          <w:trHeight w:val="96"/>
        </w:trPr>
        <w:tc>
          <w:tcPr>
            <w:tcW w:w="426" w:type="dxa"/>
            <w:shd w:val="clear" w:color="auto" w:fill="auto"/>
            <w:vAlign w:val="bottom"/>
          </w:tcPr>
          <w:p w14:paraId="41606BE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30</w:t>
            </w:r>
          </w:p>
        </w:tc>
        <w:tc>
          <w:tcPr>
            <w:tcW w:w="2126" w:type="dxa"/>
            <w:shd w:val="clear" w:color="auto" w:fill="auto"/>
            <w:vAlign w:val="bottom"/>
          </w:tcPr>
          <w:p w14:paraId="2B176C6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Сергокалинский</w:t>
            </w:r>
          </w:p>
        </w:tc>
        <w:tc>
          <w:tcPr>
            <w:tcW w:w="1417" w:type="dxa"/>
            <w:shd w:val="clear" w:color="auto" w:fill="auto"/>
            <w:noWrap/>
            <w:vAlign w:val="bottom"/>
          </w:tcPr>
          <w:p w14:paraId="3CA5B6A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62 200,7 </w:t>
            </w:r>
          </w:p>
        </w:tc>
        <w:tc>
          <w:tcPr>
            <w:tcW w:w="1418" w:type="dxa"/>
            <w:shd w:val="clear" w:color="000000" w:fill="FFFFFF"/>
            <w:noWrap/>
            <w:vAlign w:val="bottom"/>
          </w:tcPr>
          <w:p w14:paraId="3C5E0B3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54 783,6 </w:t>
            </w:r>
          </w:p>
        </w:tc>
        <w:tc>
          <w:tcPr>
            <w:tcW w:w="1276" w:type="dxa"/>
            <w:shd w:val="clear" w:color="auto" w:fill="auto"/>
            <w:noWrap/>
            <w:vAlign w:val="bottom"/>
          </w:tcPr>
          <w:p w14:paraId="7EE0832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-7 417,1  </w:t>
            </w:r>
          </w:p>
        </w:tc>
        <w:tc>
          <w:tcPr>
            <w:tcW w:w="1417" w:type="dxa"/>
            <w:shd w:val="clear" w:color="000000" w:fill="FFFFFF"/>
            <w:noWrap/>
            <w:vAlign w:val="bottom"/>
          </w:tcPr>
          <w:p w14:paraId="0613A6D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60 750,0 </w:t>
            </w:r>
          </w:p>
        </w:tc>
        <w:tc>
          <w:tcPr>
            <w:tcW w:w="1418" w:type="dxa"/>
            <w:shd w:val="clear" w:color="000000" w:fill="FFFFFF"/>
            <w:noWrap/>
            <w:vAlign w:val="bottom"/>
          </w:tcPr>
          <w:p w14:paraId="3AF53B5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54 000,0 </w:t>
            </w:r>
          </w:p>
        </w:tc>
      </w:tr>
      <w:tr w:rsidR="0077743B" w:rsidRPr="0082211E" w14:paraId="24592DDE" w14:textId="77777777" w:rsidTr="000A3255">
        <w:trPr>
          <w:trHeight w:val="142"/>
        </w:trPr>
        <w:tc>
          <w:tcPr>
            <w:tcW w:w="426" w:type="dxa"/>
            <w:shd w:val="clear" w:color="auto" w:fill="auto"/>
            <w:vAlign w:val="bottom"/>
          </w:tcPr>
          <w:p w14:paraId="1F72ABBF"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31</w:t>
            </w:r>
          </w:p>
        </w:tc>
        <w:tc>
          <w:tcPr>
            <w:tcW w:w="2126" w:type="dxa"/>
            <w:shd w:val="clear" w:color="auto" w:fill="auto"/>
            <w:vAlign w:val="bottom"/>
          </w:tcPr>
          <w:p w14:paraId="0D337D1B"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Табасаранский</w:t>
            </w:r>
          </w:p>
        </w:tc>
        <w:tc>
          <w:tcPr>
            <w:tcW w:w="1417" w:type="dxa"/>
            <w:shd w:val="clear" w:color="auto" w:fill="auto"/>
            <w:noWrap/>
            <w:vAlign w:val="bottom"/>
          </w:tcPr>
          <w:p w14:paraId="0B53299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18 909,0 </w:t>
            </w:r>
          </w:p>
        </w:tc>
        <w:tc>
          <w:tcPr>
            <w:tcW w:w="1418" w:type="dxa"/>
            <w:shd w:val="clear" w:color="000000" w:fill="FFFFFF"/>
            <w:noWrap/>
            <w:vAlign w:val="bottom"/>
          </w:tcPr>
          <w:p w14:paraId="106E27F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16 842,6 </w:t>
            </w:r>
          </w:p>
        </w:tc>
        <w:tc>
          <w:tcPr>
            <w:tcW w:w="1276" w:type="dxa"/>
            <w:shd w:val="clear" w:color="auto" w:fill="auto"/>
            <w:noWrap/>
            <w:vAlign w:val="bottom"/>
          </w:tcPr>
          <w:p w14:paraId="6D011B5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-2 066,4  </w:t>
            </w:r>
          </w:p>
        </w:tc>
        <w:tc>
          <w:tcPr>
            <w:tcW w:w="1417" w:type="dxa"/>
            <w:shd w:val="clear" w:color="000000" w:fill="FFFFFF"/>
            <w:noWrap/>
            <w:vAlign w:val="bottom"/>
          </w:tcPr>
          <w:p w14:paraId="5E82607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18 000,0 </w:t>
            </w:r>
          </w:p>
        </w:tc>
        <w:tc>
          <w:tcPr>
            <w:tcW w:w="1418" w:type="dxa"/>
            <w:shd w:val="clear" w:color="000000" w:fill="FFFFFF"/>
            <w:noWrap/>
            <w:vAlign w:val="bottom"/>
          </w:tcPr>
          <w:p w14:paraId="4ABBDEA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16 000,0 </w:t>
            </w:r>
          </w:p>
        </w:tc>
      </w:tr>
      <w:tr w:rsidR="0077743B" w:rsidRPr="0082211E" w14:paraId="2E048B3E" w14:textId="77777777" w:rsidTr="000A3255">
        <w:trPr>
          <w:trHeight w:val="187"/>
        </w:trPr>
        <w:tc>
          <w:tcPr>
            <w:tcW w:w="426" w:type="dxa"/>
            <w:shd w:val="clear" w:color="auto" w:fill="auto"/>
            <w:vAlign w:val="bottom"/>
          </w:tcPr>
          <w:p w14:paraId="0C4173E5"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32</w:t>
            </w:r>
          </w:p>
        </w:tc>
        <w:tc>
          <w:tcPr>
            <w:tcW w:w="2126" w:type="dxa"/>
            <w:shd w:val="clear" w:color="auto" w:fill="auto"/>
            <w:vAlign w:val="bottom"/>
          </w:tcPr>
          <w:p w14:paraId="4607CE4A"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Тарумовский</w:t>
            </w:r>
          </w:p>
        </w:tc>
        <w:tc>
          <w:tcPr>
            <w:tcW w:w="1417" w:type="dxa"/>
            <w:shd w:val="clear" w:color="auto" w:fill="auto"/>
            <w:noWrap/>
            <w:vAlign w:val="bottom"/>
          </w:tcPr>
          <w:p w14:paraId="3481CC4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25 513,6 </w:t>
            </w:r>
          </w:p>
        </w:tc>
        <w:tc>
          <w:tcPr>
            <w:tcW w:w="1418" w:type="dxa"/>
            <w:shd w:val="clear" w:color="000000" w:fill="FFFFFF"/>
            <w:noWrap/>
            <w:vAlign w:val="bottom"/>
          </w:tcPr>
          <w:p w14:paraId="72862F4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24 880,6 </w:t>
            </w:r>
          </w:p>
        </w:tc>
        <w:tc>
          <w:tcPr>
            <w:tcW w:w="1276" w:type="dxa"/>
            <w:shd w:val="clear" w:color="auto" w:fill="auto"/>
            <w:noWrap/>
            <w:vAlign w:val="bottom"/>
          </w:tcPr>
          <w:p w14:paraId="20D1C50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-633,0  </w:t>
            </w:r>
          </w:p>
        </w:tc>
        <w:tc>
          <w:tcPr>
            <w:tcW w:w="1417" w:type="dxa"/>
            <w:shd w:val="clear" w:color="000000" w:fill="FFFFFF"/>
            <w:noWrap/>
            <w:vAlign w:val="bottom"/>
          </w:tcPr>
          <w:p w14:paraId="2A80D44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25 300,0 </w:t>
            </w:r>
          </w:p>
        </w:tc>
        <w:tc>
          <w:tcPr>
            <w:tcW w:w="1418" w:type="dxa"/>
            <w:shd w:val="clear" w:color="000000" w:fill="FFFFFF"/>
            <w:noWrap/>
            <w:vAlign w:val="bottom"/>
          </w:tcPr>
          <w:p w14:paraId="2B5D1BE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24 667,0 </w:t>
            </w:r>
          </w:p>
        </w:tc>
      </w:tr>
      <w:tr w:rsidR="0077743B" w:rsidRPr="0082211E" w14:paraId="392155B4" w14:textId="77777777" w:rsidTr="000A3255">
        <w:trPr>
          <w:trHeight w:val="78"/>
        </w:trPr>
        <w:tc>
          <w:tcPr>
            <w:tcW w:w="426" w:type="dxa"/>
            <w:shd w:val="clear" w:color="auto" w:fill="auto"/>
            <w:vAlign w:val="bottom"/>
          </w:tcPr>
          <w:p w14:paraId="7F5E9BF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33</w:t>
            </w:r>
          </w:p>
        </w:tc>
        <w:tc>
          <w:tcPr>
            <w:tcW w:w="2126" w:type="dxa"/>
            <w:shd w:val="clear" w:color="auto" w:fill="auto"/>
            <w:vAlign w:val="bottom"/>
          </w:tcPr>
          <w:p w14:paraId="6B91654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Тляратинский</w:t>
            </w:r>
          </w:p>
        </w:tc>
        <w:tc>
          <w:tcPr>
            <w:tcW w:w="1417" w:type="dxa"/>
            <w:shd w:val="clear" w:color="auto" w:fill="auto"/>
            <w:noWrap/>
            <w:vAlign w:val="bottom"/>
          </w:tcPr>
          <w:p w14:paraId="43E686C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28 237,5 </w:t>
            </w:r>
          </w:p>
        </w:tc>
        <w:tc>
          <w:tcPr>
            <w:tcW w:w="1418" w:type="dxa"/>
            <w:shd w:val="clear" w:color="000000" w:fill="FFFFFF"/>
            <w:noWrap/>
            <w:vAlign w:val="bottom"/>
          </w:tcPr>
          <w:p w14:paraId="7DCDF04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24 952,6 </w:t>
            </w:r>
          </w:p>
        </w:tc>
        <w:tc>
          <w:tcPr>
            <w:tcW w:w="1276" w:type="dxa"/>
            <w:shd w:val="clear" w:color="auto" w:fill="auto"/>
            <w:noWrap/>
            <w:vAlign w:val="bottom"/>
          </w:tcPr>
          <w:p w14:paraId="608818D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-3 284,9  </w:t>
            </w:r>
          </w:p>
        </w:tc>
        <w:tc>
          <w:tcPr>
            <w:tcW w:w="1417" w:type="dxa"/>
            <w:shd w:val="clear" w:color="000000" w:fill="FFFFFF"/>
            <w:noWrap/>
            <w:vAlign w:val="bottom"/>
          </w:tcPr>
          <w:p w14:paraId="602E589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27 000,0 </w:t>
            </w:r>
          </w:p>
        </w:tc>
        <w:tc>
          <w:tcPr>
            <w:tcW w:w="1418" w:type="dxa"/>
            <w:shd w:val="clear" w:color="000000" w:fill="FFFFFF"/>
            <w:noWrap/>
            <w:vAlign w:val="bottom"/>
          </w:tcPr>
          <w:p w14:paraId="6D0A245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24 000,0 </w:t>
            </w:r>
          </w:p>
        </w:tc>
      </w:tr>
      <w:tr w:rsidR="0077743B" w:rsidRPr="0082211E" w14:paraId="7307E799" w14:textId="77777777" w:rsidTr="000A3255">
        <w:trPr>
          <w:trHeight w:val="123"/>
        </w:trPr>
        <w:tc>
          <w:tcPr>
            <w:tcW w:w="426" w:type="dxa"/>
            <w:shd w:val="clear" w:color="auto" w:fill="auto"/>
            <w:vAlign w:val="bottom"/>
          </w:tcPr>
          <w:p w14:paraId="4EE1BF78"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34</w:t>
            </w:r>
          </w:p>
        </w:tc>
        <w:tc>
          <w:tcPr>
            <w:tcW w:w="2126" w:type="dxa"/>
            <w:shd w:val="clear" w:color="auto" w:fill="auto"/>
            <w:vAlign w:val="bottom"/>
          </w:tcPr>
          <w:p w14:paraId="457B39B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Унцукульский</w:t>
            </w:r>
          </w:p>
        </w:tc>
        <w:tc>
          <w:tcPr>
            <w:tcW w:w="1417" w:type="dxa"/>
            <w:shd w:val="clear" w:color="auto" w:fill="auto"/>
            <w:noWrap/>
            <w:vAlign w:val="bottom"/>
          </w:tcPr>
          <w:p w14:paraId="2361A9C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24 700,0 </w:t>
            </w:r>
          </w:p>
        </w:tc>
        <w:tc>
          <w:tcPr>
            <w:tcW w:w="1418" w:type="dxa"/>
            <w:shd w:val="clear" w:color="000000" w:fill="FFFFFF"/>
            <w:noWrap/>
            <w:vAlign w:val="bottom"/>
          </w:tcPr>
          <w:p w14:paraId="74BBD72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24 700,0 </w:t>
            </w:r>
          </w:p>
        </w:tc>
        <w:tc>
          <w:tcPr>
            <w:tcW w:w="1276" w:type="dxa"/>
            <w:shd w:val="clear" w:color="auto" w:fill="auto"/>
            <w:noWrap/>
            <w:vAlign w:val="bottom"/>
          </w:tcPr>
          <w:p w14:paraId="653A613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0BB057A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24 700,0 </w:t>
            </w:r>
          </w:p>
        </w:tc>
        <w:tc>
          <w:tcPr>
            <w:tcW w:w="1418" w:type="dxa"/>
            <w:shd w:val="clear" w:color="000000" w:fill="FFFFFF"/>
            <w:noWrap/>
            <w:vAlign w:val="bottom"/>
          </w:tcPr>
          <w:p w14:paraId="0720090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24 700,0 </w:t>
            </w:r>
          </w:p>
        </w:tc>
      </w:tr>
      <w:tr w:rsidR="0077743B" w:rsidRPr="0082211E" w14:paraId="4AF50162" w14:textId="77777777" w:rsidTr="000A3255">
        <w:trPr>
          <w:trHeight w:val="170"/>
        </w:trPr>
        <w:tc>
          <w:tcPr>
            <w:tcW w:w="426" w:type="dxa"/>
            <w:shd w:val="clear" w:color="auto" w:fill="auto"/>
            <w:vAlign w:val="bottom"/>
          </w:tcPr>
          <w:p w14:paraId="114CDB69"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35</w:t>
            </w:r>
          </w:p>
        </w:tc>
        <w:tc>
          <w:tcPr>
            <w:tcW w:w="2126" w:type="dxa"/>
            <w:shd w:val="clear" w:color="auto" w:fill="auto"/>
            <w:vAlign w:val="bottom"/>
          </w:tcPr>
          <w:p w14:paraId="4C8A0450"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Хасавюртовский</w:t>
            </w:r>
          </w:p>
        </w:tc>
        <w:tc>
          <w:tcPr>
            <w:tcW w:w="1417" w:type="dxa"/>
            <w:shd w:val="clear" w:color="auto" w:fill="auto"/>
            <w:noWrap/>
            <w:vAlign w:val="bottom"/>
          </w:tcPr>
          <w:p w14:paraId="65D4619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97 532,4 </w:t>
            </w:r>
          </w:p>
        </w:tc>
        <w:tc>
          <w:tcPr>
            <w:tcW w:w="1418" w:type="dxa"/>
            <w:shd w:val="clear" w:color="000000" w:fill="FFFFFF"/>
            <w:noWrap/>
            <w:vAlign w:val="bottom"/>
          </w:tcPr>
          <w:p w14:paraId="1FB14A6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106 407,8 </w:t>
            </w:r>
          </w:p>
        </w:tc>
        <w:tc>
          <w:tcPr>
            <w:tcW w:w="1276" w:type="dxa"/>
            <w:shd w:val="clear" w:color="auto" w:fill="auto"/>
            <w:noWrap/>
            <w:vAlign w:val="bottom"/>
          </w:tcPr>
          <w:p w14:paraId="6F803C1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8 875,4  </w:t>
            </w:r>
          </w:p>
        </w:tc>
        <w:tc>
          <w:tcPr>
            <w:tcW w:w="1417" w:type="dxa"/>
            <w:shd w:val="clear" w:color="000000" w:fill="FFFFFF"/>
            <w:noWrap/>
            <w:vAlign w:val="bottom"/>
          </w:tcPr>
          <w:p w14:paraId="258F178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73 613,6 </w:t>
            </w:r>
          </w:p>
        </w:tc>
        <w:tc>
          <w:tcPr>
            <w:tcW w:w="1418" w:type="dxa"/>
            <w:shd w:val="clear" w:color="000000" w:fill="FFFFFF"/>
            <w:noWrap/>
            <w:vAlign w:val="bottom"/>
          </w:tcPr>
          <w:p w14:paraId="7D874F2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65 434,3 </w:t>
            </w:r>
          </w:p>
        </w:tc>
      </w:tr>
      <w:tr w:rsidR="0077743B" w:rsidRPr="0082211E" w14:paraId="561EB899" w14:textId="77777777" w:rsidTr="000A3255">
        <w:trPr>
          <w:trHeight w:val="74"/>
        </w:trPr>
        <w:tc>
          <w:tcPr>
            <w:tcW w:w="426" w:type="dxa"/>
            <w:shd w:val="clear" w:color="auto" w:fill="auto"/>
            <w:vAlign w:val="bottom"/>
          </w:tcPr>
          <w:p w14:paraId="3442E1A5"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36</w:t>
            </w:r>
          </w:p>
        </w:tc>
        <w:tc>
          <w:tcPr>
            <w:tcW w:w="2126" w:type="dxa"/>
            <w:shd w:val="clear" w:color="auto" w:fill="auto"/>
            <w:vAlign w:val="bottom"/>
          </w:tcPr>
          <w:p w14:paraId="04D75701"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Хивский</w:t>
            </w:r>
          </w:p>
        </w:tc>
        <w:tc>
          <w:tcPr>
            <w:tcW w:w="1417" w:type="dxa"/>
            <w:shd w:val="clear" w:color="auto" w:fill="auto"/>
            <w:noWrap/>
            <w:vAlign w:val="bottom"/>
          </w:tcPr>
          <w:p w14:paraId="54316F9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27 000,0 </w:t>
            </w:r>
          </w:p>
        </w:tc>
        <w:tc>
          <w:tcPr>
            <w:tcW w:w="1418" w:type="dxa"/>
            <w:shd w:val="clear" w:color="000000" w:fill="FFFFFF"/>
            <w:noWrap/>
            <w:vAlign w:val="bottom"/>
          </w:tcPr>
          <w:p w14:paraId="0792F6D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24 000,0 </w:t>
            </w:r>
          </w:p>
        </w:tc>
        <w:tc>
          <w:tcPr>
            <w:tcW w:w="1276" w:type="dxa"/>
            <w:shd w:val="clear" w:color="auto" w:fill="auto"/>
            <w:noWrap/>
            <w:vAlign w:val="bottom"/>
          </w:tcPr>
          <w:p w14:paraId="2C14105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-3 000,0  </w:t>
            </w:r>
          </w:p>
        </w:tc>
        <w:tc>
          <w:tcPr>
            <w:tcW w:w="1417" w:type="dxa"/>
            <w:shd w:val="clear" w:color="000000" w:fill="FFFFFF"/>
            <w:noWrap/>
            <w:vAlign w:val="bottom"/>
          </w:tcPr>
          <w:p w14:paraId="18C38D9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27 000,0 </w:t>
            </w:r>
          </w:p>
        </w:tc>
        <w:tc>
          <w:tcPr>
            <w:tcW w:w="1418" w:type="dxa"/>
            <w:shd w:val="clear" w:color="000000" w:fill="FFFFFF"/>
            <w:noWrap/>
            <w:vAlign w:val="bottom"/>
          </w:tcPr>
          <w:p w14:paraId="211C4F6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24 000,0 </w:t>
            </w:r>
          </w:p>
        </w:tc>
      </w:tr>
      <w:tr w:rsidR="0077743B" w:rsidRPr="0082211E" w14:paraId="0E6F0C4F" w14:textId="77777777" w:rsidTr="000A3255">
        <w:trPr>
          <w:trHeight w:val="120"/>
        </w:trPr>
        <w:tc>
          <w:tcPr>
            <w:tcW w:w="426" w:type="dxa"/>
            <w:shd w:val="clear" w:color="auto" w:fill="auto"/>
            <w:vAlign w:val="bottom"/>
          </w:tcPr>
          <w:p w14:paraId="739C966D"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37</w:t>
            </w:r>
          </w:p>
        </w:tc>
        <w:tc>
          <w:tcPr>
            <w:tcW w:w="2126" w:type="dxa"/>
            <w:shd w:val="clear" w:color="auto" w:fill="auto"/>
            <w:vAlign w:val="bottom"/>
          </w:tcPr>
          <w:p w14:paraId="5943D36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Хунзахский</w:t>
            </w:r>
          </w:p>
        </w:tc>
        <w:tc>
          <w:tcPr>
            <w:tcW w:w="1417" w:type="dxa"/>
            <w:shd w:val="clear" w:color="auto" w:fill="auto"/>
            <w:noWrap/>
            <w:vAlign w:val="bottom"/>
          </w:tcPr>
          <w:p w14:paraId="1A12D1F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102 000,0 </w:t>
            </w:r>
          </w:p>
        </w:tc>
        <w:tc>
          <w:tcPr>
            <w:tcW w:w="1418" w:type="dxa"/>
            <w:shd w:val="clear" w:color="000000" w:fill="FFFFFF"/>
            <w:noWrap/>
            <w:vAlign w:val="bottom"/>
          </w:tcPr>
          <w:p w14:paraId="5F0CE01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99 450,0 </w:t>
            </w:r>
          </w:p>
        </w:tc>
        <w:tc>
          <w:tcPr>
            <w:tcW w:w="1276" w:type="dxa"/>
            <w:shd w:val="clear" w:color="auto" w:fill="auto"/>
            <w:noWrap/>
            <w:vAlign w:val="bottom"/>
          </w:tcPr>
          <w:p w14:paraId="0BFEC96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-2 550,0  </w:t>
            </w:r>
          </w:p>
        </w:tc>
        <w:tc>
          <w:tcPr>
            <w:tcW w:w="1417" w:type="dxa"/>
            <w:shd w:val="clear" w:color="000000" w:fill="FFFFFF"/>
            <w:noWrap/>
            <w:vAlign w:val="bottom"/>
          </w:tcPr>
          <w:p w14:paraId="48801F9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102 000,0 </w:t>
            </w:r>
          </w:p>
        </w:tc>
        <w:tc>
          <w:tcPr>
            <w:tcW w:w="1418" w:type="dxa"/>
            <w:shd w:val="clear" w:color="000000" w:fill="FFFFFF"/>
            <w:noWrap/>
            <w:vAlign w:val="bottom"/>
          </w:tcPr>
          <w:p w14:paraId="7649F5F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99 450,0 </w:t>
            </w:r>
          </w:p>
        </w:tc>
      </w:tr>
      <w:tr w:rsidR="0077743B" w:rsidRPr="0082211E" w14:paraId="17231BF3" w14:textId="77777777" w:rsidTr="000A3255">
        <w:trPr>
          <w:trHeight w:val="166"/>
        </w:trPr>
        <w:tc>
          <w:tcPr>
            <w:tcW w:w="426" w:type="dxa"/>
            <w:shd w:val="clear" w:color="auto" w:fill="auto"/>
            <w:vAlign w:val="bottom"/>
          </w:tcPr>
          <w:p w14:paraId="5537F01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38</w:t>
            </w:r>
          </w:p>
        </w:tc>
        <w:tc>
          <w:tcPr>
            <w:tcW w:w="2126" w:type="dxa"/>
            <w:shd w:val="clear" w:color="auto" w:fill="auto"/>
            <w:vAlign w:val="bottom"/>
          </w:tcPr>
          <w:p w14:paraId="5E018CF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Цумадинский</w:t>
            </w:r>
          </w:p>
        </w:tc>
        <w:tc>
          <w:tcPr>
            <w:tcW w:w="1417" w:type="dxa"/>
            <w:shd w:val="clear" w:color="auto" w:fill="auto"/>
            <w:noWrap/>
            <w:vAlign w:val="bottom"/>
          </w:tcPr>
          <w:p w14:paraId="7C8918C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32883D3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2FA2612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0375985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5161270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5DD07300" w14:textId="77777777" w:rsidTr="000A3255">
        <w:trPr>
          <w:trHeight w:val="197"/>
        </w:trPr>
        <w:tc>
          <w:tcPr>
            <w:tcW w:w="426" w:type="dxa"/>
            <w:shd w:val="clear" w:color="auto" w:fill="auto"/>
            <w:vAlign w:val="bottom"/>
          </w:tcPr>
          <w:p w14:paraId="38F3FC0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39</w:t>
            </w:r>
          </w:p>
        </w:tc>
        <w:tc>
          <w:tcPr>
            <w:tcW w:w="2126" w:type="dxa"/>
            <w:shd w:val="clear" w:color="auto" w:fill="auto"/>
            <w:vAlign w:val="bottom"/>
          </w:tcPr>
          <w:p w14:paraId="0318DF68"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Цунтинский</w:t>
            </w:r>
          </w:p>
        </w:tc>
        <w:tc>
          <w:tcPr>
            <w:tcW w:w="1417" w:type="dxa"/>
            <w:shd w:val="clear" w:color="auto" w:fill="auto"/>
            <w:noWrap/>
            <w:vAlign w:val="bottom"/>
          </w:tcPr>
          <w:p w14:paraId="6C3F4F1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53CA8CB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1C85F59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5A2C88C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79877CE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2FDE41A4" w14:textId="77777777" w:rsidTr="000A3255">
        <w:trPr>
          <w:trHeight w:val="102"/>
        </w:trPr>
        <w:tc>
          <w:tcPr>
            <w:tcW w:w="426" w:type="dxa"/>
            <w:shd w:val="clear" w:color="auto" w:fill="auto"/>
            <w:vAlign w:val="bottom"/>
          </w:tcPr>
          <w:p w14:paraId="20D8BE37"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40</w:t>
            </w:r>
          </w:p>
        </w:tc>
        <w:tc>
          <w:tcPr>
            <w:tcW w:w="2126" w:type="dxa"/>
            <w:shd w:val="clear" w:color="auto" w:fill="auto"/>
            <w:vAlign w:val="bottom"/>
          </w:tcPr>
          <w:p w14:paraId="3605F71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Чародинский</w:t>
            </w:r>
          </w:p>
        </w:tc>
        <w:tc>
          <w:tcPr>
            <w:tcW w:w="1417" w:type="dxa"/>
            <w:shd w:val="clear" w:color="auto" w:fill="auto"/>
            <w:noWrap/>
            <w:vAlign w:val="bottom"/>
          </w:tcPr>
          <w:p w14:paraId="1DE4B5D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1 272,3 </w:t>
            </w:r>
          </w:p>
        </w:tc>
        <w:tc>
          <w:tcPr>
            <w:tcW w:w="1418" w:type="dxa"/>
            <w:shd w:val="clear" w:color="000000" w:fill="FFFFFF"/>
            <w:noWrap/>
            <w:vAlign w:val="bottom"/>
          </w:tcPr>
          <w:p w14:paraId="6A20274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759,3 </w:t>
            </w:r>
          </w:p>
        </w:tc>
        <w:tc>
          <w:tcPr>
            <w:tcW w:w="1276" w:type="dxa"/>
            <w:shd w:val="clear" w:color="auto" w:fill="auto"/>
            <w:noWrap/>
            <w:vAlign w:val="bottom"/>
          </w:tcPr>
          <w:p w14:paraId="6E8FE7D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-513,0  </w:t>
            </w:r>
          </w:p>
        </w:tc>
        <w:tc>
          <w:tcPr>
            <w:tcW w:w="1417" w:type="dxa"/>
            <w:shd w:val="clear" w:color="000000" w:fill="FFFFFF"/>
            <w:noWrap/>
            <w:vAlign w:val="bottom"/>
          </w:tcPr>
          <w:p w14:paraId="21BF336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3F22A9F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680EC97D" w14:textId="77777777" w:rsidTr="000A3255">
        <w:trPr>
          <w:trHeight w:val="148"/>
        </w:trPr>
        <w:tc>
          <w:tcPr>
            <w:tcW w:w="426" w:type="dxa"/>
            <w:shd w:val="clear" w:color="auto" w:fill="auto"/>
            <w:vAlign w:val="bottom"/>
          </w:tcPr>
          <w:p w14:paraId="7C89082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41</w:t>
            </w:r>
          </w:p>
        </w:tc>
        <w:tc>
          <w:tcPr>
            <w:tcW w:w="2126" w:type="dxa"/>
            <w:shd w:val="clear" w:color="auto" w:fill="auto"/>
            <w:vAlign w:val="bottom"/>
          </w:tcPr>
          <w:p w14:paraId="300B406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Шамильский</w:t>
            </w:r>
          </w:p>
        </w:tc>
        <w:tc>
          <w:tcPr>
            <w:tcW w:w="1417" w:type="dxa"/>
            <w:shd w:val="clear" w:color="auto" w:fill="auto"/>
            <w:noWrap/>
            <w:vAlign w:val="bottom"/>
          </w:tcPr>
          <w:p w14:paraId="3AB3512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9 000,0 </w:t>
            </w:r>
          </w:p>
        </w:tc>
        <w:tc>
          <w:tcPr>
            <w:tcW w:w="1418" w:type="dxa"/>
            <w:shd w:val="clear" w:color="000000" w:fill="FFFFFF"/>
            <w:noWrap/>
            <w:vAlign w:val="bottom"/>
          </w:tcPr>
          <w:p w14:paraId="0C3DA19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8 775,0 </w:t>
            </w:r>
          </w:p>
        </w:tc>
        <w:tc>
          <w:tcPr>
            <w:tcW w:w="1276" w:type="dxa"/>
            <w:shd w:val="clear" w:color="auto" w:fill="auto"/>
            <w:noWrap/>
            <w:vAlign w:val="bottom"/>
          </w:tcPr>
          <w:p w14:paraId="336D9FF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-225,0  </w:t>
            </w:r>
          </w:p>
        </w:tc>
        <w:tc>
          <w:tcPr>
            <w:tcW w:w="1417" w:type="dxa"/>
            <w:shd w:val="clear" w:color="000000" w:fill="FFFFFF"/>
            <w:noWrap/>
            <w:vAlign w:val="bottom"/>
          </w:tcPr>
          <w:p w14:paraId="0F9F56E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9 000,0 </w:t>
            </w:r>
          </w:p>
        </w:tc>
        <w:tc>
          <w:tcPr>
            <w:tcW w:w="1418" w:type="dxa"/>
            <w:shd w:val="clear" w:color="000000" w:fill="FFFFFF"/>
            <w:noWrap/>
            <w:vAlign w:val="bottom"/>
          </w:tcPr>
          <w:p w14:paraId="6ED4780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8 775,0 </w:t>
            </w:r>
          </w:p>
        </w:tc>
      </w:tr>
      <w:tr w:rsidR="0077743B" w:rsidRPr="0082211E" w14:paraId="30EDFE82" w14:textId="77777777" w:rsidTr="000A3255">
        <w:trPr>
          <w:trHeight w:val="194"/>
        </w:trPr>
        <w:tc>
          <w:tcPr>
            <w:tcW w:w="426" w:type="dxa"/>
            <w:shd w:val="clear" w:color="auto" w:fill="auto"/>
            <w:vAlign w:val="bottom"/>
          </w:tcPr>
          <w:p w14:paraId="1A54ABEF"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42</w:t>
            </w:r>
          </w:p>
        </w:tc>
        <w:tc>
          <w:tcPr>
            <w:tcW w:w="2126" w:type="dxa"/>
            <w:shd w:val="clear" w:color="auto" w:fill="auto"/>
            <w:vAlign w:val="bottom"/>
          </w:tcPr>
          <w:p w14:paraId="3D54BC67"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Бежтинский участок</w:t>
            </w:r>
          </w:p>
        </w:tc>
        <w:tc>
          <w:tcPr>
            <w:tcW w:w="1417" w:type="dxa"/>
            <w:shd w:val="clear" w:color="auto" w:fill="auto"/>
            <w:noWrap/>
            <w:vAlign w:val="bottom"/>
          </w:tcPr>
          <w:p w14:paraId="76CC875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1F702EB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276" w:type="dxa"/>
            <w:shd w:val="clear" w:color="auto" w:fill="auto"/>
            <w:noWrap/>
            <w:vAlign w:val="bottom"/>
          </w:tcPr>
          <w:p w14:paraId="2DBC880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7" w:type="dxa"/>
            <w:shd w:val="clear" w:color="000000" w:fill="FFFFFF"/>
            <w:noWrap/>
            <w:vAlign w:val="bottom"/>
          </w:tcPr>
          <w:p w14:paraId="34BB702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c>
          <w:tcPr>
            <w:tcW w:w="1418" w:type="dxa"/>
            <w:shd w:val="clear" w:color="000000" w:fill="FFFFFF"/>
            <w:noWrap/>
            <w:vAlign w:val="bottom"/>
          </w:tcPr>
          <w:p w14:paraId="15CB3CF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0,0 </w:t>
            </w:r>
          </w:p>
        </w:tc>
      </w:tr>
      <w:tr w:rsidR="0077743B" w:rsidRPr="0082211E" w14:paraId="708344CD" w14:textId="77777777" w:rsidTr="000A3255">
        <w:trPr>
          <w:trHeight w:val="98"/>
        </w:trPr>
        <w:tc>
          <w:tcPr>
            <w:tcW w:w="426" w:type="dxa"/>
            <w:shd w:val="clear" w:color="auto" w:fill="auto"/>
            <w:vAlign w:val="bottom"/>
          </w:tcPr>
          <w:p w14:paraId="35499EF6"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43</w:t>
            </w:r>
          </w:p>
        </w:tc>
        <w:tc>
          <w:tcPr>
            <w:tcW w:w="2126" w:type="dxa"/>
            <w:shd w:val="clear" w:color="auto" w:fill="auto"/>
            <w:vAlign w:val="bottom"/>
          </w:tcPr>
          <w:p w14:paraId="6464261F"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Махачкала</w:t>
            </w:r>
          </w:p>
        </w:tc>
        <w:tc>
          <w:tcPr>
            <w:tcW w:w="1417" w:type="dxa"/>
            <w:shd w:val="clear" w:color="auto" w:fill="auto"/>
            <w:noWrap/>
            <w:vAlign w:val="bottom"/>
          </w:tcPr>
          <w:p w14:paraId="71175C8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862 757,6 </w:t>
            </w:r>
          </w:p>
        </w:tc>
        <w:tc>
          <w:tcPr>
            <w:tcW w:w="1418" w:type="dxa"/>
            <w:shd w:val="clear" w:color="000000" w:fill="FFFFFF"/>
            <w:noWrap/>
            <w:vAlign w:val="bottom"/>
          </w:tcPr>
          <w:p w14:paraId="2845D57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909 900,5 </w:t>
            </w:r>
          </w:p>
        </w:tc>
        <w:tc>
          <w:tcPr>
            <w:tcW w:w="1276" w:type="dxa"/>
            <w:shd w:val="clear" w:color="auto" w:fill="auto"/>
            <w:noWrap/>
            <w:vAlign w:val="bottom"/>
          </w:tcPr>
          <w:p w14:paraId="1A1B7DC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47 142,9  </w:t>
            </w:r>
          </w:p>
        </w:tc>
        <w:tc>
          <w:tcPr>
            <w:tcW w:w="1417" w:type="dxa"/>
            <w:shd w:val="clear" w:color="000000" w:fill="FFFFFF"/>
            <w:noWrap/>
            <w:vAlign w:val="bottom"/>
          </w:tcPr>
          <w:p w14:paraId="2BB496E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862 340,0 </w:t>
            </w:r>
          </w:p>
        </w:tc>
        <w:tc>
          <w:tcPr>
            <w:tcW w:w="1418" w:type="dxa"/>
            <w:shd w:val="clear" w:color="000000" w:fill="FFFFFF"/>
            <w:noWrap/>
            <w:vAlign w:val="bottom"/>
          </w:tcPr>
          <w:p w14:paraId="4A0D04F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909 465,3 </w:t>
            </w:r>
          </w:p>
        </w:tc>
      </w:tr>
      <w:tr w:rsidR="0077743B" w:rsidRPr="0082211E" w14:paraId="28D812A5" w14:textId="77777777" w:rsidTr="000A3255">
        <w:trPr>
          <w:trHeight w:val="143"/>
        </w:trPr>
        <w:tc>
          <w:tcPr>
            <w:tcW w:w="426" w:type="dxa"/>
            <w:shd w:val="clear" w:color="auto" w:fill="auto"/>
            <w:vAlign w:val="bottom"/>
          </w:tcPr>
          <w:p w14:paraId="76F34F9A"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44</w:t>
            </w:r>
          </w:p>
        </w:tc>
        <w:tc>
          <w:tcPr>
            <w:tcW w:w="2126" w:type="dxa"/>
            <w:shd w:val="clear" w:color="auto" w:fill="auto"/>
            <w:vAlign w:val="bottom"/>
          </w:tcPr>
          <w:p w14:paraId="6F41ACC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Дербент</w:t>
            </w:r>
          </w:p>
        </w:tc>
        <w:tc>
          <w:tcPr>
            <w:tcW w:w="1417" w:type="dxa"/>
            <w:shd w:val="clear" w:color="auto" w:fill="auto"/>
            <w:noWrap/>
            <w:vAlign w:val="bottom"/>
          </w:tcPr>
          <w:p w14:paraId="458DFC1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133 874,1 </w:t>
            </w:r>
          </w:p>
        </w:tc>
        <w:tc>
          <w:tcPr>
            <w:tcW w:w="1418" w:type="dxa"/>
            <w:shd w:val="clear" w:color="000000" w:fill="FFFFFF"/>
            <w:noWrap/>
            <w:vAlign w:val="bottom"/>
          </w:tcPr>
          <w:p w14:paraId="730C3E2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118 810,6 </w:t>
            </w:r>
          </w:p>
        </w:tc>
        <w:tc>
          <w:tcPr>
            <w:tcW w:w="1276" w:type="dxa"/>
            <w:shd w:val="clear" w:color="auto" w:fill="auto"/>
            <w:noWrap/>
            <w:vAlign w:val="bottom"/>
          </w:tcPr>
          <w:p w14:paraId="37B8D1B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-15 063,5  </w:t>
            </w:r>
          </w:p>
        </w:tc>
        <w:tc>
          <w:tcPr>
            <w:tcW w:w="1417" w:type="dxa"/>
            <w:shd w:val="clear" w:color="000000" w:fill="FFFFFF"/>
            <w:noWrap/>
            <w:vAlign w:val="bottom"/>
          </w:tcPr>
          <w:p w14:paraId="4852C71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131 850,0 </w:t>
            </w:r>
          </w:p>
        </w:tc>
        <w:tc>
          <w:tcPr>
            <w:tcW w:w="1418" w:type="dxa"/>
            <w:shd w:val="clear" w:color="000000" w:fill="FFFFFF"/>
            <w:noWrap/>
            <w:vAlign w:val="bottom"/>
          </w:tcPr>
          <w:p w14:paraId="2AAC236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117 200,0 </w:t>
            </w:r>
          </w:p>
        </w:tc>
      </w:tr>
      <w:tr w:rsidR="0077743B" w:rsidRPr="0082211E" w14:paraId="1B4ACD95" w14:textId="77777777" w:rsidTr="000A3255">
        <w:trPr>
          <w:trHeight w:val="176"/>
        </w:trPr>
        <w:tc>
          <w:tcPr>
            <w:tcW w:w="426" w:type="dxa"/>
            <w:shd w:val="clear" w:color="auto" w:fill="auto"/>
            <w:vAlign w:val="bottom"/>
          </w:tcPr>
          <w:p w14:paraId="04501C1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45</w:t>
            </w:r>
          </w:p>
        </w:tc>
        <w:tc>
          <w:tcPr>
            <w:tcW w:w="2126" w:type="dxa"/>
            <w:shd w:val="clear" w:color="auto" w:fill="auto"/>
            <w:vAlign w:val="bottom"/>
          </w:tcPr>
          <w:p w14:paraId="1051364E"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Буйнакск</w:t>
            </w:r>
          </w:p>
        </w:tc>
        <w:tc>
          <w:tcPr>
            <w:tcW w:w="1417" w:type="dxa"/>
            <w:shd w:val="clear" w:color="auto" w:fill="auto"/>
            <w:noWrap/>
            <w:vAlign w:val="bottom"/>
          </w:tcPr>
          <w:p w14:paraId="169D136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77 658,4 </w:t>
            </w:r>
          </w:p>
        </w:tc>
        <w:tc>
          <w:tcPr>
            <w:tcW w:w="1418" w:type="dxa"/>
            <w:shd w:val="clear" w:color="000000" w:fill="FFFFFF"/>
            <w:noWrap/>
            <w:vAlign w:val="bottom"/>
          </w:tcPr>
          <w:p w14:paraId="22FEDBD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72 843,6 </w:t>
            </w:r>
          </w:p>
        </w:tc>
        <w:tc>
          <w:tcPr>
            <w:tcW w:w="1276" w:type="dxa"/>
            <w:shd w:val="clear" w:color="auto" w:fill="auto"/>
            <w:noWrap/>
            <w:vAlign w:val="bottom"/>
          </w:tcPr>
          <w:p w14:paraId="2644BD7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-4 814,8  </w:t>
            </w:r>
          </w:p>
        </w:tc>
        <w:tc>
          <w:tcPr>
            <w:tcW w:w="1417" w:type="dxa"/>
            <w:shd w:val="clear" w:color="000000" w:fill="FFFFFF"/>
            <w:noWrap/>
            <w:vAlign w:val="bottom"/>
          </w:tcPr>
          <w:p w14:paraId="36266450"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76 636,8 </w:t>
            </w:r>
          </w:p>
        </w:tc>
        <w:tc>
          <w:tcPr>
            <w:tcW w:w="1418" w:type="dxa"/>
            <w:shd w:val="clear" w:color="000000" w:fill="FFFFFF"/>
            <w:noWrap/>
            <w:vAlign w:val="bottom"/>
          </w:tcPr>
          <w:p w14:paraId="79E32D3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72 010,5 </w:t>
            </w:r>
          </w:p>
        </w:tc>
      </w:tr>
      <w:tr w:rsidR="0077743B" w:rsidRPr="0082211E" w14:paraId="2A5DDF22" w14:textId="77777777" w:rsidTr="000A3255">
        <w:trPr>
          <w:trHeight w:val="79"/>
        </w:trPr>
        <w:tc>
          <w:tcPr>
            <w:tcW w:w="426" w:type="dxa"/>
            <w:shd w:val="clear" w:color="auto" w:fill="auto"/>
            <w:vAlign w:val="bottom"/>
          </w:tcPr>
          <w:p w14:paraId="1FBD99EF"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46</w:t>
            </w:r>
          </w:p>
        </w:tc>
        <w:tc>
          <w:tcPr>
            <w:tcW w:w="2126" w:type="dxa"/>
            <w:shd w:val="clear" w:color="auto" w:fill="auto"/>
            <w:vAlign w:val="bottom"/>
          </w:tcPr>
          <w:p w14:paraId="47C72045"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Хасавюрт</w:t>
            </w:r>
          </w:p>
        </w:tc>
        <w:tc>
          <w:tcPr>
            <w:tcW w:w="1417" w:type="dxa"/>
            <w:shd w:val="clear" w:color="auto" w:fill="auto"/>
            <w:noWrap/>
            <w:vAlign w:val="bottom"/>
          </w:tcPr>
          <w:p w14:paraId="3D2DC49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60 864,0 </w:t>
            </w:r>
          </w:p>
        </w:tc>
        <w:tc>
          <w:tcPr>
            <w:tcW w:w="1418" w:type="dxa"/>
            <w:shd w:val="clear" w:color="000000" w:fill="FFFFFF"/>
            <w:noWrap/>
            <w:vAlign w:val="bottom"/>
          </w:tcPr>
          <w:p w14:paraId="1FDCBB2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49 156,4 </w:t>
            </w:r>
          </w:p>
        </w:tc>
        <w:tc>
          <w:tcPr>
            <w:tcW w:w="1276" w:type="dxa"/>
            <w:shd w:val="clear" w:color="auto" w:fill="auto"/>
            <w:noWrap/>
            <w:vAlign w:val="bottom"/>
          </w:tcPr>
          <w:p w14:paraId="720504F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-11 707,6  </w:t>
            </w:r>
          </w:p>
        </w:tc>
        <w:tc>
          <w:tcPr>
            <w:tcW w:w="1417" w:type="dxa"/>
            <w:shd w:val="clear" w:color="000000" w:fill="FFFFFF"/>
            <w:noWrap/>
            <w:vAlign w:val="bottom"/>
          </w:tcPr>
          <w:p w14:paraId="459C2EE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59 200,0 </w:t>
            </w:r>
          </w:p>
        </w:tc>
        <w:tc>
          <w:tcPr>
            <w:tcW w:w="1418" w:type="dxa"/>
            <w:shd w:val="clear" w:color="000000" w:fill="FFFFFF"/>
            <w:noWrap/>
            <w:vAlign w:val="bottom"/>
          </w:tcPr>
          <w:p w14:paraId="13BF3B98"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48 400,0 </w:t>
            </w:r>
          </w:p>
        </w:tc>
      </w:tr>
      <w:tr w:rsidR="0077743B" w:rsidRPr="0082211E" w14:paraId="32005BE0" w14:textId="77777777" w:rsidTr="000A3255">
        <w:trPr>
          <w:trHeight w:val="126"/>
        </w:trPr>
        <w:tc>
          <w:tcPr>
            <w:tcW w:w="426" w:type="dxa"/>
            <w:shd w:val="clear" w:color="auto" w:fill="auto"/>
            <w:vAlign w:val="bottom"/>
          </w:tcPr>
          <w:p w14:paraId="6E45D591"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47</w:t>
            </w:r>
          </w:p>
        </w:tc>
        <w:tc>
          <w:tcPr>
            <w:tcW w:w="2126" w:type="dxa"/>
            <w:shd w:val="clear" w:color="auto" w:fill="auto"/>
            <w:vAlign w:val="bottom"/>
          </w:tcPr>
          <w:p w14:paraId="081F210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Каспийск</w:t>
            </w:r>
          </w:p>
        </w:tc>
        <w:tc>
          <w:tcPr>
            <w:tcW w:w="1417" w:type="dxa"/>
            <w:shd w:val="clear" w:color="auto" w:fill="auto"/>
            <w:noWrap/>
            <w:vAlign w:val="bottom"/>
          </w:tcPr>
          <w:p w14:paraId="2D43AF7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0,0 </w:t>
            </w:r>
          </w:p>
        </w:tc>
        <w:tc>
          <w:tcPr>
            <w:tcW w:w="1418" w:type="dxa"/>
            <w:shd w:val="clear" w:color="000000" w:fill="FFFFFF"/>
            <w:noWrap/>
            <w:vAlign w:val="bottom"/>
          </w:tcPr>
          <w:p w14:paraId="18B017F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23 900,0 </w:t>
            </w:r>
          </w:p>
        </w:tc>
        <w:tc>
          <w:tcPr>
            <w:tcW w:w="1276" w:type="dxa"/>
            <w:shd w:val="clear" w:color="auto" w:fill="auto"/>
            <w:noWrap/>
            <w:vAlign w:val="bottom"/>
          </w:tcPr>
          <w:p w14:paraId="36952CF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23 900,0  </w:t>
            </w:r>
          </w:p>
        </w:tc>
        <w:tc>
          <w:tcPr>
            <w:tcW w:w="1417" w:type="dxa"/>
            <w:shd w:val="clear" w:color="000000" w:fill="FFFFFF"/>
            <w:noWrap/>
            <w:vAlign w:val="bottom"/>
          </w:tcPr>
          <w:p w14:paraId="13EBA4D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w:t>
            </w:r>
          </w:p>
        </w:tc>
        <w:tc>
          <w:tcPr>
            <w:tcW w:w="1418" w:type="dxa"/>
            <w:shd w:val="clear" w:color="000000" w:fill="FFFFFF"/>
            <w:noWrap/>
            <w:vAlign w:val="bottom"/>
          </w:tcPr>
          <w:p w14:paraId="522008D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23 900,0 </w:t>
            </w:r>
          </w:p>
        </w:tc>
      </w:tr>
      <w:tr w:rsidR="0077743B" w:rsidRPr="0082211E" w14:paraId="76EEFFC9" w14:textId="77777777" w:rsidTr="000A3255">
        <w:trPr>
          <w:trHeight w:val="172"/>
        </w:trPr>
        <w:tc>
          <w:tcPr>
            <w:tcW w:w="426" w:type="dxa"/>
            <w:shd w:val="clear" w:color="auto" w:fill="auto"/>
            <w:vAlign w:val="bottom"/>
          </w:tcPr>
          <w:p w14:paraId="52D1818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48</w:t>
            </w:r>
          </w:p>
        </w:tc>
        <w:tc>
          <w:tcPr>
            <w:tcW w:w="2126" w:type="dxa"/>
            <w:shd w:val="clear" w:color="auto" w:fill="auto"/>
            <w:vAlign w:val="bottom"/>
          </w:tcPr>
          <w:p w14:paraId="4A6414FA"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Кизляр</w:t>
            </w:r>
          </w:p>
        </w:tc>
        <w:tc>
          <w:tcPr>
            <w:tcW w:w="1417" w:type="dxa"/>
            <w:shd w:val="clear" w:color="auto" w:fill="auto"/>
            <w:noWrap/>
            <w:vAlign w:val="bottom"/>
          </w:tcPr>
          <w:p w14:paraId="7C85A65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109 200,0 </w:t>
            </w:r>
          </w:p>
        </w:tc>
        <w:tc>
          <w:tcPr>
            <w:tcW w:w="1418" w:type="dxa"/>
            <w:shd w:val="clear" w:color="000000" w:fill="FFFFFF"/>
            <w:noWrap/>
            <w:vAlign w:val="bottom"/>
          </w:tcPr>
          <w:p w14:paraId="2E4B4A8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106 470,0 </w:t>
            </w:r>
          </w:p>
        </w:tc>
        <w:tc>
          <w:tcPr>
            <w:tcW w:w="1276" w:type="dxa"/>
            <w:shd w:val="clear" w:color="auto" w:fill="auto"/>
            <w:noWrap/>
            <w:vAlign w:val="bottom"/>
          </w:tcPr>
          <w:p w14:paraId="1977A8E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-2 730,0  </w:t>
            </w:r>
          </w:p>
        </w:tc>
        <w:tc>
          <w:tcPr>
            <w:tcW w:w="1417" w:type="dxa"/>
            <w:shd w:val="clear" w:color="000000" w:fill="FFFFFF"/>
            <w:noWrap/>
            <w:vAlign w:val="bottom"/>
          </w:tcPr>
          <w:p w14:paraId="1E97DA7F"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109 200,0 </w:t>
            </w:r>
          </w:p>
        </w:tc>
        <w:tc>
          <w:tcPr>
            <w:tcW w:w="1418" w:type="dxa"/>
            <w:shd w:val="clear" w:color="000000" w:fill="FFFFFF"/>
            <w:noWrap/>
            <w:vAlign w:val="bottom"/>
          </w:tcPr>
          <w:p w14:paraId="42A60A8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106 470,0 </w:t>
            </w:r>
          </w:p>
        </w:tc>
      </w:tr>
      <w:tr w:rsidR="0077743B" w:rsidRPr="0082211E" w14:paraId="387850BD" w14:textId="77777777" w:rsidTr="000A3255">
        <w:trPr>
          <w:trHeight w:val="76"/>
        </w:trPr>
        <w:tc>
          <w:tcPr>
            <w:tcW w:w="426" w:type="dxa"/>
            <w:shd w:val="clear" w:color="auto" w:fill="auto"/>
            <w:vAlign w:val="bottom"/>
          </w:tcPr>
          <w:p w14:paraId="49D7AFF0"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49</w:t>
            </w:r>
          </w:p>
        </w:tc>
        <w:tc>
          <w:tcPr>
            <w:tcW w:w="2126" w:type="dxa"/>
            <w:shd w:val="clear" w:color="auto" w:fill="auto"/>
            <w:vAlign w:val="bottom"/>
          </w:tcPr>
          <w:p w14:paraId="7285760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Кизилюрт</w:t>
            </w:r>
          </w:p>
        </w:tc>
        <w:tc>
          <w:tcPr>
            <w:tcW w:w="1417" w:type="dxa"/>
            <w:shd w:val="clear" w:color="auto" w:fill="auto"/>
            <w:noWrap/>
            <w:vAlign w:val="bottom"/>
          </w:tcPr>
          <w:p w14:paraId="050D132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83 880,0 </w:t>
            </w:r>
          </w:p>
        </w:tc>
        <w:tc>
          <w:tcPr>
            <w:tcW w:w="1418" w:type="dxa"/>
            <w:shd w:val="clear" w:color="000000" w:fill="FFFFFF"/>
            <w:noWrap/>
            <w:vAlign w:val="bottom"/>
          </w:tcPr>
          <w:p w14:paraId="61A58747"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74 560,0 </w:t>
            </w:r>
          </w:p>
        </w:tc>
        <w:tc>
          <w:tcPr>
            <w:tcW w:w="1276" w:type="dxa"/>
            <w:shd w:val="clear" w:color="auto" w:fill="auto"/>
            <w:noWrap/>
            <w:vAlign w:val="bottom"/>
          </w:tcPr>
          <w:p w14:paraId="2643982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-9 320,0  </w:t>
            </w:r>
          </w:p>
        </w:tc>
        <w:tc>
          <w:tcPr>
            <w:tcW w:w="1417" w:type="dxa"/>
            <w:shd w:val="clear" w:color="000000" w:fill="FFFFFF"/>
            <w:noWrap/>
            <w:vAlign w:val="bottom"/>
          </w:tcPr>
          <w:p w14:paraId="0A3085C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83 880,0 </w:t>
            </w:r>
          </w:p>
        </w:tc>
        <w:tc>
          <w:tcPr>
            <w:tcW w:w="1418" w:type="dxa"/>
            <w:shd w:val="clear" w:color="000000" w:fill="FFFFFF"/>
            <w:noWrap/>
            <w:vAlign w:val="bottom"/>
          </w:tcPr>
          <w:p w14:paraId="02880D7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74 560,0 </w:t>
            </w:r>
          </w:p>
        </w:tc>
      </w:tr>
      <w:tr w:rsidR="0077743B" w:rsidRPr="0082211E" w14:paraId="1627403B" w14:textId="77777777" w:rsidTr="000A3255">
        <w:trPr>
          <w:trHeight w:val="122"/>
        </w:trPr>
        <w:tc>
          <w:tcPr>
            <w:tcW w:w="426" w:type="dxa"/>
            <w:shd w:val="clear" w:color="000000" w:fill="FFFFFF"/>
            <w:vAlign w:val="bottom"/>
          </w:tcPr>
          <w:p w14:paraId="7ABE2E56"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50</w:t>
            </w:r>
          </w:p>
        </w:tc>
        <w:tc>
          <w:tcPr>
            <w:tcW w:w="2126" w:type="dxa"/>
            <w:shd w:val="clear" w:color="auto" w:fill="auto"/>
            <w:vAlign w:val="bottom"/>
          </w:tcPr>
          <w:p w14:paraId="6D049B9D"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Избербаш</w:t>
            </w:r>
          </w:p>
        </w:tc>
        <w:tc>
          <w:tcPr>
            <w:tcW w:w="1417" w:type="dxa"/>
            <w:shd w:val="clear" w:color="auto" w:fill="auto"/>
            <w:noWrap/>
            <w:vAlign w:val="bottom"/>
          </w:tcPr>
          <w:p w14:paraId="64D2D85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57 271,1 </w:t>
            </w:r>
          </w:p>
        </w:tc>
        <w:tc>
          <w:tcPr>
            <w:tcW w:w="1418" w:type="dxa"/>
            <w:shd w:val="clear" w:color="000000" w:fill="FFFFFF"/>
            <w:noWrap/>
            <w:vAlign w:val="bottom"/>
          </w:tcPr>
          <w:p w14:paraId="07C2304A"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50 907,6 </w:t>
            </w:r>
          </w:p>
        </w:tc>
        <w:tc>
          <w:tcPr>
            <w:tcW w:w="1276" w:type="dxa"/>
            <w:shd w:val="clear" w:color="auto" w:fill="auto"/>
            <w:noWrap/>
            <w:vAlign w:val="bottom"/>
          </w:tcPr>
          <w:p w14:paraId="3FC3409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-6 363,5  </w:t>
            </w:r>
          </w:p>
        </w:tc>
        <w:tc>
          <w:tcPr>
            <w:tcW w:w="1417" w:type="dxa"/>
            <w:shd w:val="clear" w:color="000000" w:fill="FFFFFF"/>
            <w:noWrap/>
            <w:vAlign w:val="bottom"/>
          </w:tcPr>
          <w:p w14:paraId="4091425C"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57 271,1 </w:t>
            </w:r>
          </w:p>
        </w:tc>
        <w:tc>
          <w:tcPr>
            <w:tcW w:w="1418" w:type="dxa"/>
            <w:shd w:val="clear" w:color="000000" w:fill="FFFFFF"/>
            <w:noWrap/>
            <w:vAlign w:val="bottom"/>
          </w:tcPr>
          <w:p w14:paraId="1FABA00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50 907,6 </w:t>
            </w:r>
          </w:p>
        </w:tc>
      </w:tr>
      <w:tr w:rsidR="0077743B" w:rsidRPr="0082211E" w14:paraId="2095B6E4" w14:textId="77777777" w:rsidTr="000A3255">
        <w:trPr>
          <w:trHeight w:val="153"/>
        </w:trPr>
        <w:tc>
          <w:tcPr>
            <w:tcW w:w="426" w:type="dxa"/>
            <w:shd w:val="clear" w:color="auto" w:fill="auto"/>
            <w:vAlign w:val="bottom"/>
          </w:tcPr>
          <w:p w14:paraId="7AD7CB6E"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51</w:t>
            </w:r>
          </w:p>
        </w:tc>
        <w:tc>
          <w:tcPr>
            <w:tcW w:w="2126" w:type="dxa"/>
            <w:shd w:val="clear" w:color="auto" w:fill="auto"/>
            <w:vAlign w:val="bottom"/>
          </w:tcPr>
          <w:p w14:paraId="43A43D69"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r w:rsidRPr="0082211E">
              <w:rPr>
                <w:rFonts w:ascii="Times New Roman" w:eastAsia="Times New Roman" w:hAnsi="Times New Roman" w:cs="Times New Roman"/>
                <w:sz w:val="20"/>
                <w:szCs w:val="20"/>
                <w:lang w:eastAsia="ru-RU"/>
              </w:rPr>
              <w:t>Ю</w:t>
            </w:r>
            <w:r>
              <w:rPr>
                <w:rFonts w:ascii="Times New Roman" w:eastAsia="Times New Roman" w:hAnsi="Times New Roman" w:cs="Times New Roman"/>
                <w:sz w:val="20"/>
                <w:szCs w:val="20"/>
                <w:lang w:eastAsia="ru-RU"/>
              </w:rPr>
              <w:t>-</w:t>
            </w:r>
            <w:proofErr w:type="spellStart"/>
            <w:r w:rsidRPr="0082211E">
              <w:rPr>
                <w:rFonts w:ascii="Times New Roman" w:eastAsia="Times New Roman" w:hAnsi="Times New Roman" w:cs="Times New Roman"/>
                <w:sz w:val="20"/>
                <w:szCs w:val="20"/>
                <w:lang w:eastAsia="ru-RU"/>
              </w:rPr>
              <w:t>Сухокумск</w:t>
            </w:r>
            <w:proofErr w:type="spellEnd"/>
          </w:p>
        </w:tc>
        <w:tc>
          <w:tcPr>
            <w:tcW w:w="1417" w:type="dxa"/>
            <w:shd w:val="clear" w:color="auto" w:fill="auto"/>
            <w:noWrap/>
            <w:vAlign w:val="bottom"/>
          </w:tcPr>
          <w:p w14:paraId="0ED4C821"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67 500,0 </w:t>
            </w:r>
          </w:p>
        </w:tc>
        <w:tc>
          <w:tcPr>
            <w:tcW w:w="1418" w:type="dxa"/>
            <w:shd w:val="clear" w:color="000000" w:fill="FFFFFF"/>
            <w:noWrap/>
            <w:vAlign w:val="bottom"/>
          </w:tcPr>
          <w:p w14:paraId="140E4B7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60 000,0 </w:t>
            </w:r>
          </w:p>
        </w:tc>
        <w:tc>
          <w:tcPr>
            <w:tcW w:w="1276" w:type="dxa"/>
            <w:shd w:val="clear" w:color="auto" w:fill="auto"/>
            <w:noWrap/>
            <w:vAlign w:val="bottom"/>
          </w:tcPr>
          <w:p w14:paraId="03710366"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-7 500,0  </w:t>
            </w:r>
          </w:p>
        </w:tc>
        <w:tc>
          <w:tcPr>
            <w:tcW w:w="1417" w:type="dxa"/>
            <w:shd w:val="clear" w:color="000000" w:fill="FFFFFF"/>
            <w:noWrap/>
            <w:vAlign w:val="bottom"/>
          </w:tcPr>
          <w:p w14:paraId="219C0F4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67 500,0 </w:t>
            </w:r>
          </w:p>
        </w:tc>
        <w:tc>
          <w:tcPr>
            <w:tcW w:w="1418" w:type="dxa"/>
            <w:shd w:val="clear" w:color="000000" w:fill="FFFFFF"/>
            <w:noWrap/>
            <w:vAlign w:val="bottom"/>
          </w:tcPr>
          <w:p w14:paraId="7B024172"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60 000,0 </w:t>
            </w:r>
          </w:p>
        </w:tc>
      </w:tr>
      <w:tr w:rsidR="0077743B" w:rsidRPr="0082211E" w14:paraId="62829444" w14:textId="77777777" w:rsidTr="000A3255">
        <w:trPr>
          <w:trHeight w:val="70"/>
        </w:trPr>
        <w:tc>
          <w:tcPr>
            <w:tcW w:w="426" w:type="dxa"/>
            <w:shd w:val="clear" w:color="auto" w:fill="auto"/>
            <w:vAlign w:val="bottom"/>
          </w:tcPr>
          <w:p w14:paraId="2A9601B3"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52</w:t>
            </w:r>
          </w:p>
        </w:tc>
        <w:tc>
          <w:tcPr>
            <w:tcW w:w="2126" w:type="dxa"/>
            <w:shd w:val="clear" w:color="auto" w:fill="auto"/>
            <w:vAlign w:val="bottom"/>
          </w:tcPr>
          <w:p w14:paraId="57CC04B2"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 </w:t>
            </w:r>
            <w:proofErr w:type="spellStart"/>
            <w:r w:rsidRPr="0082211E">
              <w:rPr>
                <w:rFonts w:ascii="Times New Roman" w:eastAsia="Times New Roman" w:hAnsi="Times New Roman" w:cs="Times New Roman"/>
                <w:sz w:val="20"/>
                <w:szCs w:val="20"/>
                <w:lang w:eastAsia="ru-RU"/>
              </w:rPr>
              <w:t>Даг.Огни</w:t>
            </w:r>
            <w:proofErr w:type="spellEnd"/>
          </w:p>
        </w:tc>
        <w:tc>
          <w:tcPr>
            <w:tcW w:w="1417" w:type="dxa"/>
            <w:shd w:val="clear" w:color="auto" w:fill="auto"/>
            <w:noWrap/>
            <w:vAlign w:val="bottom"/>
          </w:tcPr>
          <w:p w14:paraId="48DD043E"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93 100,0 </w:t>
            </w:r>
          </w:p>
        </w:tc>
        <w:tc>
          <w:tcPr>
            <w:tcW w:w="1418" w:type="dxa"/>
            <w:shd w:val="clear" w:color="000000" w:fill="FFFFFF"/>
            <w:noWrap/>
            <w:vAlign w:val="bottom"/>
          </w:tcPr>
          <w:p w14:paraId="61F8A7B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82211E">
              <w:rPr>
                <w:rFonts w:ascii="Times New Roman" w:eastAsia="Times New Roman" w:hAnsi="Times New Roman" w:cs="Times New Roman"/>
                <w:bCs/>
                <w:sz w:val="20"/>
                <w:szCs w:val="20"/>
                <w:lang w:eastAsia="ru-RU"/>
              </w:rPr>
              <w:t xml:space="preserve">90 772,0 </w:t>
            </w:r>
          </w:p>
        </w:tc>
        <w:tc>
          <w:tcPr>
            <w:tcW w:w="1276" w:type="dxa"/>
            <w:shd w:val="clear" w:color="auto" w:fill="auto"/>
            <w:noWrap/>
            <w:vAlign w:val="bottom"/>
          </w:tcPr>
          <w:p w14:paraId="1B473EF3"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-2 328,0  </w:t>
            </w:r>
          </w:p>
        </w:tc>
        <w:tc>
          <w:tcPr>
            <w:tcW w:w="1417" w:type="dxa"/>
            <w:shd w:val="clear" w:color="000000" w:fill="FFFFFF"/>
            <w:noWrap/>
            <w:vAlign w:val="bottom"/>
          </w:tcPr>
          <w:p w14:paraId="1746A27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93 100,0 </w:t>
            </w:r>
          </w:p>
        </w:tc>
        <w:tc>
          <w:tcPr>
            <w:tcW w:w="1418" w:type="dxa"/>
            <w:shd w:val="clear" w:color="000000" w:fill="FFFFFF"/>
            <w:noWrap/>
            <w:vAlign w:val="bottom"/>
          </w:tcPr>
          <w:p w14:paraId="0BD416F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2211E">
              <w:rPr>
                <w:rFonts w:ascii="Times New Roman" w:eastAsia="Times New Roman" w:hAnsi="Times New Roman" w:cs="Times New Roman"/>
                <w:sz w:val="20"/>
                <w:szCs w:val="20"/>
                <w:lang w:eastAsia="ru-RU"/>
              </w:rPr>
              <w:t xml:space="preserve">90 772,0 </w:t>
            </w:r>
          </w:p>
        </w:tc>
      </w:tr>
      <w:tr w:rsidR="0077743B" w:rsidRPr="0082211E" w14:paraId="0D3BBEE5" w14:textId="77777777" w:rsidTr="000A3255">
        <w:trPr>
          <w:trHeight w:val="103"/>
        </w:trPr>
        <w:tc>
          <w:tcPr>
            <w:tcW w:w="426" w:type="dxa"/>
            <w:shd w:val="clear" w:color="auto" w:fill="auto"/>
            <w:noWrap/>
            <w:vAlign w:val="bottom"/>
          </w:tcPr>
          <w:p w14:paraId="467EE2EC" w14:textId="77777777" w:rsidR="0077743B" w:rsidRPr="0082211E"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shd w:val="clear" w:color="000000" w:fill="FFFFFF"/>
            <w:vAlign w:val="bottom"/>
          </w:tcPr>
          <w:p w14:paraId="0CD458FF" w14:textId="77777777" w:rsidR="0077743B" w:rsidRPr="0082211E" w:rsidRDefault="0077743B" w:rsidP="000A3255">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И Т О Г О:</w:t>
            </w:r>
          </w:p>
        </w:tc>
        <w:tc>
          <w:tcPr>
            <w:tcW w:w="1417" w:type="dxa"/>
            <w:shd w:val="clear" w:color="auto" w:fill="auto"/>
            <w:noWrap/>
            <w:vAlign w:val="bottom"/>
          </w:tcPr>
          <w:p w14:paraId="4966D945"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2 654 266,3 </w:t>
            </w:r>
          </w:p>
        </w:tc>
        <w:tc>
          <w:tcPr>
            <w:tcW w:w="1418" w:type="dxa"/>
            <w:shd w:val="clear" w:color="000000" w:fill="FFFFFF"/>
            <w:noWrap/>
            <w:vAlign w:val="bottom"/>
          </w:tcPr>
          <w:p w14:paraId="09AA1379"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2 567 352,7 </w:t>
            </w:r>
          </w:p>
        </w:tc>
        <w:tc>
          <w:tcPr>
            <w:tcW w:w="1276" w:type="dxa"/>
            <w:shd w:val="clear" w:color="auto" w:fill="auto"/>
            <w:noWrap/>
            <w:vAlign w:val="bottom"/>
          </w:tcPr>
          <w:p w14:paraId="5CB9AF8B"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82211E">
              <w:rPr>
                <w:rFonts w:ascii="Times New Roman" w:eastAsia="Times New Roman" w:hAnsi="Times New Roman" w:cs="Times New Roman"/>
                <w:b/>
                <w:bCs/>
                <w:sz w:val="20"/>
                <w:szCs w:val="20"/>
                <w:lang w:eastAsia="ru-RU"/>
              </w:rPr>
              <w:t xml:space="preserve">-86 913,6  </w:t>
            </w:r>
          </w:p>
        </w:tc>
        <w:tc>
          <w:tcPr>
            <w:tcW w:w="1417" w:type="dxa"/>
            <w:shd w:val="clear" w:color="000000" w:fill="FFFFFF"/>
            <w:noWrap/>
            <w:vAlign w:val="bottom"/>
          </w:tcPr>
          <w:p w14:paraId="5A90563D"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 xml:space="preserve">2 581 320,7 </w:t>
            </w:r>
          </w:p>
        </w:tc>
        <w:tc>
          <w:tcPr>
            <w:tcW w:w="1418" w:type="dxa"/>
            <w:shd w:val="clear" w:color="000000" w:fill="FFFFFF"/>
            <w:noWrap/>
            <w:vAlign w:val="bottom"/>
          </w:tcPr>
          <w:p w14:paraId="6E494DD4" w14:textId="77777777" w:rsidR="0077743B" w:rsidRPr="0082211E"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82211E">
              <w:rPr>
                <w:rFonts w:ascii="Times New Roman" w:eastAsia="Times New Roman" w:hAnsi="Times New Roman" w:cs="Times New Roman"/>
                <w:b/>
                <w:sz w:val="20"/>
                <w:szCs w:val="20"/>
                <w:lang w:eastAsia="ru-RU"/>
              </w:rPr>
              <w:t xml:space="preserve">2 471 895,1 </w:t>
            </w:r>
          </w:p>
        </w:tc>
      </w:tr>
    </w:tbl>
    <w:p w14:paraId="48171ADA" w14:textId="62064802" w:rsidR="0077743B" w:rsidRDefault="0077743B" w:rsidP="0077743B">
      <w:pPr>
        <w:widowControl w:val="0"/>
        <w:autoSpaceDE w:val="0"/>
        <w:autoSpaceDN w:val="0"/>
        <w:adjustRightInd w:val="0"/>
        <w:spacing w:after="0" w:line="340" w:lineRule="exact"/>
        <w:ind w:firstLine="709"/>
        <w:contextualSpacing/>
        <w:jc w:val="both"/>
        <w:rPr>
          <w:rFonts w:ascii="Times New Roman" w:eastAsia="Times New Roman" w:hAnsi="Times New Roman" w:cs="Times New Roman"/>
          <w:b/>
          <w:bCs/>
          <w:iCs/>
          <w:sz w:val="28"/>
          <w:szCs w:val="28"/>
          <w:lang w:eastAsia="ru-RU"/>
        </w:rPr>
      </w:pPr>
    </w:p>
    <w:p w14:paraId="26055742" w14:textId="77777777" w:rsidR="007451FF" w:rsidRPr="0082211E" w:rsidRDefault="007451FF" w:rsidP="0077743B">
      <w:pPr>
        <w:widowControl w:val="0"/>
        <w:autoSpaceDE w:val="0"/>
        <w:autoSpaceDN w:val="0"/>
        <w:adjustRightInd w:val="0"/>
        <w:spacing w:after="0" w:line="340" w:lineRule="exact"/>
        <w:ind w:firstLine="709"/>
        <w:contextualSpacing/>
        <w:jc w:val="both"/>
        <w:rPr>
          <w:rFonts w:ascii="Times New Roman" w:eastAsia="Times New Roman" w:hAnsi="Times New Roman" w:cs="Times New Roman"/>
          <w:b/>
          <w:bCs/>
          <w:iCs/>
          <w:sz w:val="28"/>
          <w:szCs w:val="28"/>
          <w:lang w:eastAsia="ru-RU"/>
        </w:rPr>
      </w:pPr>
    </w:p>
    <w:p w14:paraId="396DF7DC" w14:textId="77777777" w:rsidR="0077743B" w:rsidRPr="00216CCA"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16CCA">
        <w:rPr>
          <w:rFonts w:ascii="Times New Roman" w:eastAsia="Times New Roman" w:hAnsi="Times New Roman" w:cs="Times New Roman"/>
          <w:b/>
          <w:bCs/>
          <w:color w:val="002060"/>
          <w:sz w:val="28"/>
          <w:szCs w:val="28"/>
          <w:lang w:eastAsia="ru-RU"/>
        </w:rPr>
        <w:lastRenderedPageBreak/>
        <w:t>5. И</w:t>
      </w:r>
      <w:r w:rsidRPr="00216CCA">
        <w:rPr>
          <w:rFonts w:ascii="Times New Roman" w:eastAsia="Times New Roman" w:hAnsi="Times New Roman" w:cs="Times New Roman"/>
          <w:b/>
          <w:color w:val="002060"/>
          <w:sz w:val="28"/>
          <w:szCs w:val="28"/>
          <w:lang w:eastAsia="ru-RU"/>
        </w:rPr>
        <w:t xml:space="preserve">сполнение государственных программ </w:t>
      </w:r>
    </w:p>
    <w:p w14:paraId="4ACA8485" w14:textId="77777777" w:rsidR="0077743B" w:rsidRPr="00216CCA"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216CCA">
        <w:rPr>
          <w:rFonts w:ascii="Times New Roman" w:eastAsia="Times New Roman" w:hAnsi="Times New Roman" w:cs="Times New Roman"/>
          <w:b/>
          <w:color w:val="002060"/>
          <w:sz w:val="28"/>
          <w:szCs w:val="28"/>
          <w:lang w:eastAsia="ru-RU"/>
        </w:rPr>
        <w:t>Республики Дагестан</w:t>
      </w:r>
    </w:p>
    <w:p w14:paraId="564AB4BD" w14:textId="77777777" w:rsidR="0077743B" w:rsidRPr="00216CCA"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B048903" w14:textId="77777777" w:rsidR="0077743B" w:rsidRPr="00216CCA" w:rsidRDefault="0077743B" w:rsidP="0077743B">
      <w:pPr>
        <w:autoSpaceDE w:val="0"/>
        <w:autoSpaceDN w:val="0"/>
        <w:adjustRightInd w:val="0"/>
        <w:spacing w:after="0" w:line="316" w:lineRule="exact"/>
        <w:ind w:firstLine="708"/>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 xml:space="preserve">В соответствии с Приложением 14 к </w:t>
      </w:r>
      <w:bookmarkStart w:id="38" w:name="_Hlk8557325"/>
      <w:r w:rsidRPr="00216CCA">
        <w:rPr>
          <w:rFonts w:ascii="Times New Roman" w:eastAsia="Calibri" w:hAnsi="Times New Roman" w:cs="Times New Roman"/>
          <w:spacing w:val="2"/>
          <w:sz w:val="28"/>
          <w:szCs w:val="28"/>
          <w:lang w:eastAsia="ru-RU"/>
        </w:rPr>
        <w:t xml:space="preserve">Закону Республики Дагестан от </w:t>
      </w:r>
      <w:r w:rsidRPr="00216CCA">
        <w:rPr>
          <w:rFonts w:ascii="Times New Roman" w:eastAsia="Calibri" w:hAnsi="Times New Roman" w:cs="Times New Roman"/>
          <w:spacing w:val="2"/>
          <w:sz w:val="28"/>
          <w:szCs w:val="28"/>
          <w:lang w:eastAsia="ru-RU"/>
        </w:rPr>
        <w:br/>
        <w:t>25 декабря 2019 года № 118 «О республиканском бюджете Республики Дагестан на 20</w:t>
      </w:r>
      <w:r>
        <w:rPr>
          <w:rFonts w:ascii="Times New Roman" w:eastAsia="Calibri" w:hAnsi="Times New Roman" w:cs="Times New Roman"/>
          <w:spacing w:val="2"/>
          <w:sz w:val="28"/>
          <w:szCs w:val="28"/>
          <w:lang w:eastAsia="ru-RU"/>
        </w:rPr>
        <w:t>20</w:t>
      </w:r>
      <w:r w:rsidRPr="00216CCA">
        <w:rPr>
          <w:rFonts w:ascii="Times New Roman" w:eastAsia="Calibri" w:hAnsi="Times New Roman" w:cs="Times New Roman"/>
          <w:spacing w:val="2"/>
          <w:sz w:val="28"/>
          <w:szCs w:val="28"/>
          <w:lang w:eastAsia="ru-RU"/>
        </w:rPr>
        <w:t xml:space="preserve"> год и на плановый период 202</w:t>
      </w:r>
      <w:r>
        <w:rPr>
          <w:rFonts w:ascii="Times New Roman" w:eastAsia="Calibri" w:hAnsi="Times New Roman" w:cs="Times New Roman"/>
          <w:spacing w:val="2"/>
          <w:sz w:val="28"/>
          <w:szCs w:val="28"/>
          <w:lang w:eastAsia="ru-RU"/>
        </w:rPr>
        <w:t>1</w:t>
      </w:r>
      <w:r w:rsidRPr="00216CCA">
        <w:rPr>
          <w:rFonts w:ascii="Times New Roman" w:eastAsia="Calibri" w:hAnsi="Times New Roman" w:cs="Times New Roman"/>
          <w:spacing w:val="2"/>
          <w:sz w:val="28"/>
          <w:szCs w:val="28"/>
          <w:lang w:eastAsia="ru-RU"/>
        </w:rPr>
        <w:t xml:space="preserve"> и 202</w:t>
      </w:r>
      <w:r>
        <w:rPr>
          <w:rFonts w:ascii="Times New Roman" w:eastAsia="Calibri" w:hAnsi="Times New Roman" w:cs="Times New Roman"/>
          <w:spacing w:val="2"/>
          <w:sz w:val="28"/>
          <w:szCs w:val="28"/>
          <w:lang w:eastAsia="ru-RU"/>
        </w:rPr>
        <w:t>2</w:t>
      </w:r>
      <w:r w:rsidRPr="00216CCA">
        <w:rPr>
          <w:rFonts w:ascii="Times New Roman" w:eastAsia="Calibri" w:hAnsi="Times New Roman" w:cs="Times New Roman"/>
          <w:spacing w:val="2"/>
          <w:sz w:val="28"/>
          <w:szCs w:val="28"/>
          <w:lang w:eastAsia="ru-RU"/>
        </w:rPr>
        <w:t xml:space="preserve"> годов» </w:t>
      </w:r>
      <w:bookmarkEnd w:id="38"/>
      <w:r w:rsidRPr="00216CCA">
        <w:rPr>
          <w:rFonts w:ascii="Times New Roman" w:eastAsia="Calibri" w:hAnsi="Times New Roman" w:cs="Times New Roman"/>
          <w:sz w:val="28"/>
          <w:szCs w:val="28"/>
        </w:rPr>
        <w:t xml:space="preserve">(редакция от 8 декабря 2020 года) </w:t>
      </w:r>
      <w:r w:rsidRPr="00216CCA">
        <w:rPr>
          <w:rFonts w:ascii="Times New Roman" w:eastAsia="Calibri" w:hAnsi="Times New Roman" w:cs="Times New Roman"/>
          <w:spacing w:val="2"/>
          <w:sz w:val="28"/>
          <w:szCs w:val="28"/>
          <w:lang w:eastAsia="ru-RU"/>
        </w:rPr>
        <w:t xml:space="preserve">расходы на реализацию 47 государственных программ Республики Дагестан профинансированы в сумме </w:t>
      </w:r>
      <w:bookmarkStart w:id="39" w:name="_Hlk8828234"/>
      <w:r w:rsidRPr="00216CCA">
        <w:rPr>
          <w:rFonts w:ascii="Times New Roman" w:eastAsia="Calibri" w:hAnsi="Times New Roman" w:cs="Times New Roman"/>
          <w:spacing w:val="2"/>
          <w:sz w:val="28"/>
          <w:szCs w:val="28"/>
          <w:lang w:eastAsia="ru-RU"/>
        </w:rPr>
        <w:t>169 464 832,2 тыс. рублей</w:t>
      </w:r>
      <w:bookmarkEnd w:id="39"/>
      <w:r w:rsidRPr="00216CCA">
        <w:rPr>
          <w:rFonts w:ascii="Times New Roman" w:eastAsia="Calibri" w:hAnsi="Times New Roman" w:cs="Times New Roman"/>
          <w:spacing w:val="2"/>
          <w:sz w:val="28"/>
          <w:szCs w:val="28"/>
          <w:lang w:eastAsia="ru-RU"/>
        </w:rPr>
        <w:t>, или 99,88 % к уточненным бюджетным назначениям (169 672 617,9 тыс. рублей).</w:t>
      </w:r>
    </w:p>
    <w:p w14:paraId="4808DD1B" w14:textId="77777777" w:rsidR="0077743B" w:rsidRPr="00216CCA" w:rsidRDefault="0077743B" w:rsidP="0077743B">
      <w:pPr>
        <w:widowControl w:val="0"/>
        <w:autoSpaceDE w:val="0"/>
        <w:autoSpaceDN w:val="0"/>
        <w:adjustRightInd w:val="0"/>
        <w:spacing w:after="0" w:line="316" w:lineRule="exact"/>
        <w:ind w:firstLine="709"/>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Недофинансированы расходы в сумме 207 785,7 тыс. рублей, в частности по:</w:t>
      </w:r>
    </w:p>
    <w:p w14:paraId="1717244F" w14:textId="77777777" w:rsidR="0077743B" w:rsidRPr="00216CCA" w:rsidRDefault="0077743B" w:rsidP="0077743B">
      <w:pPr>
        <w:widowControl w:val="0"/>
        <w:autoSpaceDE w:val="0"/>
        <w:autoSpaceDN w:val="0"/>
        <w:adjustRightInd w:val="0"/>
        <w:spacing w:after="0" w:line="316" w:lineRule="exact"/>
        <w:ind w:firstLine="709"/>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 подпрограмме «Развитие общего образования детей» – 164 186,4 тыс. рублей и подпрограмме «Развитие дошкольного образования детей» – 38 317,0 тыс. рублей государственной программы Республики Дагестан «Развитие образования в Республике Дагестан»;</w:t>
      </w:r>
    </w:p>
    <w:p w14:paraId="6DD8B9D2" w14:textId="77777777" w:rsidR="0077743B" w:rsidRPr="00216CCA" w:rsidRDefault="0077743B" w:rsidP="0077743B">
      <w:pPr>
        <w:widowControl w:val="0"/>
        <w:autoSpaceDE w:val="0"/>
        <w:autoSpaceDN w:val="0"/>
        <w:adjustRightInd w:val="0"/>
        <w:spacing w:after="0" w:line="316" w:lineRule="exact"/>
        <w:ind w:firstLine="709"/>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 подпрограмме «Оказание мер государственной поддержки в улучшении жилищных условий отдельным категориям граждан» государственной программа Республики Дагестан «Развитие жилищного строительства в Республике Дагестан» – 5 276,9 тыс. рублей;</w:t>
      </w:r>
    </w:p>
    <w:p w14:paraId="2E5DA64D" w14:textId="77777777" w:rsidR="0077743B" w:rsidRPr="00216CCA" w:rsidRDefault="0077743B" w:rsidP="0077743B">
      <w:pPr>
        <w:widowControl w:val="0"/>
        <w:autoSpaceDE w:val="0"/>
        <w:autoSpaceDN w:val="0"/>
        <w:adjustRightInd w:val="0"/>
        <w:spacing w:after="0" w:line="316" w:lineRule="exact"/>
        <w:ind w:firstLine="709"/>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 подпрограмме «Профилактика заболеваний и формирование здорового образа жизни. Развитие первичной медико-санитарной помощи» государственной программы Республики Дагестан «Развитие здравоохранения в Республике Дагестан» – 5,1 тыс. рублей.</w:t>
      </w:r>
    </w:p>
    <w:p w14:paraId="59C198EF" w14:textId="77777777" w:rsidR="0077743B" w:rsidRPr="00216CCA" w:rsidRDefault="0077743B" w:rsidP="0077743B">
      <w:pPr>
        <w:widowControl w:val="0"/>
        <w:shd w:val="clear" w:color="auto" w:fill="FFFFFF"/>
        <w:autoSpaceDE w:val="0"/>
        <w:autoSpaceDN w:val="0"/>
        <w:adjustRightInd w:val="0"/>
        <w:spacing w:after="0" w:line="316" w:lineRule="exact"/>
        <w:ind w:firstLine="709"/>
        <w:jc w:val="both"/>
        <w:rPr>
          <w:rFonts w:ascii="Times New Roman" w:eastAsia="Calibri" w:hAnsi="Times New Roman" w:cs="Times New Roman"/>
          <w:spacing w:val="2"/>
          <w:sz w:val="28"/>
          <w:szCs w:val="28"/>
          <w:lang w:eastAsia="ru-RU"/>
        </w:rPr>
      </w:pPr>
      <w:r w:rsidRPr="00216CCA">
        <w:rPr>
          <w:rFonts w:ascii="Times New Roman" w:eastAsia="Calibri" w:hAnsi="Times New Roman" w:cs="Times New Roman"/>
          <w:spacing w:val="2"/>
          <w:sz w:val="28"/>
          <w:szCs w:val="28"/>
          <w:lang w:eastAsia="ru-RU"/>
        </w:rPr>
        <w:t>Кассовые расходы на реализацию государственных программ Республики Дагестан за 2020 год составили 159 245 837,9 тыс. рублей, или 93,4 % к объему финансирования (169 464 832,2 тыс. рублей). Не освоены бюджетные средства в сумме 11 218 994,3 тыс. рублей. При этом только по 10 государственным программам Республики Дагестан кассовые расходы составили 100 % от объема финансирования.</w:t>
      </w:r>
    </w:p>
    <w:p w14:paraId="7314F52B" w14:textId="77777777" w:rsidR="0077743B" w:rsidRPr="00216CCA" w:rsidRDefault="0077743B" w:rsidP="0077743B">
      <w:pPr>
        <w:widowControl w:val="0"/>
        <w:spacing w:after="0" w:line="316" w:lineRule="exact"/>
        <w:ind w:firstLine="709"/>
        <w:jc w:val="both"/>
        <w:rPr>
          <w:rFonts w:ascii="Times New Roman" w:eastAsia="Calibri" w:hAnsi="Times New Roman" w:cs="Times New Roman"/>
          <w:spacing w:val="2"/>
          <w:sz w:val="28"/>
          <w:szCs w:val="28"/>
        </w:rPr>
      </w:pPr>
      <w:r w:rsidRPr="00216CCA">
        <w:rPr>
          <w:rFonts w:ascii="Times New Roman" w:eastAsia="Calibri" w:hAnsi="Times New Roman" w:cs="Times New Roman"/>
          <w:spacing w:val="2"/>
          <w:sz w:val="28"/>
          <w:szCs w:val="28"/>
        </w:rPr>
        <w:t>Сведения об исполнении государственных программ Республики Дагестан за 2020 год представлены в следующей таблице.</w:t>
      </w:r>
    </w:p>
    <w:p w14:paraId="060E657D" w14:textId="77777777" w:rsidR="0077743B" w:rsidRPr="00216CCA" w:rsidRDefault="0077743B" w:rsidP="0077743B">
      <w:pPr>
        <w:widowControl w:val="0"/>
        <w:spacing w:after="0" w:line="340" w:lineRule="exact"/>
        <w:ind w:firstLine="709"/>
        <w:jc w:val="right"/>
        <w:rPr>
          <w:rFonts w:ascii="Times New Roman" w:eastAsia="Calibri" w:hAnsi="Times New Roman" w:cs="Times New Roman"/>
          <w:b/>
          <w:bCs/>
          <w:color w:val="002060"/>
          <w:spacing w:val="2"/>
          <w:sz w:val="24"/>
          <w:szCs w:val="24"/>
        </w:rPr>
      </w:pPr>
      <w:r w:rsidRPr="00216CCA">
        <w:rPr>
          <w:rFonts w:ascii="Times New Roman" w:eastAsia="Calibri" w:hAnsi="Times New Roman" w:cs="Times New Roman"/>
          <w:b/>
          <w:bCs/>
          <w:color w:val="002060"/>
          <w:spacing w:val="2"/>
          <w:sz w:val="24"/>
          <w:szCs w:val="24"/>
        </w:rPr>
        <w:t>тыс. рублей</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747"/>
        <w:gridCol w:w="1105"/>
        <w:gridCol w:w="1134"/>
        <w:gridCol w:w="850"/>
        <w:gridCol w:w="1134"/>
        <w:gridCol w:w="993"/>
      </w:tblGrid>
      <w:tr w:rsidR="0077743B" w:rsidRPr="00216CCA" w14:paraId="63301368" w14:textId="77777777" w:rsidTr="007451FF">
        <w:trPr>
          <w:trHeight w:val="1163"/>
          <w:tblHeader/>
        </w:trPr>
        <w:tc>
          <w:tcPr>
            <w:tcW w:w="421" w:type="dxa"/>
            <w:shd w:val="clear" w:color="auto" w:fill="DEEAF6"/>
            <w:noWrap/>
            <w:vAlign w:val="center"/>
          </w:tcPr>
          <w:p w14:paraId="7158316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w:t>
            </w:r>
          </w:p>
        </w:tc>
        <w:tc>
          <w:tcPr>
            <w:tcW w:w="3747" w:type="dxa"/>
            <w:shd w:val="clear" w:color="auto" w:fill="DEEAF6"/>
            <w:vAlign w:val="center"/>
          </w:tcPr>
          <w:p w14:paraId="5F6CBAD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Наименование </w:t>
            </w:r>
          </w:p>
          <w:p w14:paraId="6949F78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государственной программы </w:t>
            </w:r>
          </w:p>
        </w:tc>
        <w:tc>
          <w:tcPr>
            <w:tcW w:w="1105" w:type="dxa"/>
            <w:shd w:val="clear" w:color="auto" w:fill="DEEAF6"/>
            <w:vAlign w:val="center"/>
          </w:tcPr>
          <w:p w14:paraId="55A9827B" w14:textId="77777777" w:rsidR="0077743B" w:rsidRPr="00216CCA" w:rsidRDefault="0077743B" w:rsidP="000A3255">
            <w:pPr>
              <w:widowControl w:val="0"/>
              <w:autoSpaceDE w:val="0"/>
              <w:autoSpaceDN w:val="0"/>
              <w:adjustRightInd w:val="0"/>
              <w:spacing w:after="0" w:line="240" w:lineRule="auto"/>
              <w:ind w:left="-106" w:right="-132"/>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sz w:val="18"/>
                <w:szCs w:val="18"/>
                <w:lang w:eastAsia="ru-RU"/>
              </w:rPr>
              <w:t>Уточненные бюджетные назначения на 2020 год</w:t>
            </w:r>
          </w:p>
        </w:tc>
        <w:tc>
          <w:tcPr>
            <w:tcW w:w="1134" w:type="dxa"/>
            <w:shd w:val="clear" w:color="auto" w:fill="DEEAF6"/>
            <w:vAlign w:val="center"/>
          </w:tcPr>
          <w:p w14:paraId="62FF885D" w14:textId="77777777" w:rsidR="0077743B" w:rsidRPr="00216CCA" w:rsidRDefault="0077743B" w:rsidP="000A3255">
            <w:pPr>
              <w:widowControl w:val="0"/>
              <w:autoSpaceDE w:val="0"/>
              <w:autoSpaceDN w:val="0"/>
              <w:adjustRightInd w:val="0"/>
              <w:spacing w:after="0" w:line="240" w:lineRule="auto"/>
              <w:ind w:left="-78" w:right="-141"/>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Фактически </w:t>
            </w:r>
            <w:proofErr w:type="spellStart"/>
            <w:r w:rsidRPr="00216CCA">
              <w:rPr>
                <w:rFonts w:ascii="Times New Roman" w:eastAsia="Times New Roman" w:hAnsi="Times New Roman" w:cs="Times New Roman"/>
                <w:b/>
                <w:bCs/>
                <w:color w:val="000000"/>
                <w:sz w:val="18"/>
                <w:szCs w:val="18"/>
                <w:lang w:eastAsia="ru-RU"/>
              </w:rPr>
              <w:t>профинан-сировано</w:t>
            </w:r>
            <w:proofErr w:type="spellEnd"/>
            <w:r w:rsidRPr="00216CCA">
              <w:rPr>
                <w:rFonts w:ascii="Times New Roman" w:eastAsia="Times New Roman" w:hAnsi="Times New Roman" w:cs="Times New Roman"/>
                <w:b/>
                <w:bCs/>
                <w:color w:val="000000"/>
                <w:sz w:val="18"/>
                <w:szCs w:val="18"/>
                <w:lang w:eastAsia="ru-RU"/>
              </w:rPr>
              <w:t xml:space="preserve"> </w:t>
            </w:r>
          </w:p>
        </w:tc>
        <w:tc>
          <w:tcPr>
            <w:tcW w:w="850" w:type="dxa"/>
            <w:shd w:val="clear" w:color="auto" w:fill="DEEAF6"/>
            <w:vAlign w:val="center"/>
          </w:tcPr>
          <w:p w14:paraId="001F5645" w14:textId="77777777" w:rsidR="0077743B" w:rsidRPr="00216CCA" w:rsidRDefault="0077743B" w:rsidP="000A3255">
            <w:pPr>
              <w:widowControl w:val="0"/>
              <w:autoSpaceDE w:val="0"/>
              <w:autoSpaceDN w:val="0"/>
              <w:adjustRightInd w:val="0"/>
              <w:spacing w:after="0" w:line="180" w:lineRule="exact"/>
              <w:ind w:left="-75" w:right="-132" w:hanging="4"/>
              <w:jc w:val="center"/>
              <w:rPr>
                <w:rFonts w:ascii="Times New Roman" w:eastAsia="Times New Roman" w:hAnsi="Times New Roman" w:cs="Times New Roman"/>
                <w:b/>
                <w:sz w:val="18"/>
                <w:szCs w:val="18"/>
                <w:lang w:eastAsia="ru-RU"/>
              </w:rPr>
            </w:pPr>
            <w:proofErr w:type="spellStart"/>
            <w:r w:rsidRPr="00216CCA">
              <w:rPr>
                <w:rFonts w:ascii="Times New Roman" w:eastAsia="Times New Roman" w:hAnsi="Times New Roman" w:cs="Times New Roman"/>
                <w:b/>
                <w:sz w:val="18"/>
                <w:szCs w:val="18"/>
                <w:lang w:eastAsia="ru-RU"/>
              </w:rPr>
              <w:t>Откло-нение</w:t>
            </w:r>
            <w:proofErr w:type="spellEnd"/>
          </w:p>
          <w:p w14:paraId="4D3D398E" w14:textId="77777777" w:rsidR="0077743B" w:rsidRPr="00216CCA" w:rsidRDefault="0077743B" w:rsidP="000A3255">
            <w:pPr>
              <w:widowControl w:val="0"/>
              <w:autoSpaceDE w:val="0"/>
              <w:autoSpaceDN w:val="0"/>
              <w:adjustRightInd w:val="0"/>
              <w:spacing w:after="0" w:line="240" w:lineRule="auto"/>
              <w:ind w:left="-75" w:right="-132" w:hanging="4"/>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sz w:val="18"/>
                <w:szCs w:val="18"/>
                <w:lang w:eastAsia="ru-RU"/>
              </w:rPr>
              <w:t>(гр.4-гр.3)</w:t>
            </w:r>
          </w:p>
        </w:tc>
        <w:tc>
          <w:tcPr>
            <w:tcW w:w="1134" w:type="dxa"/>
            <w:shd w:val="clear" w:color="auto" w:fill="DEEAF6"/>
            <w:vAlign w:val="center"/>
          </w:tcPr>
          <w:p w14:paraId="40D5E809" w14:textId="77777777" w:rsidR="0077743B" w:rsidRPr="00216CCA" w:rsidRDefault="0077743B" w:rsidP="000A3255">
            <w:pPr>
              <w:widowControl w:val="0"/>
              <w:autoSpaceDE w:val="0"/>
              <w:autoSpaceDN w:val="0"/>
              <w:adjustRightInd w:val="0"/>
              <w:spacing w:after="0" w:line="240" w:lineRule="auto"/>
              <w:ind w:left="-78" w:right="-142"/>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Кассовое исполнение</w:t>
            </w:r>
          </w:p>
          <w:p w14:paraId="69337543" w14:textId="77777777" w:rsidR="0077743B" w:rsidRPr="00216CCA" w:rsidRDefault="0077743B" w:rsidP="000A3255">
            <w:pPr>
              <w:widowControl w:val="0"/>
              <w:autoSpaceDE w:val="0"/>
              <w:autoSpaceDN w:val="0"/>
              <w:adjustRightInd w:val="0"/>
              <w:spacing w:after="0" w:line="240" w:lineRule="auto"/>
              <w:ind w:left="-78" w:right="-142"/>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за 2020 год</w:t>
            </w:r>
          </w:p>
        </w:tc>
        <w:tc>
          <w:tcPr>
            <w:tcW w:w="993" w:type="dxa"/>
            <w:shd w:val="clear" w:color="auto" w:fill="DEEAF6"/>
            <w:vAlign w:val="center"/>
          </w:tcPr>
          <w:p w14:paraId="76267CEE" w14:textId="77777777" w:rsidR="0077743B" w:rsidRPr="00216CCA" w:rsidRDefault="0077743B" w:rsidP="000A3255">
            <w:pPr>
              <w:widowControl w:val="0"/>
              <w:autoSpaceDE w:val="0"/>
              <w:autoSpaceDN w:val="0"/>
              <w:adjustRightInd w:val="0"/>
              <w:spacing w:after="0" w:line="240" w:lineRule="auto"/>
              <w:ind w:left="-78" w:right="-133"/>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Не освоенные средства</w:t>
            </w:r>
          </w:p>
          <w:p w14:paraId="3D939E63" w14:textId="77777777" w:rsidR="0077743B" w:rsidRPr="00216CCA" w:rsidRDefault="0077743B" w:rsidP="000A3255">
            <w:pPr>
              <w:widowControl w:val="0"/>
              <w:autoSpaceDE w:val="0"/>
              <w:autoSpaceDN w:val="0"/>
              <w:adjustRightInd w:val="0"/>
              <w:spacing w:after="0" w:line="240" w:lineRule="auto"/>
              <w:ind w:left="-78" w:right="-133"/>
              <w:jc w:val="center"/>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 </w:t>
            </w:r>
            <w:r w:rsidRPr="00216CCA">
              <w:rPr>
                <w:rFonts w:ascii="Times New Roman" w:eastAsia="Times New Roman" w:hAnsi="Times New Roman" w:cs="Times New Roman"/>
                <w:b/>
                <w:sz w:val="18"/>
                <w:szCs w:val="18"/>
                <w:lang w:eastAsia="ru-RU"/>
              </w:rPr>
              <w:t>(гр.6-гр.4)</w:t>
            </w:r>
          </w:p>
        </w:tc>
      </w:tr>
      <w:tr w:rsidR="0077743B" w:rsidRPr="00216CCA" w14:paraId="5CAF9172" w14:textId="77777777" w:rsidTr="007451FF">
        <w:trPr>
          <w:trHeight w:val="144"/>
          <w:tblHeader/>
        </w:trPr>
        <w:tc>
          <w:tcPr>
            <w:tcW w:w="421" w:type="dxa"/>
            <w:shd w:val="clear" w:color="auto" w:fill="DEEAF6"/>
            <w:noWrap/>
            <w:vAlign w:val="center"/>
          </w:tcPr>
          <w:p w14:paraId="466555A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w:t>
            </w:r>
          </w:p>
        </w:tc>
        <w:tc>
          <w:tcPr>
            <w:tcW w:w="3747" w:type="dxa"/>
            <w:shd w:val="clear" w:color="auto" w:fill="DEEAF6"/>
            <w:noWrap/>
            <w:vAlign w:val="center"/>
          </w:tcPr>
          <w:p w14:paraId="3893851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w:t>
            </w:r>
          </w:p>
        </w:tc>
        <w:tc>
          <w:tcPr>
            <w:tcW w:w="1105" w:type="dxa"/>
            <w:shd w:val="clear" w:color="auto" w:fill="DEEAF6"/>
            <w:vAlign w:val="center"/>
          </w:tcPr>
          <w:p w14:paraId="0E66922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w:t>
            </w:r>
          </w:p>
        </w:tc>
        <w:tc>
          <w:tcPr>
            <w:tcW w:w="1134" w:type="dxa"/>
            <w:shd w:val="clear" w:color="auto" w:fill="DEEAF6"/>
            <w:vAlign w:val="center"/>
          </w:tcPr>
          <w:p w14:paraId="1001121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4</w:t>
            </w:r>
          </w:p>
        </w:tc>
        <w:tc>
          <w:tcPr>
            <w:tcW w:w="850" w:type="dxa"/>
            <w:shd w:val="clear" w:color="auto" w:fill="DEEAF6"/>
            <w:noWrap/>
            <w:vAlign w:val="center"/>
          </w:tcPr>
          <w:p w14:paraId="141F0FB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w:t>
            </w:r>
          </w:p>
        </w:tc>
        <w:tc>
          <w:tcPr>
            <w:tcW w:w="1134" w:type="dxa"/>
            <w:shd w:val="clear" w:color="auto" w:fill="DEEAF6"/>
            <w:vAlign w:val="center"/>
          </w:tcPr>
          <w:p w14:paraId="06AA846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6</w:t>
            </w:r>
          </w:p>
        </w:tc>
        <w:tc>
          <w:tcPr>
            <w:tcW w:w="993" w:type="dxa"/>
            <w:shd w:val="clear" w:color="auto" w:fill="DEEAF6"/>
            <w:noWrap/>
            <w:vAlign w:val="center"/>
          </w:tcPr>
          <w:p w14:paraId="56A6EBC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7</w:t>
            </w:r>
          </w:p>
        </w:tc>
      </w:tr>
      <w:tr w:rsidR="0077743B" w:rsidRPr="00216CCA" w14:paraId="37DC7FCF" w14:textId="77777777" w:rsidTr="007451FF">
        <w:trPr>
          <w:trHeight w:val="517"/>
        </w:trPr>
        <w:tc>
          <w:tcPr>
            <w:tcW w:w="421" w:type="dxa"/>
            <w:shd w:val="clear" w:color="auto" w:fill="auto"/>
            <w:noWrap/>
            <w:vAlign w:val="center"/>
          </w:tcPr>
          <w:p w14:paraId="566BBB0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w:t>
            </w:r>
          </w:p>
        </w:tc>
        <w:tc>
          <w:tcPr>
            <w:tcW w:w="3747" w:type="dxa"/>
            <w:shd w:val="clear" w:color="auto" w:fill="auto"/>
            <w:vAlign w:val="center"/>
          </w:tcPr>
          <w:p w14:paraId="7DF3A621"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1105" w:type="dxa"/>
            <w:shd w:val="clear" w:color="000000" w:fill="FFFFFF"/>
            <w:vAlign w:val="center"/>
          </w:tcPr>
          <w:p w14:paraId="073939FA" w14:textId="77777777" w:rsidR="0077743B" w:rsidRPr="00216CCA" w:rsidRDefault="0077743B" w:rsidP="000A3255">
            <w:pPr>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11 174,4</w:t>
            </w:r>
          </w:p>
          <w:p w14:paraId="3971D43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p>
        </w:tc>
        <w:tc>
          <w:tcPr>
            <w:tcW w:w="1134" w:type="dxa"/>
            <w:shd w:val="clear" w:color="000000" w:fill="FFFFFF"/>
            <w:vAlign w:val="center"/>
          </w:tcPr>
          <w:p w14:paraId="5EE6CB6B" w14:textId="77777777" w:rsidR="0077743B" w:rsidRPr="00216CCA" w:rsidRDefault="0077743B" w:rsidP="000A3255">
            <w:pPr>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11 174,4</w:t>
            </w:r>
          </w:p>
          <w:p w14:paraId="5716C3B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p>
        </w:tc>
        <w:tc>
          <w:tcPr>
            <w:tcW w:w="850" w:type="dxa"/>
            <w:shd w:val="clear" w:color="000000" w:fill="FFFFFF"/>
            <w:noWrap/>
            <w:vAlign w:val="center"/>
          </w:tcPr>
          <w:p w14:paraId="1F5F9A1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val="en-US" w:eastAsia="ru-RU"/>
              </w:rPr>
            </w:pPr>
            <w:r w:rsidRPr="00216CCA">
              <w:rPr>
                <w:rFonts w:ascii="Times New Roman" w:eastAsia="Times New Roman" w:hAnsi="Times New Roman" w:cs="Times New Roman"/>
                <w:b/>
                <w:color w:val="000000"/>
                <w:sz w:val="18"/>
                <w:szCs w:val="18"/>
                <w:lang w:eastAsia="ru-RU"/>
              </w:rPr>
              <w:t>0,0</w:t>
            </w:r>
          </w:p>
        </w:tc>
        <w:tc>
          <w:tcPr>
            <w:tcW w:w="1134" w:type="dxa"/>
            <w:shd w:val="clear" w:color="000000" w:fill="FFFFFF"/>
            <w:vAlign w:val="center"/>
          </w:tcPr>
          <w:p w14:paraId="31A6AD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11075,1</w:t>
            </w:r>
          </w:p>
        </w:tc>
        <w:tc>
          <w:tcPr>
            <w:tcW w:w="993" w:type="dxa"/>
            <w:shd w:val="clear" w:color="000000" w:fill="FFFFFF"/>
            <w:noWrap/>
            <w:vAlign w:val="center"/>
          </w:tcPr>
          <w:p w14:paraId="624CD03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-99,3</w:t>
            </w:r>
          </w:p>
        </w:tc>
      </w:tr>
      <w:tr w:rsidR="0077743B" w:rsidRPr="00216CCA" w14:paraId="31A70753"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FFA0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2C77924"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информационно-коммуникационной инфраструктуры Республики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97F466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173 444,7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BD901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173 444,7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4DFA6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8B394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166 752,4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210AC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-6 692,3</w:t>
            </w:r>
          </w:p>
        </w:tc>
      </w:tr>
      <w:tr w:rsidR="0077743B" w:rsidRPr="00216CCA" w14:paraId="52013084"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0DA6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A56DCA2"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РФ «Обеспечение доступным и комфортным жильем и коммунальными услугами граждан Российской Федерации"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15B16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138 827,7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7E22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138 827,7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0DCA6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1B1DD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138 827,7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53EE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5121233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F2A1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lastRenderedPageBreak/>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4EDC084"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условий для обеспечения доступным и комфортным жильем граждан России</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FFF68D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138 827,7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65AE4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138 827,7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DB15F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E72F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138 827,7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1AE71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E2C815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0F37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F98C0B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«Обеспечение общественного порядка и противодействие преступности в Республике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2263E5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44 716,2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3368B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44 716,2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45737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6BD9E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37 856,7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9235F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-6 859,5</w:t>
            </w:r>
          </w:p>
        </w:tc>
      </w:tr>
      <w:tr w:rsidR="0077743B" w:rsidRPr="00216CCA" w14:paraId="6CEA379A"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BE80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2B188E5"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общественного порядка и противодействие преступности в Республике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FDD9B1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8 040,7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94DD9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8 040,7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06927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2EF07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7 182,9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CC1FB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-857,8</w:t>
            </w:r>
          </w:p>
        </w:tc>
      </w:tr>
      <w:tr w:rsidR="0077743B" w:rsidRPr="00216CCA" w14:paraId="0EE3EEBB" w14:textId="77777777" w:rsidTr="007451FF">
        <w:trPr>
          <w:trHeight w:val="29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3F3B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589E5E2"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«Повышение правовой культуры населения Республики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644FBA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77D6E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1 219,5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7BC7C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B62F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693,2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01C4B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-526,3</w:t>
            </w:r>
          </w:p>
        </w:tc>
      </w:tr>
      <w:tr w:rsidR="0077743B" w:rsidRPr="00216CCA" w14:paraId="3B6690B7" w14:textId="77777777" w:rsidTr="007451FF">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A3E6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04886F4"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«Повышение безопасности дорожного движения</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96E057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21 265,0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D3D93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21 265,0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40843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1D3A7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20 113,0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5A186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-1 152,0</w:t>
            </w:r>
          </w:p>
        </w:tc>
      </w:tr>
      <w:tr w:rsidR="0077743B" w:rsidRPr="00216CCA" w14:paraId="2FC7FA9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A94E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EBEFBEB"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«Профилактика правонарушений и преступлений несовершеннолетних в Республике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FD3415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5 955,9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7E475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5 955,9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8409A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725FB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3 995,9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E135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-1 960,0</w:t>
            </w:r>
          </w:p>
        </w:tc>
      </w:tr>
      <w:tr w:rsidR="0077743B" w:rsidRPr="00216CCA" w14:paraId="2463E1A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56FD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E003DA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«Профилактика и противодействие проявлениям экстремизма в Республике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A4B2D5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8 235,1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17BA5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8 235,1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53D9D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D814B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5 871,7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9ECE7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-2 363,4</w:t>
            </w:r>
          </w:p>
        </w:tc>
      </w:tr>
      <w:tr w:rsidR="0077743B" w:rsidRPr="00216CCA" w14:paraId="5AB022DC"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5B55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5</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F9B92D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E5E1F9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1 692 921,4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EE047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1 692 921,4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2E670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3365E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1 606 149,7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D98AD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-86 771,7</w:t>
            </w:r>
          </w:p>
        </w:tc>
      </w:tr>
      <w:tr w:rsidR="0077743B" w:rsidRPr="00216CCA" w14:paraId="506705A8" w14:textId="77777777" w:rsidTr="007451FF">
        <w:trPr>
          <w:trHeight w:val="28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63A1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55EB0C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«Комплексные меры по обеспечению пожарной безопасности в Республике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CB1E11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225 945,7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15452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225 945,7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A2D7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E77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205 040,8</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BC85D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-20 904,9</w:t>
            </w:r>
          </w:p>
        </w:tc>
      </w:tr>
      <w:tr w:rsidR="0077743B" w:rsidRPr="00216CCA" w14:paraId="0903F62C" w14:textId="77777777" w:rsidTr="007451FF">
        <w:trPr>
          <w:trHeight w:val="3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0F0C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B30ACC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56001A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984 696,1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2CAE4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984 696,1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26934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EC576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961 099,6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E1804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-23 596,5</w:t>
            </w:r>
          </w:p>
        </w:tc>
      </w:tr>
      <w:tr w:rsidR="0077743B" w:rsidRPr="00216CCA" w14:paraId="26B8FC85" w14:textId="77777777" w:rsidTr="007451FF">
        <w:trPr>
          <w:trHeight w:val="38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7B48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AA65266"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«Совершенствование гражданской обороны Республики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9B3F07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98 021,0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1DD8A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98 021,0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0D786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D1CDC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98 018,2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D13A5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-2,8</w:t>
            </w:r>
          </w:p>
        </w:tc>
      </w:tr>
      <w:tr w:rsidR="0077743B" w:rsidRPr="00216CCA" w14:paraId="4389F54C" w14:textId="77777777" w:rsidTr="007451FF">
        <w:trPr>
          <w:trHeight w:val="41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C420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E3DB38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безопасности людей на водных объектах Республики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01C0EB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384 258,6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6E4F5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384 258,6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E5841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07FE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341 991,1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C21AC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-42 267,5</w:t>
            </w:r>
          </w:p>
        </w:tc>
      </w:tr>
      <w:tr w:rsidR="0077743B" w:rsidRPr="00216CCA" w14:paraId="31F9D066" w14:textId="77777777" w:rsidTr="007451FF">
        <w:trPr>
          <w:trHeight w:val="28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4368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6</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6FBE12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«Экономическое развитие и инновационная экономика</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7F9A3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627 540,5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0C165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627 540,5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C262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4E452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602 178,5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BED4E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-25 362,0</w:t>
            </w:r>
          </w:p>
        </w:tc>
      </w:tr>
      <w:tr w:rsidR="0077743B" w:rsidRPr="00216CCA" w14:paraId="1A28352B"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C9AE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98FF63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малого и среднего предпринимательства в Республике Дагестан на 2018-2020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2E6B6A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613 325,5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FA614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613 325,5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72287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8686D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598 471,5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EFAF6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-14 854,0</w:t>
            </w:r>
          </w:p>
        </w:tc>
      </w:tr>
      <w:tr w:rsidR="0077743B" w:rsidRPr="00216CCA" w14:paraId="334D38C6"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C820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065CE85"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благоприятных условий для привлечения инвестиций в экономику республики Дагестан на 2018-2020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CB074B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14 215,0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7A9DB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14 215,0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0184B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4E524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3 707,0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B64A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-10 508,0</w:t>
            </w:r>
          </w:p>
        </w:tc>
      </w:tr>
      <w:tr w:rsidR="0077743B" w:rsidRPr="00216CCA" w14:paraId="15C6A857" w14:textId="77777777" w:rsidTr="007451FF">
        <w:trPr>
          <w:trHeight w:val="33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7E4D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7</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C61D415"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промышленности и повышение ее конкурентоспособности</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011FF4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723 472,2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7AEB8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723 472,2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A9B43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73819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361 182,3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3F4F01"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-362 289,9</w:t>
            </w:r>
          </w:p>
        </w:tc>
      </w:tr>
      <w:tr w:rsidR="0077743B" w:rsidRPr="00216CCA" w14:paraId="665B9AA0" w14:textId="77777777" w:rsidTr="007451FF">
        <w:trPr>
          <w:trHeight w:val="29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4D65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30EAA8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«Модернизация промышленности Республики Дагестан на 2015-2020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4B1EE3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250 718,2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0C971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250 718,2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0DF2E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2D3B5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234 496,7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4AA9A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-16 221,5</w:t>
            </w:r>
          </w:p>
        </w:tc>
      </w:tr>
      <w:tr w:rsidR="0077743B" w:rsidRPr="00216CCA" w14:paraId="3111B94C" w14:textId="77777777" w:rsidTr="007451FF">
        <w:trPr>
          <w:trHeight w:val="20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7CAF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442FDB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«Индустриальные парки Республики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90D0D7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163 282,7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CB0F0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163 282,7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0BAC1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D5218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16 060,3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751776"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-147 222,4</w:t>
            </w:r>
          </w:p>
        </w:tc>
      </w:tr>
      <w:tr w:rsidR="0077743B" w:rsidRPr="00216CCA" w14:paraId="19F49FB0" w14:textId="77777777" w:rsidTr="007451FF">
        <w:trPr>
          <w:trHeight w:val="39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E71A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F59D8E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«Газификация населенных пунктов Республики Дагестан</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4E1C35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309 471,3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10DD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309 471,3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12C28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BD7D7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110 625,3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8463C7"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-198 846,0</w:t>
            </w:r>
          </w:p>
        </w:tc>
      </w:tr>
      <w:tr w:rsidR="0077743B" w:rsidRPr="00216CCA" w14:paraId="21F71250" w14:textId="77777777" w:rsidTr="007451FF">
        <w:trPr>
          <w:trHeight w:val="35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EE6F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8</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30FB59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«Комплексная программа противодействия идеологии терроризма в Республике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CB691E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29 218,1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09787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29 218,1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5FEDD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34EF5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25 305,4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CE64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-3 912,7</w:t>
            </w:r>
          </w:p>
        </w:tc>
      </w:tr>
      <w:tr w:rsidR="0077743B" w:rsidRPr="00216CCA" w14:paraId="2598BDEE" w14:textId="77777777" w:rsidTr="007451FF">
        <w:trPr>
          <w:trHeight w:val="38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645E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9</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0357E26"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«Управление имуществом Республики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F35449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256 371,4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95CF1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256 371,4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377F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2138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239 560,5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85D71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-16 810,9</w:t>
            </w:r>
          </w:p>
        </w:tc>
      </w:tr>
      <w:tr w:rsidR="0077743B" w:rsidRPr="00216CCA" w14:paraId="74412A2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B10F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10</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6872587"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«Взаимодействие с религиозными организациями в Республике Дагестан и их государственная поддержка</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9B79CA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30 750,0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01D9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30 750,0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0323F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87108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30 633,4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929A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-116,6</w:t>
            </w:r>
          </w:p>
        </w:tc>
      </w:tr>
      <w:tr w:rsidR="0077743B" w:rsidRPr="00216CCA" w14:paraId="0437D1DC"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B2D2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11</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900FFDF" w14:textId="0617450B"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ГП РД «Развитие сельского хозяйства и регулирование рынков </w:t>
            </w:r>
            <w:proofErr w:type="spellStart"/>
            <w:r w:rsidRPr="00216CCA">
              <w:rPr>
                <w:rFonts w:ascii="Times New Roman" w:eastAsia="Times New Roman" w:hAnsi="Times New Roman" w:cs="Times New Roman"/>
                <w:b/>
                <w:bCs/>
                <w:color w:val="000000"/>
                <w:sz w:val="18"/>
                <w:szCs w:val="18"/>
                <w:lang w:eastAsia="ru-RU"/>
              </w:rPr>
              <w:t>сельскохозяй</w:t>
            </w:r>
            <w:r w:rsidR="007451FF">
              <w:rPr>
                <w:rFonts w:ascii="Times New Roman" w:eastAsia="Times New Roman" w:hAnsi="Times New Roman" w:cs="Times New Roman"/>
                <w:b/>
                <w:bCs/>
                <w:color w:val="000000"/>
                <w:sz w:val="18"/>
                <w:szCs w:val="18"/>
                <w:lang w:eastAsia="ru-RU"/>
              </w:rPr>
              <w:t>-</w:t>
            </w:r>
            <w:r w:rsidRPr="00216CCA">
              <w:rPr>
                <w:rFonts w:ascii="Times New Roman" w:eastAsia="Times New Roman" w:hAnsi="Times New Roman" w:cs="Times New Roman"/>
                <w:b/>
                <w:bCs/>
                <w:color w:val="000000"/>
                <w:sz w:val="18"/>
                <w:szCs w:val="18"/>
                <w:lang w:eastAsia="ru-RU"/>
              </w:rPr>
              <w:lastRenderedPageBreak/>
              <w:t>ственной</w:t>
            </w:r>
            <w:proofErr w:type="spellEnd"/>
            <w:r w:rsidRPr="00216CCA">
              <w:rPr>
                <w:rFonts w:ascii="Times New Roman" w:eastAsia="Times New Roman" w:hAnsi="Times New Roman" w:cs="Times New Roman"/>
                <w:b/>
                <w:bCs/>
                <w:color w:val="000000"/>
                <w:sz w:val="18"/>
                <w:szCs w:val="18"/>
                <w:lang w:eastAsia="ru-RU"/>
              </w:rPr>
              <w:t xml:space="preserve"> продукции, сырья и продовольствия в Республике Дагестан</w:t>
            </w:r>
            <w:r>
              <w:rPr>
                <w:rFonts w:ascii="Times New Roman" w:eastAsia="Times New Roman" w:hAnsi="Times New Roman" w:cs="Times New Roman"/>
                <w:b/>
                <w:bCs/>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664F6C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lastRenderedPageBreak/>
              <w:t>4 366 744,9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5B853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4 366 744,9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1231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FFD1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4 349 342,3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16368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-17 402,6</w:t>
            </w:r>
          </w:p>
        </w:tc>
      </w:tr>
      <w:tr w:rsidR="0077743B" w:rsidRPr="00216CCA" w14:paraId="102E353A" w14:textId="77777777" w:rsidTr="007451FF">
        <w:trPr>
          <w:trHeight w:val="37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AAA7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8EA138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отраслей агропромышленного комплекса</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6FD32B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2 352 496,4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8E465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2 352 496,4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2CEDC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AB401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2 352 496,4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C686C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1782BC88" w14:textId="77777777" w:rsidTr="007451FF">
        <w:trPr>
          <w:trHeight w:val="14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CA1E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A9AE3D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программы</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3249F2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1 090 319,9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FA7D6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1 090 319,9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A990E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29393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1 084 350,7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842B6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-5 969,2</w:t>
            </w:r>
          </w:p>
        </w:tc>
      </w:tr>
      <w:tr w:rsidR="0077743B" w:rsidRPr="00216CCA" w14:paraId="2BB28F2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76F4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FC476F2" w14:textId="00C760E2"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«Обеспечение общих условий функционирования отраслей </w:t>
            </w:r>
            <w:proofErr w:type="spellStart"/>
            <w:r w:rsidRPr="00216CCA">
              <w:rPr>
                <w:rFonts w:ascii="Times New Roman" w:eastAsia="Times New Roman" w:hAnsi="Times New Roman" w:cs="Times New Roman"/>
                <w:color w:val="000000"/>
                <w:sz w:val="18"/>
                <w:szCs w:val="18"/>
                <w:lang w:eastAsia="ru-RU"/>
              </w:rPr>
              <w:t>агропромыш</w:t>
            </w:r>
            <w:proofErr w:type="spellEnd"/>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ленного комплекса</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F13E35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227 225,0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04D6F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227 225,0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B6DC0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24CC4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226 525,0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BD3BF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-700,0</w:t>
            </w:r>
          </w:p>
        </w:tc>
      </w:tr>
      <w:tr w:rsidR="0077743B" w:rsidRPr="00216CCA" w14:paraId="51F0A454" w14:textId="77777777" w:rsidTr="007451FF">
        <w:trPr>
          <w:trHeight w:val="32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BBBB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4CE2E4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«Борьба с бруцеллезом людей и сельскохозяйственных животных</w:t>
            </w:r>
            <w:r>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4D34ED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3 436,6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8536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3 436,6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8F3BC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50C3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3 436,6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E2B2C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58CB21F7"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CFAE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392B907" w14:textId="2038C4FF"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«Техническая и </w:t>
            </w:r>
            <w:proofErr w:type="spellStart"/>
            <w:r w:rsidRPr="00216CCA">
              <w:rPr>
                <w:rFonts w:ascii="Times New Roman" w:eastAsia="Times New Roman" w:hAnsi="Times New Roman" w:cs="Times New Roman"/>
                <w:color w:val="000000"/>
                <w:sz w:val="18"/>
                <w:szCs w:val="18"/>
                <w:lang w:eastAsia="ru-RU"/>
              </w:rPr>
              <w:t>техноло</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гическая</w:t>
            </w:r>
            <w:proofErr w:type="spellEnd"/>
            <w:r w:rsidRPr="00216CCA">
              <w:rPr>
                <w:rFonts w:ascii="Times New Roman" w:eastAsia="Times New Roman" w:hAnsi="Times New Roman" w:cs="Times New Roman"/>
                <w:color w:val="000000"/>
                <w:sz w:val="18"/>
                <w:szCs w:val="18"/>
                <w:lang w:eastAsia="ru-RU"/>
              </w:rPr>
              <w:t xml:space="preserve"> модернизация, инновационное развитие сельскохозяйственного </w:t>
            </w:r>
            <w:proofErr w:type="spellStart"/>
            <w:r w:rsidRPr="00216CCA">
              <w:rPr>
                <w:rFonts w:ascii="Times New Roman" w:eastAsia="Times New Roman" w:hAnsi="Times New Roman" w:cs="Times New Roman"/>
                <w:color w:val="000000"/>
                <w:sz w:val="18"/>
                <w:szCs w:val="18"/>
                <w:lang w:eastAsia="ru-RU"/>
              </w:rPr>
              <w:t>производ</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ства</w:t>
            </w:r>
            <w:proofErr w:type="spellEnd"/>
            <w:r w:rsidRPr="00216CCA">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ED1091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56EFD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107 500,0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3B79A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B6A2C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107 500,0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8FA5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3EB0ED80" w14:textId="77777777" w:rsidTr="007451FF">
        <w:trPr>
          <w:trHeight w:val="38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2DDD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1665F06" w14:textId="3CEA321E"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«Стимулирование </w:t>
            </w:r>
            <w:proofErr w:type="spellStart"/>
            <w:r w:rsidRPr="00216CCA">
              <w:rPr>
                <w:rFonts w:ascii="Times New Roman" w:eastAsia="Times New Roman" w:hAnsi="Times New Roman" w:cs="Times New Roman"/>
                <w:color w:val="000000"/>
                <w:sz w:val="18"/>
                <w:szCs w:val="18"/>
                <w:lang w:eastAsia="ru-RU"/>
              </w:rPr>
              <w:t>инвести</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ционной</w:t>
            </w:r>
            <w:proofErr w:type="spellEnd"/>
            <w:r w:rsidRPr="00216CCA">
              <w:rPr>
                <w:rFonts w:ascii="Times New Roman" w:eastAsia="Times New Roman" w:hAnsi="Times New Roman" w:cs="Times New Roman"/>
                <w:color w:val="000000"/>
                <w:sz w:val="18"/>
                <w:szCs w:val="18"/>
                <w:lang w:eastAsia="ru-RU"/>
              </w:rPr>
              <w:t xml:space="preserve"> деятельности в агропромышленном комплексе»</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F5826B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733,7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D1596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733,7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5E82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B3060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733,7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FC07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164E963D" w14:textId="77777777" w:rsidTr="007451FF">
        <w:trPr>
          <w:trHeight w:val="40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4258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270D10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мелиорации сельскохозяйственных земель»</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D101F1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585 033,3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8465A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585 033,3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3CA46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7B595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574 299,9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1E026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-10 733,4</w:t>
            </w:r>
          </w:p>
        </w:tc>
      </w:tr>
      <w:tr w:rsidR="0077743B" w:rsidRPr="00216CCA" w14:paraId="486F6D17"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668D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12</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54FFEC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территориальных автомобильных дорог республиканского, межмуниципального и местного значения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8EE04DE"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11 208 258,4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3D73B1"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11 208 258,4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8C2C3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89D8F5"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10 558 524,3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54FCB5"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-649 734,1</w:t>
            </w:r>
          </w:p>
        </w:tc>
      </w:tr>
      <w:tr w:rsidR="0077743B" w:rsidRPr="00216CCA" w14:paraId="60E106F0" w14:textId="77777777" w:rsidTr="007451FF">
        <w:trPr>
          <w:trHeight w:val="3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8F42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37C66F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687256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46 028,6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32DD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46 028,6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F3A01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51C1F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45 378,0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8BD7C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-650,6</w:t>
            </w:r>
          </w:p>
        </w:tc>
      </w:tr>
      <w:tr w:rsidR="0077743B" w:rsidRPr="00216CCA" w14:paraId="20B8F09E" w14:textId="77777777" w:rsidTr="007451FF">
        <w:trPr>
          <w:trHeight w:val="22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420B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BF90704"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«Дорожное хозяйство»</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B8F172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134 802,0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78AA0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134 802,0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20C85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2384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111 143,7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25B5B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-23 658,3</w:t>
            </w:r>
          </w:p>
        </w:tc>
      </w:tr>
      <w:tr w:rsidR="0077743B" w:rsidRPr="00216CCA" w14:paraId="7428A1C8" w14:textId="77777777" w:rsidTr="007451FF">
        <w:trPr>
          <w:trHeight w:val="11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3ADA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C598163"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«Автомобильные дороги»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0C582EB"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11 027 427,8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3C1D94"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11 027 427,8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47970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7A9C5C"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10 402 002,6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CD5452"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-625 425,2</w:t>
            </w:r>
          </w:p>
        </w:tc>
      </w:tr>
      <w:tr w:rsidR="0077743B" w:rsidRPr="00216CCA" w14:paraId="22B70499" w14:textId="77777777" w:rsidTr="007451FF">
        <w:trPr>
          <w:trHeight w:val="34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3673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13</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A2CC3D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жилищного строительства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260D9E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4 426 337,1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95515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4 421 060,0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5EFE5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-5 277,0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50AAE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4 167 769,0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B9EC9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-253 291,0</w:t>
            </w:r>
          </w:p>
        </w:tc>
      </w:tr>
      <w:tr w:rsidR="0077743B" w:rsidRPr="00216CCA" w14:paraId="17DE16CE" w14:textId="77777777" w:rsidTr="007451FF">
        <w:trPr>
          <w:trHeight w:val="28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838F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1ED942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территорий для жилищного строительства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25A4A4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1 103 156,7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E06E0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1 103 156,7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E982B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47A81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1 103 156,7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07D0B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A4CAAF3"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DA40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22A1CBA" w14:textId="7F918DAC"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«Оказание мер </w:t>
            </w:r>
            <w:proofErr w:type="spellStart"/>
            <w:r w:rsidRPr="00216CCA">
              <w:rPr>
                <w:rFonts w:ascii="Times New Roman" w:eastAsia="Times New Roman" w:hAnsi="Times New Roman" w:cs="Times New Roman"/>
                <w:color w:val="000000"/>
                <w:sz w:val="18"/>
                <w:szCs w:val="18"/>
                <w:lang w:eastAsia="ru-RU"/>
              </w:rPr>
              <w:t>государ</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ственной</w:t>
            </w:r>
            <w:proofErr w:type="spellEnd"/>
            <w:r w:rsidRPr="00216CCA">
              <w:rPr>
                <w:rFonts w:ascii="Times New Roman" w:eastAsia="Times New Roman" w:hAnsi="Times New Roman" w:cs="Times New Roman"/>
                <w:color w:val="000000"/>
                <w:sz w:val="18"/>
                <w:szCs w:val="18"/>
                <w:lang w:eastAsia="ru-RU"/>
              </w:rPr>
              <w:t xml:space="preserve"> поддержки в улучшении жилищных условий отдельным категориям граждан»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49CB4E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751 937,9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5F27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746 661,0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C492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-5 276,9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26EB5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742 954,6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1EF29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-3 706,4</w:t>
            </w:r>
          </w:p>
        </w:tc>
      </w:tr>
      <w:tr w:rsidR="0077743B" w:rsidRPr="00216CCA" w14:paraId="009ADAED"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6F2E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EE29FAD" w14:textId="0DF50B74"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«Повышение </w:t>
            </w:r>
            <w:proofErr w:type="spellStart"/>
            <w:r w:rsidRPr="00216CCA">
              <w:rPr>
                <w:rFonts w:ascii="Times New Roman" w:eastAsia="Times New Roman" w:hAnsi="Times New Roman" w:cs="Times New Roman"/>
                <w:color w:val="000000"/>
                <w:sz w:val="18"/>
                <w:szCs w:val="18"/>
                <w:lang w:eastAsia="ru-RU"/>
              </w:rPr>
              <w:t>сейсмоус</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тойчивости</w:t>
            </w:r>
            <w:proofErr w:type="spellEnd"/>
            <w:r w:rsidRPr="00216CCA">
              <w:rPr>
                <w:rFonts w:ascii="Times New Roman" w:eastAsia="Times New Roman" w:hAnsi="Times New Roman" w:cs="Times New Roman"/>
                <w:color w:val="000000"/>
                <w:sz w:val="18"/>
                <w:szCs w:val="18"/>
                <w:lang w:eastAsia="ru-RU"/>
              </w:rPr>
              <w:t xml:space="preserve"> жилых домов, основных объектов и систем жизнеобеспечения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7149C6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352 788,1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C1965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352 788,0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B1E09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02289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352 788,0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D29D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6BFD2765" w14:textId="77777777" w:rsidTr="007451FF">
        <w:trPr>
          <w:trHeight w:val="33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D63F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58067C7"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жильем молодых семей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A19FDF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37 594,9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30707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37 594,9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57D57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A4BAE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37 194,7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A2074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-400,2</w:t>
            </w:r>
          </w:p>
        </w:tc>
      </w:tr>
      <w:tr w:rsidR="0077743B" w:rsidRPr="00216CCA" w14:paraId="3B968E2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D454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8B78ABC"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условий для обеспечения качественными услугами жилищно-коммунального хозяйства населения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452353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2 180 859,4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D1A1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2 180 859,4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374A3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72FC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1 931 675,0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6061D8"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-249 184,4</w:t>
            </w:r>
          </w:p>
        </w:tc>
      </w:tr>
      <w:tr w:rsidR="0077743B" w:rsidRPr="00216CCA" w14:paraId="17A5E4EA" w14:textId="77777777" w:rsidTr="007451FF">
        <w:trPr>
          <w:trHeight w:val="39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97E8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14</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7D72E7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лесного хозяйства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51EAB5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247 828,2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A07B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247 828,2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BE2F7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2F232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247 258,0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64308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-570,2</w:t>
            </w:r>
          </w:p>
        </w:tc>
      </w:tr>
      <w:tr w:rsidR="0077743B" w:rsidRPr="00216CCA" w14:paraId="17CCB56A" w14:textId="77777777" w:rsidTr="007451FF">
        <w:trPr>
          <w:trHeight w:val="28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B97E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90E9FC1"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использования, охраны, защиты и воспроизводства лесов»</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113831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219 835,7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99946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219 835,7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DEF4F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69240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219 609,1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97776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-226,6</w:t>
            </w:r>
          </w:p>
        </w:tc>
      </w:tr>
      <w:tr w:rsidR="0077743B" w:rsidRPr="00216CCA" w14:paraId="5C407D4E"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854D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EBA76F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«Обеспечение реализации государственной программы Республики Дагестан </w:t>
            </w:r>
            <w:r>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Развитие лесного хозяйства РД на 2014-2020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272E5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27 992,5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EAB8A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27 992,5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BA50B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7F80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27 648,9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B2825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-343,6</w:t>
            </w:r>
          </w:p>
        </w:tc>
      </w:tr>
      <w:tr w:rsidR="0077743B" w:rsidRPr="00216CCA" w14:paraId="705D80A5" w14:textId="77777777" w:rsidTr="007451FF">
        <w:trPr>
          <w:trHeight w:val="32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10D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15</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9D723C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«Охрана окружающей среды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D8580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460 683,4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AF33C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460 683,4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62178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2EA09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460 653,4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D494C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-30,0</w:t>
            </w:r>
          </w:p>
        </w:tc>
      </w:tr>
      <w:tr w:rsidR="0077743B" w:rsidRPr="00216CCA" w14:paraId="4B7D78AA"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D23A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EEE15FC"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«Охрана и воспроизводство объектов животного мира и среды их обитания в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ECE4D9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23 110,1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83B36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23 110,1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85976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E64B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23 110,1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39DA6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289D131" w14:textId="77777777" w:rsidTr="007451FF">
        <w:trPr>
          <w:trHeight w:val="33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AEF4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809F7EB"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минерально-сырьевой базы Республики Дагестан «</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178C1A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A9B78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3 500,0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F26EB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8D3C1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3 500,0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4621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4AF2CD77" w14:textId="77777777" w:rsidTr="007451FF">
        <w:trPr>
          <w:trHeight w:val="38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B03B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lastRenderedPageBreak/>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93B59A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Подпрограммы «Экологическое образование и просвещение населения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4EC30E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1C7C0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CE491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D7EF6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1 000,0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08CEC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54B7D706"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1283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030CBF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«Комплексная система управления отходами и вторичными материальными ресурсами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B0D20C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42 577,1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FB45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42 577,1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A6F22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A3CB7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42 577,1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C2295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7BD1AB75" w14:textId="77777777" w:rsidTr="007451FF">
        <w:trPr>
          <w:trHeight w:val="29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0EFC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3BB5CAB"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водохозяйственного комплекса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5DEC88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218 382,0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BF32D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218 382,0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0F29F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CAC9B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218 352,0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9669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-30,0</w:t>
            </w:r>
          </w:p>
        </w:tc>
      </w:tr>
      <w:tr w:rsidR="0077743B" w:rsidRPr="00216CCA" w14:paraId="4DE03F13" w14:textId="77777777" w:rsidTr="007451FF">
        <w:trPr>
          <w:trHeight w:val="32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BAA5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5B2380D"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11D14E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172 114,2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B7B50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172 114,2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A81ED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B4D7E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172 114,2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CBAE0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5D12F895" w14:textId="77777777" w:rsidTr="007451FF">
        <w:trPr>
          <w:trHeight w:val="26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0A86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16</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BA92B7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образования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3F663D5"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52 751 008,5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609AF3"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52 548 505,1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253B70" w14:textId="77777777" w:rsidR="0077743B" w:rsidRPr="00216CCA" w:rsidRDefault="0077743B" w:rsidP="000A3255">
            <w:pPr>
              <w:widowControl w:val="0"/>
              <w:autoSpaceDE w:val="0"/>
              <w:autoSpaceDN w:val="0"/>
              <w:adjustRightInd w:val="0"/>
              <w:spacing w:after="0" w:line="240" w:lineRule="auto"/>
              <w:ind w:hanging="181"/>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-202 503,4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660562"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46 063 751,6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E98EAB"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color w:val="000000"/>
                <w:sz w:val="16"/>
                <w:szCs w:val="16"/>
                <w:lang w:eastAsia="ru-RU"/>
              </w:rPr>
            </w:pPr>
            <w:r w:rsidRPr="00216CCA">
              <w:rPr>
                <w:rFonts w:ascii="Times New Roman" w:eastAsia="Times New Roman" w:hAnsi="Times New Roman" w:cs="Times New Roman"/>
                <w:b/>
                <w:color w:val="000000"/>
                <w:sz w:val="16"/>
                <w:szCs w:val="16"/>
                <w:lang w:eastAsia="ru-RU"/>
              </w:rPr>
              <w:t>-6 484 753,5</w:t>
            </w:r>
          </w:p>
        </w:tc>
      </w:tr>
      <w:tr w:rsidR="0077743B" w:rsidRPr="00216CCA" w14:paraId="31CD4D37" w14:textId="77777777" w:rsidTr="007451FF">
        <w:trPr>
          <w:trHeight w:val="27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74A6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D4DA523"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дошкольного образования детей»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6C4FC25"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12 974 452,8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9D568"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12 936 135,8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4CD8F1" w14:textId="77777777" w:rsidR="0077743B" w:rsidRPr="00216CCA" w:rsidRDefault="0077743B" w:rsidP="000A3255">
            <w:pPr>
              <w:widowControl w:val="0"/>
              <w:autoSpaceDE w:val="0"/>
              <w:autoSpaceDN w:val="0"/>
              <w:adjustRightInd w:val="0"/>
              <w:spacing w:after="0" w:line="240" w:lineRule="auto"/>
              <w:ind w:left="-181"/>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-38 317,0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2B4715"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10 185 411,0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52A694" w14:textId="77777777" w:rsidR="0077743B" w:rsidRPr="00216CCA" w:rsidRDefault="0077743B" w:rsidP="000A3255">
            <w:pPr>
              <w:widowControl w:val="0"/>
              <w:autoSpaceDE w:val="0"/>
              <w:autoSpaceDN w:val="0"/>
              <w:adjustRightInd w:val="0"/>
              <w:spacing w:after="0" w:line="240" w:lineRule="auto"/>
              <w:ind w:hanging="247"/>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-2 750 724,8</w:t>
            </w:r>
          </w:p>
        </w:tc>
      </w:tr>
      <w:tr w:rsidR="0077743B" w:rsidRPr="00216CCA" w14:paraId="5FA6D98C" w14:textId="77777777" w:rsidTr="007451FF">
        <w:trPr>
          <w:trHeight w:val="16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7FB7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F16DED2"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общего образования детей»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B6EE8EC"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30 225 871,3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EA55EB"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30 061 684,9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EEC3FB" w14:textId="77777777" w:rsidR="0077743B" w:rsidRPr="00216CCA" w:rsidRDefault="0077743B" w:rsidP="000A3255">
            <w:pPr>
              <w:widowControl w:val="0"/>
              <w:autoSpaceDE w:val="0"/>
              <w:autoSpaceDN w:val="0"/>
              <w:adjustRightInd w:val="0"/>
              <w:spacing w:after="0" w:line="240" w:lineRule="auto"/>
              <w:ind w:hanging="222"/>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-164 186,4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E14316"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29 627 445,5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D760B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-434 239,4</w:t>
            </w:r>
          </w:p>
        </w:tc>
      </w:tr>
      <w:tr w:rsidR="0077743B" w:rsidRPr="00216CCA" w14:paraId="34C83A33" w14:textId="77777777" w:rsidTr="007451FF">
        <w:trPr>
          <w:trHeight w:val="31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4CB1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021100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дополнительного образования детей»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F706CA6"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340 002,8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051E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340 002,8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71158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54D3B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338 165,7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4BA36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-1 837,1</w:t>
            </w:r>
          </w:p>
        </w:tc>
      </w:tr>
      <w:tr w:rsidR="0077743B" w:rsidRPr="00216CCA" w14:paraId="3810BFB5" w14:textId="77777777" w:rsidTr="007451FF">
        <w:trPr>
          <w:trHeight w:val="36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D8E9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6033AE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профессионального образования»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4F85F4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2 040 223,3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6D041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2 040 223,3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41DAC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725BD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2 008 414,7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39D0E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-31 808,6</w:t>
            </w:r>
          </w:p>
        </w:tc>
      </w:tr>
      <w:tr w:rsidR="0077743B" w:rsidRPr="00216CCA" w14:paraId="784378FD" w14:textId="77777777" w:rsidTr="007451FF">
        <w:trPr>
          <w:trHeight w:val="12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751A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92457C6"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«Одаренные дети»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248142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10 508,5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3B0CF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10 508,5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6D3AE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7A257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10 508,5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FBDC6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4565ECA1" w14:textId="77777777" w:rsidTr="007451FF">
        <w:trPr>
          <w:trHeight w:val="21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581B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FCF0501"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«Русский язык»</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3FFCCE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65B0F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5 000,0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419EE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7B160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5 000,0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0A121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196F9583" w14:textId="77777777" w:rsidTr="007451FF">
        <w:trPr>
          <w:trHeight w:val="27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3AD4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38AB5D6"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«Организация отдыха и оздоровления детей, подростков и молодежи»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B6EAC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74 511,2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CE629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74 511,2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A8938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3021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73 008,8</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A1B2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-1 502,4</w:t>
            </w:r>
          </w:p>
        </w:tc>
      </w:tr>
      <w:tr w:rsidR="0077743B" w:rsidRPr="00216CCA" w14:paraId="55CE481B" w14:textId="77777777" w:rsidTr="007451FF">
        <w:trPr>
          <w:trHeight w:val="28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771D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6684317"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8E2A35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73 669,5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A1469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73 669,5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1D6CE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E81BF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71 595,4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86574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-2 074,1</w:t>
            </w:r>
          </w:p>
        </w:tc>
      </w:tr>
      <w:tr w:rsidR="0077743B" w:rsidRPr="00216CCA" w14:paraId="767DCAF2" w14:textId="77777777" w:rsidTr="007451FF">
        <w:trPr>
          <w:trHeight w:val="32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1186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603585A"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961627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0B4D0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7 000,0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97625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A5223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7 000,0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1E53B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53509175"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FACB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9F19343"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новых мест в общеобразовательных организациях Республики Дагестан в соответствии с прогнозируемой потребностью и современными условиями обучения на 2016-2025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3AB66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6 999 769,1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8EE5E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6 999 769,1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1757F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957DC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3 737 202,0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075B91" w14:textId="77777777" w:rsidR="0077743B" w:rsidRPr="00216CCA" w:rsidRDefault="0077743B" w:rsidP="000A3255">
            <w:pPr>
              <w:widowControl w:val="0"/>
              <w:autoSpaceDE w:val="0"/>
              <w:autoSpaceDN w:val="0"/>
              <w:adjustRightInd w:val="0"/>
              <w:spacing w:after="0" w:line="240" w:lineRule="auto"/>
              <w:ind w:hanging="105"/>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-3 262 567,1</w:t>
            </w:r>
          </w:p>
        </w:tc>
      </w:tr>
      <w:tr w:rsidR="0077743B" w:rsidRPr="00216CCA" w14:paraId="316F0F0E" w14:textId="77777777" w:rsidTr="007451FF">
        <w:trPr>
          <w:trHeight w:val="18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90FC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17</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C0FB3D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культуры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1740C5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1 988 196,0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0929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1 988 196,0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8B49C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995AF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1 987 904,4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4468A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-291,6</w:t>
            </w:r>
          </w:p>
        </w:tc>
      </w:tr>
      <w:tr w:rsidR="0077743B" w:rsidRPr="00216CCA" w14:paraId="2777EC1A" w14:textId="77777777" w:rsidTr="007451FF">
        <w:trPr>
          <w:trHeight w:val="36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15DC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596B4D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образования в сфере культуры»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1A576E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246 217,7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CE3B2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246 217,7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BF2CF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2CE09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246 217,7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B1BBA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3CF498C6" w14:textId="77777777" w:rsidTr="007451FF">
        <w:trPr>
          <w:trHeight w:val="14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9686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41711C9"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«Культура и искусство»</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41201BF"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1 709 649,3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D9B8E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1 709 649,3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98534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C0D72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1 709 431,5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0B3B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-217,8</w:t>
            </w:r>
          </w:p>
        </w:tc>
      </w:tr>
      <w:tr w:rsidR="0077743B" w:rsidRPr="00216CCA" w14:paraId="58895D72" w14:textId="77777777" w:rsidTr="007451FF">
        <w:trPr>
          <w:trHeight w:val="37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5B04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F98978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BF9893B"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32 329,0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1273F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32 329,0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F7111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5845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32 255,2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67648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-73,8</w:t>
            </w:r>
          </w:p>
        </w:tc>
      </w:tr>
      <w:tr w:rsidR="0077743B" w:rsidRPr="00216CCA" w14:paraId="295756AC" w14:textId="77777777" w:rsidTr="007451FF">
        <w:trPr>
          <w:trHeight w:val="30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2D1A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18</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AC1DB72"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здравоохранения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A0C6DD8"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34 495 514,4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DED19C"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34 495 509,2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1C14D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58DE78"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32 597 918,9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5B4AF4"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b/>
                <w:color w:val="000000"/>
                <w:sz w:val="16"/>
                <w:szCs w:val="16"/>
                <w:lang w:eastAsia="ru-RU"/>
              </w:rPr>
            </w:pPr>
            <w:r w:rsidRPr="00216CCA">
              <w:rPr>
                <w:rFonts w:ascii="Times New Roman" w:eastAsia="Times New Roman" w:hAnsi="Times New Roman" w:cs="Times New Roman"/>
                <w:b/>
                <w:color w:val="000000"/>
                <w:sz w:val="16"/>
                <w:szCs w:val="16"/>
                <w:lang w:eastAsia="ru-RU"/>
              </w:rPr>
              <w:t>-1 897 590,3</w:t>
            </w:r>
          </w:p>
        </w:tc>
      </w:tr>
      <w:tr w:rsidR="0077743B" w:rsidRPr="00216CCA" w14:paraId="03999A29"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4CAC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B03A994"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«Профилактика заболеваний и формирование здорового образа жизни. Развитие первичной медико-санитарной помощи»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68D6D9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3 138 448,6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B1A6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3 138 443,3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45A22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6A854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2 687 445,1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87461C"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-450 998,2</w:t>
            </w:r>
          </w:p>
        </w:tc>
      </w:tr>
      <w:tr w:rsidR="0077743B" w:rsidRPr="00216CCA" w14:paraId="3A846957"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BBF4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BA60353" w14:textId="0CC5204F"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«Совершенствование оказания специализированной, включая </w:t>
            </w:r>
            <w:proofErr w:type="spellStart"/>
            <w:r w:rsidRPr="00216CCA">
              <w:rPr>
                <w:rFonts w:ascii="Times New Roman" w:eastAsia="Times New Roman" w:hAnsi="Times New Roman" w:cs="Times New Roman"/>
                <w:color w:val="000000"/>
                <w:sz w:val="18"/>
                <w:szCs w:val="18"/>
                <w:lang w:eastAsia="ru-RU"/>
              </w:rPr>
              <w:t>высокотех</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нологичную</w:t>
            </w:r>
            <w:proofErr w:type="spellEnd"/>
            <w:r w:rsidRPr="00216CCA">
              <w:rPr>
                <w:rFonts w:ascii="Times New Roman" w:eastAsia="Times New Roman" w:hAnsi="Times New Roman" w:cs="Times New Roman"/>
                <w:color w:val="000000"/>
                <w:sz w:val="18"/>
                <w:szCs w:val="18"/>
                <w:lang w:eastAsia="ru-RU"/>
              </w:rPr>
              <w:t>, медицинской помощи, скорой, в том числе скорой специализированной, медицинской помощи, медицинской эвакуации»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ADA5CA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4 177 277,8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21097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4 177 277,8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743CA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4764E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4 090 248,2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F5C49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-87 029,6</w:t>
            </w:r>
          </w:p>
        </w:tc>
      </w:tr>
      <w:tr w:rsidR="0077743B" w:rsidRPr="00216CCA" w14:paraId="3013DCC3" w14:textId="77777777" w:rsidTr="007451FF">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A123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7287E46"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«Охрана здоровья матери и ребенка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7811E2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455 909,0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6F303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455 909,0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986FB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03786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454 132,7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2E0F7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-1 776,3</w:t>
            </w:r>
          </w:p>
        </w:tc>
      </w:tr>
      <w:tr w:rsidR="0077743B" w:rsidRPr="00216CCA" w14:paraId="5D971A97" w14:textId="77777777" w:rsidTr="007451FF">
        <w:trPr>
          <w:trHeight w:val="38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8F5D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3CBFA2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медицинской реабилитации и санаторно-курортного лечения, в том числе детей»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3482A6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62 546,9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8F2D1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62 546,9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C0F73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D8C4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62 546,9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E8FF4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692ED810"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4091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F3DA953" w14:textId="01752EE6"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материально-технической базы детских поликлиник и детских поликлинических отделений меди</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цинских организаций»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B95933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335 549,7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3CA7E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335 549,8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0302F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94BB3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335 549,8</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DEAA0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38A884A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3DD1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lastRenderedPageBreak/>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BE692A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«Совершенствование системы лекарственного обеспечения, в том числе в амбулаторных условиях»</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795DB5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1 883 025,1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0BEF3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1 883 025,1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E6138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84BD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1 784 038,4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1F4C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-98 986,7</w:t>
            </w:r>
          </w:p>
        </w:tc>
      </w:tr>
      <w:tr w:rsidR="0077743B" w:rsidRPr="00216CCA" w14:paraId="4A55F174" w14:textId="77777777" w:rsidTr="007451FF">
        <w:trPr>
          <w:trHeight w:val="28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5FF5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F5286EC"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«Кадровое обеспечение системы здравоохранения»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C0EFA6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5 638 100,3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A9263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5 638 100,3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2B31C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2111B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5 039 840,9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B2117F"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-598 259,4</w:t>
            </w:r>
          </w:p>
        </w:tc>
      </w:tr>
      <w:tr w:rsidR="0077743B" w:rsidRPr="00216CCA" w14:paraId="446AB4D4" w14:textId="77777777" w:rsidTr="007451FF">
        <w:trPr>
          <w:trHeight w:val="38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CD17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29BF3B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«Выполнение </w:t>
            </w:r>
            <w:r>
              <w:rPr>
                <w:rFonts w:ascii="Times New Roman" w:eastAsia="Times New Roman" w:hAnsi="Times New Roman" w:cs="Times New Roman"/>
                <w:color w:val="000000"/>
                <w:sz w:val="18"/>
                <w:szCs w:val="18"/>
                <w:lang w:eastAsia="ru-RU"/>
              </w:rPr>
              <w:t>Т</w:t>
            </w:r>
            <w:r w:rsidRPr="00216CCA">
              <w:rPr>
                <w:rFonts w:ascii="Times New Roman" w:eastAsia="Times New Roman" w:hAnsi="Times New Roman" w:cs="Times New Roman"/>
                <w:color w:val="000000"/>
                <w:sz w:val="18"/>
                <w:szCs w:val="18"/>
                <w:lang w:eastAsia="ru-RU"/>
              </w:rPr>
              <w:t>ерриториальной программы обязательного медицинского страхования»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3E132CF"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17 454 489,7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66F0AF"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17 454 489,7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2C605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78995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16 977 235,0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9F46C4"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-477 254,7</w:t>
            </w:r>
          </w:p>
        </w:tc>
      </w:tr>
      <w:tr w:rsidR="0077743B" w:rsidRPr="00216CCA" w14:paraId="5CA74524" w14:textId="77777777" w:rsidTr="007451FF">
        <w:trPr>
          <w:trHeight w:val="33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80AD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5B5EF64"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информационных технологий в сфере здравоохранения»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FADBC2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1 249 485,9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16E79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1 249 485,9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BEC4F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9764B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1 075 574,5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00902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-173 911,4</w:t>
            </w:r>
          </w:p>
        </w:tc>
      </w:tr>
      <w:tr w:rsidR="0077743B" w:rsidRPr="00216CCA" w14:paraId="529B0289" w14:textId="77777777" w:rsidTr="007451FF">
        <w:trPr>
          <w:trHeight w:val="37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4648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161387A"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реализации государственной программы»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9C08B5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100 681,4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AD8AF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100 681,4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B8750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6E64D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91 307,4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1F30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-9 374,0</w:t>
            </w:r>
          </w:p>
        </w:tc>
      </w:tr>
      <w:tr w:rsidR="0077743B" w:rsidRPr="00216CCA" w14:paraId="6E6BE5D2" w14:textId="77777777" w:rsidTr="007451FF">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D299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19</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6F2892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«Социальная поддержка граждан»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184BFEA" w14:textId="77777777" w:rsidR="0077743B" w:rsidRPr="00216CCA" w:rsidRDefault="0077743B" w:rsidP="000A3255">
            <w:pPr>
              <w:widowControl w:val="0"/>
              <w:autoSpaceDE w:val="0"/>
              <w:autoSpaceDN w:val="0"/>
              <w:adjustRightInd w:val="0"/>
              <w:spacing w:after="0" w:line="240" w:lineRule="auto"/>
              <w:ind w:left="-106"/>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31 435 271,7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C33B91"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31 435 271,7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0EF0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FF3EE" w14:textId="77777777" w:rsidR="0077743B" w:rsidRPr="00216CCA" w:rsidRDefault="0077743B" w:rsidP="000A3255">
            <w:pPr>
              <w:widowControl w:val="0"/>
              <w:autoSpaceDE w:val="0"/>
              <w:autoSpaceDN w:val="0"/>
              <w:adjustRightInd w:val="0"/>
              <w:spacing w:after="0" w:line="240" w:lineRule="auto"/>
              <w:ind w:left="-78"/>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30 849 258,9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EDD75C"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-586 012,8</w:t>
            </w:r>
          </w:p>
        </w:tc>
      </w:tr>
      <w:tr w:rsidR="0077743B" w:rsidRPr="00216CCA" w14:paraId="105F56E5" w14:textId="77777777" w:rsidTr="007451FF">
        <w:trPr>
          <w:trHeight w:val="32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C9DC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81EACB2"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мер социальной поддержки отдельных категорий граждан»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BD3FFB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3 883 851,3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06855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3 883 851,3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35733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91789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3 833 083,3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CD205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-50 768,0</w:t>
            </w:r>
          </w:p>
        </w:tc>
      </w:tr>
      <w:tr w:rsidR="0077743B" w:rsidRPr="00216CCA" w14:paraId="0912C8BF" w14:textId="77777777" w:rsidTr="007451FF">
        <w:trPr>
          <w:trHeight w:val="37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5512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F5632D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«Модернизация и развитие социального обслуживания граждан»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8E8F90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3 168 857,2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A6981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3 168 857,2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24E78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D2B24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3 167 081,4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0D58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-1 775,8</w:t>
            </w:r>
          </w:p>
        </w:tc>
      </w:tr>
      <w:tr w:rsidR="0077743B" w:rsidRPr="00216CCA" w14:paraId="7BA05A32" w14:textId="77777777" w:rsidTr="007451FF">
        <w:trPr>
          <w:trHeight w:val="27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BF8B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07065B5" w14:textId="0794E9E0"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«Совершенствование </w:t>
            </w:r>
            <w:proofErr w:type="spellStart"/>
            <w:r w:rsidRPr="00216CCA">
              <w:rPr>
                <w:rFonts w:ascii="Times New Roman" w:eastAsia="Times New Roman" w:hAnsi="Times New Roman" w:cs="Times New Roman"/>
                <w:color w:val="000000"/>
                <w:sz w:val="18"/>
                <w:szCs w:val="18"/>
                <w:lang w:eastAsia="ru-RU"/>
              </w:rPr>
              <w:t>социаль</w:t>
            </w:r>
            <w:proofErr w:type="spellEnd"/>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ной поддержки семьи и детей»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2FAAE9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24 115 049,3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07B40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24 115 049,3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92A26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6E025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23 589 134,2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5BCBA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-525 915,1</w:t>
            </w:r>
          </w:p>
        </w:tc>
      </w:tr>
      <w:tr w:rsidR="0077743B" w:rsidRPr="00216CCA" w14:paraId="5A413259"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12786"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4462729" w14:textId="76DCF251"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«Повышение эффективности государственной поддержки социально ориентированных некоммерческих </w:t>
            </w:r>
            <w:proofErr w:type="spellStart"/>
            <w:r w:rsidRPr="00216CCA">
              <w:rPr>
                <w:rFonts w:ascii="Times New Roman" w:eastAsia="Times New Roman" w:hAnsi="Times New Roman" w:cs="Times New Roman"/>
                <w:color w:val="000000"/>
                <w:sz w:val="18"/>
                <w:szCs w:val="18"/>
                <w:lang w:eastAsia="ru-RU"/>
              </w:rPr>
              <w:t>органи</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заций</w:t>
            </w:r>
            <w:proofErr w:type="spellEnd"/>
            <w:r w:rsidRPr="00216CCA">
              <w:rPr>
                <w:rFonts w:ascii="Times New Roman" w:eastAsia="Times New Roman" w:hAnsi="Times New Roman" w:cs="Times New Roman"/>
                <w:color w:val="000000"/>
                <w:sz w:val="18"/>
                <w:szCs w:val="18"/>
                <w:lang w:eastAsia="ru-RU"/>
              </w:rPr>
              <w:t>»</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258FD7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6 809,6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000F6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6 809,6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5BA81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4CC47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6 809,6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18D21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4CD07BF0"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5575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363E093"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9AB1D9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260 704,3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9A76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260 704,3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CAA89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B2D1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253 150,4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1410A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-7 553,9</w:t>
            </w:r>
          </w:p>
        </w:tc>
      </w:tr>
      <w:tr w:rsidR="0077743B" w:rsidRPr="00216CCA" w14:paraId="5B5E6F61" w14:textId="77777777" w:rsidTr="007451FF">
        <w:trPr>
          <w:trHeight w:val="13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F7DE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20</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9FEE1D6"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«Содействие занятости населения»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22AA89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3 814 648,6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922DC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3 814 648,6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F3EAD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86058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3 811 007,9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8E5BA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-3 640,7</w:t>
            </w:r>
          </w:p>
        </w:tc>
      </w:tr>
      <w:tr w:rsidR="0077743B" w:rsidRPr="00216CCA" w14:paraId="44801AE5"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3BD0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BD842E9"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«Активная политика занятости населения и социальная поддержка безработных граждан»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28BBE6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3 813 135,6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148CD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3 813 135,6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6C3E5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A083D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3 809 495,2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EDDE9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-3 640,4</w:t>
            </w:r>
          </w:p>
        </w:tc>
      </w:tr>
      <w:tr w:rsidR="0077743B" w:rsidRPr="00216CCA" w14:paraId="54F0DA36"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4A23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E1F64A8" w14:textId="35F15359"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«Сопровождение инвалидов молодого возраста при получении ими профессионального образования и содействия в последующем трудоустройстве2</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5654A9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1 513,0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EC363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1 513,0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892E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58873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1 512,7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4897B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-0,3</w:t>
            </w:r>
          </w:p>
        </w:tc>
      </w:tr>
      <w:tr w:rsidR="0077743B" w:rsidRPr="00216CCA" w14:paraId="75CF1526" w14:textId="77777777" w:rsidTr="007451FF">
        <w:trPr>
          <w:trHeight w:val="32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0333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21</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7E8B605"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физической культуры и спорта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59BA1C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2 484 023,9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9A1F7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2 484 023,8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B5FFD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25567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2 261 336,4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73E2C3" w14:textId="77777777" w:rsidR="0077743B" w:rsidRPr="00216CCA" w:rsidRDefault="0077743B" w:rsidP="000A3255">
            <w:pPr>
              <w:widowControl w:val="0"/>
              <w:autoSpaceDE w:val="0"/>
              <w:autoSpaceDN w:val="0"/>
              <w:adjustRightInd w:val="0"/>
              <w:spacing w:after="0" w:line="240" w:lineRule="auto"/>
              <w:ind w:left="-38"/>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-222 687,4</w:t>
            </w:r>
          </w:p>
        </w:tc>
      </w:tr>
      <w:tr w:rsidR="0077743B" w:rsidRPr="00216CCA" w14:paraId="0EE1218B" w14:textId="77777777" w:rsidTr="007451FF">
        <w:trPr>
          <w:trHeight w:val="32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B497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2EF35D3"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физической культуры и массового спорта»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DF0AB5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636 752,3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E9A0E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636 752,3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CE098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50F49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627 402,3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C4D9B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-9 350,0</w:t>
            </w:r>
          </w:p>
        </w:tc>
      </w:tr>
      <w:tr w:rsidR="0077743B" w:rsidRPr="00216CCA" w14:paraId="1637CBCA" w14:textId="77777777" w:rsidTr="007451FF">
        <w:trPr>
          <w:trHeight w:val="28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07FB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2C0DF2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спорта высших достижений и системы подготовки спортивного резерва»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C3ED50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943 805,1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7F6E5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943 805,1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B9091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9EE9D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943 805,1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7D83D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1C74AD72"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1C17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3B7340A"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«Подготовка дагестанских спортсменов к XXXII летним Олимпийским и летним Паралимпийским играм 2021 года в г. Токио (Япония); летним </w:t>
            </w:r>
            <w:proofErr w:type="spellStart"/>
            <w:r w:rsidRPr="00216CCA">
              <w:rPr>
                <w:rFonts w:ascii="Times New Roman" w:eastAsia="Times New Roman" w:hAnsi="Times New Roman" w:cs="Times New Roman"/>
                <w:color w:val="000000"/>
                <w:sz w:val="18"/>
                <w:szCs w:val="18"/>
                <w:lang w:eastAsia="ru-RU"/>
              </w:rPr>
              <w:t>Сурдлимпийским</w:t>
            </w:r>
            <w:proofErr w:type="spellEnd"/>
            <w:r w:rsidRPr="00216CCA">
              <w:rPr>
                <w:rFonts w:ascii="Times New Roman" w:eastAsia="Times New Roman" w:hAnsi="Times New Roman" w:cs="Times New Roman"/>
                <w:color w:val="000000"/>
                <w:sz w:val="18"/>
                <w:szCs w:val="18"/>
                <w:lang w:eastAsia="ru-RU"/>
              </w:rPr>
              <w:t xml:space="preserve"> играм 2021 года»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65446C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141 660,4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2B8CA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141 660,4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C0503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D13A2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141 524,5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B08F4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-135,9</w:t>
            </w:r>
          </w:p>
        </w:tc>
      </w:tr>
      <w:tr w:rsidR="0077743B" w:rsidRPr="00216CCA" w14:paraId="64B5FC0C" w14:textId="77777777" w:rsidTr="007451FF">
        <w:trPr>
          <w:trHeight w:val="28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EB99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291D0A1"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футбола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EFDB25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81 323,0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AF853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81 323,0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95EE4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E4456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80 869,3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47989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-453,7</w:t>
            </w:r>
          </w:p>
        </w:tc>
      </w:tr>
      <w:tr w:rsidR="0077743B" w:rsidRPr="00216CCA" w14:paraId="72D3C2D9" w14:textId="77777777" w:rsidTr="007451FF">
        <w:trPr>
          <w:trHeight w:val="33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349B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1803798"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инвалидного спорта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EE17F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35 618,8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E86E4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35 618,8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DAF95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CB29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35 618,8</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BE38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4C58406" w14:textId="77777777" w:rsidTr="007451FF">
        <w:trPr>
          <w:trHeight w:val="38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6F54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75D1ED3"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«Обеспечение управления физической культурой и спортом»</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A748A0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495 684,4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DFEE4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495 684,4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C6164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518A0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282 936,6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28AEC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-212 747,8</w:t>
            </w:r>
          </w:p>
        </w:tc>
      </w:tr>
      <w:tr w:rsidR="0077743B" w:rsidRPr="00216CCA" w14:paraId="3CA189F0" w14:textId="77777777" w:rsidTr="007451FF">
        <w:trPr>
          <w:trHeight w:val="27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6A67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50CACE6"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образования в сфере физической культуры и спорта»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251B79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149 179,8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FCF2F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149 179,8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03041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BFDB7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149 179,8</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523AA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CBB877C" w14:textId="77777777" w:rsidTr="007451FF">
        <w:trPr>
          <w:trHeight w:val="3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5918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22</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E1CE3F9"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средств массовой информации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562B1E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451 350,3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50D59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451 350,3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1E214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EF4F2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448 931,9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BD358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-2 418,4</w:t>
            </w:r>
          </w:p>
        </w:tc>
      </w:tr>
      <w:tr w:rsidR="0077743B" w:rsidRPr="00216CCA" w14:paraId="6AACB4A8" w14:textId="77777777" w:rsidTr="007451FF">
        <w:trPr>
          <w:trHeight w:val="15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97B2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B06A8F0"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телерадиовещания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98BDF3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94 869,6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048A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94 869,6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EF331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88A53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93 869,6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372C5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-1 000,0</w:t>
            </w:r>
          </w:p>
        </w:tc>
      </w:tr>
      <w:tr w:rsidR="0077743B" w:rsidRPr="00216CCA" w14:paraId="17857273" w14:textId="77777777" w:rsidTr="007451FF">
        <w:trPr>
          <w:trHeight w:val="3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B93E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186F7D0"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«Обеспечение населения информацией о деятельности органов </w:t>
            </w:r>
            <w:r w:rsidRPr="00216CCA">
              <w:rPr>
                <w:rFonts w:ascii="Times New Roman" w:eastAsia="Times New Roman" w:hAnsi="Times New Roman" w:cs="Times New Roman"/>
                <w:color w:val="000000"/>
                <w:sz w:val="18"/>
                <w:szCs w:val="18"/>
                <w:lang w:eastAsia="ru-RU"/>
              </w:rPr>
              <w:lastRenderedPageBreak/>
              <w:t>государственной власти Республики Дагестан, а также информацией по социально значимым темам»</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1DDC53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lastRenderedPageBreak/>
              <w:t>356 480,7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E2F8D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356 480,7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7021B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CB829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355 062,3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5DAB6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-1 418,4</w:t>
            </w:r>
          </w:p>
        </w:tc>
      </w:tr>
      <w:tr w:rsidR="0077743B" w:rsidRPr="00216CCA" w14:paraId="463C34DD"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46C0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23</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43263D2"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«Управление региональными и муниципальными финансами Республики Дагестан на 2015-2020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C2C708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9 289 287,1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E644B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9 289 287,1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E6C72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72A5C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9 289 287,1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4F1DF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7AB35F61"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4D05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F7A3D9A"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условий для эффективного управления государственными и муниципальными финансами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F9A112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9 289 287,1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91586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9 289 287,1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F8CFF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4F163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9 289 287,1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13190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14E3A5FB" w14:textId="77777777" w:rsidTr="007451FF">
        <w:trPr>
          <w:trHeight w:val="1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EFD8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24</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D311676"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«Доступная среда»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F376E5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230 547,5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1697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230 547,5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87838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CD733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224 610,4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CAB08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-5 937,1</w:t>
            </w:r>
          </w:p>
        </w:tc>
      </w:tr>
      <w:tr w:rsidR="0077743B" w:rsidRPr="00216CCA" w14:paraId="06F8C53F" w14:textId="77777777" w:rsidTr="007451FF">
        <w:trPr>
          <w:trHeight w:val="33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34DB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25</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8A98D4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«Реализация государственной национальной политики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B9C780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16 677,4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B5DC6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16 677,3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D5C51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F7FE6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15 066,7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E825A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-1 610,6</w:t>
            </w:r>
          </w:p>
        </w:tc>
      </w:tr>
      <w:tr w:rsidR="0077743B" w:rsidRPr="00216CCA" w14:paraId="1A7E51A6"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3AC0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7DA329F" w14:textId="1548FEC2"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 xml:space="preserve">Подпрограмма «Формирование </w:t>
            </w:r>
            <w:proofErr w:type="spellStart"/>
            <w:r w:rsidRPr="00216CCA">
              <w:rPr>
                <w:rFonts w:ascii="Times New Roman" w:eastAsia="Times New Roman" w:hAnsi="Times New Roman" w:cs="Times New Roman"/>
                <w:color w:val="000000"/>
                <w:sz w:val="18"/>
                <w:szCs w:val="18"/>
                <w:lang w:eastAsia="ru-RU"/>
              </w:rPr>
              <w:t>общерос</w:t>
            </w:r>
            <w:r w:rsidR="007451FF">
              <w:rPr>
                <w:rFonts w:ascii="Times New Roman" w:eastAsia="Times New Roman" w:hAnsi="Times New Roman" w:cs="Times New Roman"/>
                <w:color w:val="000000"/>
                <w:sz w:val="18"/>
                <w:szCs w:val="18"/>
                <w:lang w:eastAsia="ru-RU"/>
              </w:rPr>
              <w:t>-</w:t>
            </w:r>
            <w:r w:rsidRPr="00216CCA">
              <w:rPr>
                <w:rFonts w:ascii="Times New Roman" w:eastAsia="Times New Roman" w:hAnsi="Times New Roman" w:cs="Times New Roman"/>
                <w:color w:val="000000"/>
                <w:sz w:val="18"/>
                <w:szCs w:val="18"/>
                <w:lang w:eastAsia="ru-RU"/>
              </w:rPr>
              <w:t>сийской</w:t>
            </w:r>
            <w:proofErr w:type="spellEnd"/>
            <w:r w:rsidRPr="00216CCA">
              <w:rPr>
                <w:rFonts w:ascii="Times New Roman" w:eastAsia="Times New Roman" w:hAnsi="Times New Roman" w:cs="Times New Roman"/>
                <w:color w:val="000000"/>
                <w:sz w:val="18"/>
                <w:szCs w:val="18"/>
                <w:lang w:eastAsia="ru-RU"/>
              </w:rPr>
              <w:t xml:space="preserve"> гражданской идентичности и развитие национальных отношений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8D4E78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7 527,4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C4451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7 527,4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9AA17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327CC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6 841,5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EA7B0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-685,9</w:t>
            </w:r>
          </w:p>
        </w:tc>
      </w:tr>
      <w:tr w:rsidR="0077743B" w:rsidRPr="00216CCA" w14:paraId="731E30B9" w14:textId="77777777" w:rsidTr="007451FF">
        <w:trPr>
          <w:trHeight w:val="36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F172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CF943AA"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институтов гражданского общества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1A57F4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5 982,9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110C0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5 982,9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065F3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F036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5 846,4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B1E15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-136,5</w:t>
            </w:r>
          </w:p>
        </w:tc>
      </w:tr>
      <w:tr w:rsidR="0077743B" w:rsidRPr="00216CCA" w14:paraId="50925EA4" w14:textId="77777777" w:rsidTr="007451FF">
        <w:trPr>
          <w:trHeight w:val="39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027E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047F57B"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«Государственная поддержка казачьих обществ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3A12F5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1 067,1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A3387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1 067,0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BAE7A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54EB9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914,7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E00E5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-152,3</w:t>
            </w:r>
          </w:p>
        </w:tc>
      </w:tr>
      <w:tr w:rsidR="0077743B" w:rsidRPr="00216CCA" w14:paraId="131EF98C"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5A74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D2EFF45"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«Социальная и культурная адаптация и интеграция иностранных граждан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F03E7E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E4BA9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2 100,0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D666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2A190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1 464,1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0FE70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-635,9</w:t>
            </w:r>
          </w:p>
        </w:tc>
      </w:tr>
      <w:tr w:rsidR="0077743B" w:rsidRPr="00216CCA" w14:paraId="20AD2691" w14:textId="77777777" w:rsidTr="007451FF">
        <w:trPr>
          <w:trHeight w:val="29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828F5"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26</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F28023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«Реализация молодежной политики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CE9CF3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67 524,4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BE9B7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67 524,4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5FDA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516D9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66 728,6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E6A74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-795,8</w:t>
            </w:r>
          </w:p>
        </w:tc>
      </w:tr>
      <w:tr w:rsidR="0077743B" w:rsidRPr="00216CCA" w14:paraId="0759FA85" w14:textId="77777777" w:rsidTr="007451FF">
        <w:trPr>
          <w:trHeight w:val="35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D4A3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27</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C05DD86"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РФ «Развитие Северо-Кавказского федерального округа» на период до 2025 года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81055F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33 544,3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BDC68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33 544,3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7724C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CAD56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33 544,3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6A054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2C531C87" w14:textId="77777777" w:rsidTr="007451FF">
        <w:trPr>
          <w:trHeight w:val="33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C85D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9D7C541" w14:textId="77777777" w:rsidR="0077743B" w:rsidRPr="00216CCA" w:rsidRDefault="0077743B" w:rsidP="000A3255">
            <w:pPr>
              <w:widowControl w:val="0"/>
              <w:autoSpaceDE w:val="0"/>
              <w:autoSpaceDN w:val="0"/>
              <w:adjustRightInd w:val="0"/>
              <w:spacing w:after="0" w:line="240" w:lineRule="auto"/>
              <w:ind w:left="-106" w:right="-106"/>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«Социально-экономическое развитие Республики Дагестан на 2016 - 2025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5B705E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33 544,3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6A976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33 544,3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40445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8B386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33 544,3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FF2C4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225629E2"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A345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 28</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A37E55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«Реализация дополнительных мероприятий в сфере занятости населения, направленных на снижение напряженности на рынке труда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D67449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68 259,7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BEBE2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68 259,7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91B6A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1938C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65 662,5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A4EE4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-2 597,2</w:t>
            </w:r>
          </w:p>
        </w:tc>
      </w:tr>
      <w:tr w:rsidR="0077743B" w:rsidRPr="00216CCA" w14:paraId="204266B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181E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29</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F30E9EA" w14:textId="2C6214F2"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туристско-</w:t>
            </w:r>
            <w:proofErr w:type="spellStart"/>
            <w:r w:rsidRPr="00216CCA">
              <w:rPr>
                <w:rFonts w:ascii="Times New Roman" w:eastAsia="Times New Roman" w:hAnsi="Times New Roman" w:cs="Times New Roman"/>
                <w:b/>
                <w:bCs/>
                <w:color w:val="000000"/>
                <w:sz w:val="18"/>
                <w:szCs w:val="18"/>
                <w:lang w:eastAsia="ru-RU"/>
              </w:rPr>
              <w:t>рекреа</w:t>
            </w:r>
            <w:proofErr w:type="spellEnd"/>
            <w:r w:rsidR="007451FF">
              <w:rPr>
                <w:rFonts w:ascii="Times New Roman" w:eastAsia="Times New Roman" w:hAnsi="Times New Roman" w:cs="Times New Roman"/>
                <w:b/>
                <w:bCs/>
                <w:color w:val="000000"/>
                <w:sz w:val="18"/>
                <w:szCs w:val="18"/>
                <w:lang w:eastAsia="ru-RU"/>
              </w:rPr>
              <w:t>-</w:t>
            </w:r>
            <w:proofErr w:type="spellStart"/>
            <w:r w:rsidRPr="00216CCA">
              <w:rPr>
                <w:rFonts w:ascii="Times New Roman" w:eastAsia="Times New Roman" w:hAnsi="Times New Roman" w:cs="Times New Roman"/>
                <w:b/>
                <w:bCs/>
                <w:color w:val="000000"/>
                <w:sz w:val="18"/>
                <w:szCs w:val="18"/>
                <w:lang w:eastAsia="ru-RU"/>
              </w:rPr>
              <w:t>ционного</w:t>
            </w:r>
            <w:proofErr w:type="spellEnd"/>
            <w:r w:rsidRPr="00216CCA">
              <w:rPr>
                <w:rFonts w:ascii="Times New Roman" w:eastAsia="Times New Roman" w:hAnsi="Times New Roman" w:cs="Times New Roman"/>
                <w:b/>
                <w:bCs/>
                <w:color w:val="000000"/>
                <w:sz w:val="18"/>
                <w:szCs w:val="18"/>
                <w:lang w:eastAsia="ru-RU"/>
              </w:rPr>
              <w:t xml:space="preserve"> комплекса и народных художественных промыслов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28A609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110 272,9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A77B1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110 272,9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2AB23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04E30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105 014,3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86F3C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-5 258,6</w:t>
            </w:r>
          </w:p>
        </w:tc>
      </w:tr>
      <w:tr w:rsidR="0077743B" w:rsidRPr="00216CCA" w14:paraId="02122BAE" w14:textId="77777777" w:rsidTr="007451FF">
        <w:trPr>
          <w:trHeight w:val="41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B636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8D06577" w14:textId="77777777" w:rsidR="0077743B" w:rsidRPr="00216CCA" w:rsidRDefault="0077743B" w:rsidP="000A3255">
            <w:pPr>
              <w:widowControl w:val="0"/>
              <w:autoSpaceDE w:val="0"/>
              <w:autoSpaceDN w:val="0"/>
              <w:adjustRightInd w:val="0"/>
              <w:spacing w:after="0" w:line="240" w:lineRule="auto"/>
              <w:ind w:left="-113" w:right="-108"/>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туристско-рекреационного комплекса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DD16F4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94 840,7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A6E9F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94 840,7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6A3CD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ABC51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94 046,7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B5C34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-794,0</w:t>
            </w:r>
          </w:p>
        </w:tc>
      </w:tr>
      <w:tr w:rsidR="0077743B" w:rsidRPr="00216CCA" w14:paraId="58C62A5A" w14:textId="77777777" w:rsidTr="007451FF">
        <w:trPr>
          <w:trHeight w:val="41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2695D"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930BC46" w14:textId="77777777" w:rsidR="0077743B" w:rsidRPr="00216CCA" w:rsidRDefault="0077743B" w:rsidP="000A3255">
            <w:pPr>
              <w:widowControl w:val="0"/>
              <w:autoSpaceDE w:val="0"/>
              <w:autoSpaceDN w:val="0"/>
              <w:adjustRightInd w:val="0"/>
              <w:spacing w:after="0" w:line="240" w:lineRule="auto"/>
              <w:ind w:left="-113" w:right="-108"/>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народных художественных промыслов и ремесел»</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DB3AFB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9 382,2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688A4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9 382,2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8D58E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98559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6 921,3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19044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-2 460,9</w:t>
            </w:r>
          </w:p>
        </w:tc>
      </w:tr>
      <w:tr w:rsidR="0077743B" w:rsidRPr="00216CCA" w14:paraId="706DF043" w14:textId="77777777" w:rsidTr="007451FF">
        <w:trPr>
          <w:trHeight w:val="40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3A3A0"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4B8FE4D" w14:textId="77777777" w:rsidR="0077743B" w:rsidRPr="00216CCA" w:rsidRDefault="0077743B" w:rsidP="000A3255">
            <w:pPr>
              <w:widowControl w:val="0"/>
              <w:autoSpaceDE w:val="0"/>
              <w:autoSpaceDN w:val="0"/>
              <w:adjustRightInd w:val="0"/>
              <w:spacing w:after="0" w:line="240" w:lineRule="auto"/>
              <w:ind w:left="-113" w:right="-108"/>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санаторно-курортного комплекса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800AD4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039C4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8F782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0175F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18547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7C6C626A" w14:textId="77777777" w:rsidTr="007451FF">
        <w:trPr>
          <w:trHeight w:val="28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724A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B365E01" w14:textId="77777777" w:rsidR="0077743B" w:rsidRPr="00216CCA" w:rsidRDefault="0077743B" w:rsidP="000A3255">
            <w:pPr>
              <w:widowControl w:val="0"/>
              <w:autoSpaceDE w:val="0"/>
              <w:autoSpaceDN w:val="0"/>
              <w:adjustRightInd w:val="0"/>
              <w:spacing w:after="0" w:line="240" w:lineRule="auto"/>
              <w:ind w:left="-113" w:right="-108"/>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сельского (аграрного) туризма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FC13AC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6 050,0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F9E6F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6 050,0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1FAFA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A1C26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4 046,3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AAC5A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-2 003,7</w:t>
            </w:r>
          </w:p>
        </w:tc>
      </w:tr>
      <w:tr w:rsidR="0077743B" w:rsidRPr="00216CCA" w14:paraId="69EF26A3" w14:textId="77777777" w:rsidTr="007451FF">
        <w:trPr>
          <w:trHeight w:val="33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86DC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30</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F691D87"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рыбохозяйственного комплекса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E9E858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7582C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51 560,0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27EED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030F1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51 560,0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67B74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2C3EFA2D"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A211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31</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7C556F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«Основные направления по обеспечению и развитию ветеринарной службы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8A5034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2 375,0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7B058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2 375,0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8F938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1BCEE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2 375,0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DD4F7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5AF0BB4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057A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32</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900850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«О противодействии коррупции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3FD319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1 920,0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636C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1 920,0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4483B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7EF58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1 920,0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9F00D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50B53CEA"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D9E4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33</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CBF1EC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ГП РД «Переселение лакского населения Новолакского района на новое место жительства и восстановление </w:t>
            </w:r>
            <w:proofErr w:type="spellStart"/>
            <w:r w:rsidRPr="00216CCA">
              <w:rPr>
                <w:rFonts w:ascii="Times New Roman" w:eastAsia="Times New Roman" w:hAnsi="Times New Roman" w:cs="Times New Roman"/>
                <w:b/>
                <w:bCs/>
                <w:color w:val="000000"/>
                <w:sz w:val="18"/>
                <w:szCs w:val="18"/>
                <w:lang w:eastAsia="ru-RU"/>
              </w:rPr>
              <w:t>Ауховского</w:t>
            </w:r>
            <w:proofErr w:type="spellEnd"/>
            <w:r w:rsidRPr="00216CCA">
              <w:rPr>
                <w:rFonts w:ascii="Times New Roman" w:eastAsia="Times New Roman" w:hAnsi="Times New Roman" w:cs="Times New Roman"/>
                <w:b/>
                <w:bCs/>
                <w:color w:val="000000"/>
                <w:sz w:val="18"/>
                <w:szCs w:val="18"/>
                <w:lang w:eastAsia="ru-RU"/>
              </w:rPr>
              <w:t xml:space="preserve"> района»</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6B0CAF9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928 066,3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B8A13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928 066,3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0CF2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C6A5D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709 868,5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D4545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-218 197,8</w:t>
            </w:r>
          </w:p>
        </w:tc>
      </w:tr>
      <w:tr w:rsidR="0077743B" w:rsidRPr="00216CCA" w14:paraId="4D436935"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EC1A3"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lastRenderedPageBreak/>
              <w:t>34</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98761E2" w14:textId="71B0B654"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ГП РД «Государственная охрана, сохранение, использование, </w:t>
            </w:r>
            <w:proofErr w:type="spellStart"/>
            <w:r w:rsidRPr="00216CCA">
              <w:rPr>
                <w:rFonts w:ascii="Times New Roman" w:eastAsia="Times New Roman" w:hAnsi="Times New Roman" w:cs="Times New Roman"/>
                <w:b/>
                <w:bCs/>
                <w:color w:val="000000"/>
                <w:sz w:val="18"/>
                <w:szCs w:val="18"/>
                <w:lang w:eastAsia="ru-RU"/>
              </w:rPr>
              <w:t>популя</w:t>
            </w:r>
            <w:r w:rsidR="007451FF">
              <w:rPr>
                <w:rFonts w:ascii="Times New Roman" w:eastAsia="Times New Roman" w:hAnsi="Times New Roman" w:cs="Times New Roman"/>
                <w:b/>
                <w:bCs/>
                <w:color w:val="000000"/>
                <w:sz w:val="18"/>
                <w:szCs w:val="18"/>
                <w:lang w:eastAsia="ru-RU"/>
              </w:rPr>
              <w:t>-</w:t>
            </w:r>
            <w:r w:rsidRPr="00216CCA">
              <w:rPr>
                <w:rFonts w:ascii="Times New Roman" w:eastAsia="Times New Roman" w:hAnsi="Times New Roman" w:cs="Times New Roman"/>
                <w:b/>
                <w:bCs/>
                <w:color w:val="000000"/>
                <w:sz w:val="18"/>
                <w:szCs w:val="18"/>
                <w:lang w:eastAsia="ru-RU"/>
              </w:rPr>
              <w:t>ризация</w:t>
            </w:r>
            <w:proofErr w:type="spellEnd"/>
            <w:r w:rsidRPr="00216CCA">
              <w:rPr>
                <w:rFonts w:ascii="Times New Roman" w:eastAsia="Times New Roman" w:hAnsi="Times New Roman" w:cs="Times New Roman"/>
                <w:b/>
                <w:bCs/>
                <w:color w:val="000000"/>
                <w:sz w:val="18"/>
                <w:szCs w:val="18"/>
                <w:lang w:eastAsia="ru-RU"/>
              </w:rPr>
              <w:t xml:space="preserve"> объектов культурного наследия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9C2E28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14 404,4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78730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14 404,4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E209F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A63A6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14 404,4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1C49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37733761" w14:textId="77777777" w:rsidTr="007451FF">
        <w:trPr>
          <w:trHeight w:val="30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7FDBB"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35</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F3DC2DA"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«Формирование современной городской среды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F690FD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979 388,1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90B0F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979 388,1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2177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AA6C3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979 388,1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596B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3D8B4C20"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062D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36</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277DEEAA" w14:textId="49CA51CB"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 xml:space="preserve">ГП РД «Оказание содействия добровольному переселению в Республику Дагестан соотечественников, </w:t>
            </w:r>
            <w:proofErr w:type="spellStart"/>
            <w:r w:rsidRPr="00216CCA">
              <w:rPr>
                <w:rFonts w:ascii="Times New Roman" w:eastAsia="Times New Roman" w:hAnsi="Times New Roman" w:cs="Times New Roman"/>
                <w:b/>
                <w:bCs/>
                <w:color w:val="000000"/>
                <w:sz w:val="18"/>
                <w:szCs w:val="18"/>
                <w:lang w:eastAsia="ru-RU"/>
              </w:rPr>
              <w:t>прожива</w:t>
            </w:r>
            <w:r w:rsidR="007451FF">
              <w:rPr>
                <w:rFonts w:ascii="Times New Roman" w:eastAsia="Times New Roman" w:hAnsi="Times New Roman" w:cs="Times New Roman"/>
                <w:b/>
                <w:bCs/>
                <w:color w:val="000000"/>
                <w:sz w:val="18"/>
                <w:szCs w:val="18"/>
                <w:lang w:eastAsia="ru-RU"/>
              </w:rPr>
              <w:t>-</w:t>
            </w:r>
            <w:r w:rsidRPr="00216CCA">
              <w:rPr>
                <w:rFonts w:ascii="Times New Roman" w:eastAsia="Times New Roman" w:hAnsi="Times New Roman" w:cs="Times New Roman"/>
                <w:b/>
                <w:bCs/>
                <w:color w:val="000000"/>
                <w:sz w:val="18"/>
                <w:szCs w:val="18"/>
                <w:lang w:eastAsia="ru-RU"/>
              </w:rPr>
              <w:t>ющих</w:t>
            </w:r>
            <w:proofErr w:type="spellEnd"/>
            <w:r w:rsidRPr="00216CCA">
              <w:rPr>
                <w:rFonts w:ascii="Times New Roman" w:eastAsia="Times New Roman" w:hAnsi="Times New Roman" w:cs="Times New Roman"/>
                <w:b/>
                <w:bCs/>
                <w:color w:val="000000"/>
                <w:sz w:val="18"/>
                <w:szCs w:val="18"/>
                <w:lang w:eastAsia="ru-RU"/>
              </w:rPr>
              <w:t xml:space="preserve"> за рубежом»</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539A79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DEBEF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1 800,0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5100A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92778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1 430,0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00821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-370,0</w:t>
            </w:r>
          </w:p>
        </w:tc>
      </w:tr>
      <w:tr w:rsidR="0077743B" w:rsidRPr="00216CCA" w14:paraId="0C9F0BAD" w14:textId="77777777" w:rsidTr="007451FF">
        <w:trPr>
          <w:trHeight w:val="35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4421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37</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C9742DE"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«Социально-экономическое развитие горных территорий»</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01ED1D7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8EFCA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70 000,0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7E3CA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EA8C4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2 109,9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15AD1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-67 890,1</w:t>
            </w:r>
          </w:p>
        </w:tc>
      </w:tr>
      <w:tr w:rsidR="0077743B" w:rsidRPr="00216CCA" w14:paraId="057D82F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FB307"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38</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FD402D0"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«Комплексное территориальное развитие муниципального образования городской округ «город Дербент»</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37CB54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2 777 359,9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43958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2 777 359,9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CD088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CC253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2 636 373,5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BD6FF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-140 986,4</w:t>
            </w:r>
          </w:p>
        </w:tc>
      </w:tr>
      <w:tr w:rsidR="0077743B" w:rsidRPr="00216CCA" w14:paraId="446825F8" w14:textId="77777777" w:rsidTr="007451FF">
        <w:trPr>
          <w:trHeight w:val="3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7147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39</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F78793C"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«Комплексное развитие сельских территорий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BCFDD7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1 380 262,3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711DC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1 380 262,3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90A14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87106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1 291 228,3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8D4A4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-89 034,0</w:t>
            </w:r>
          </w:p>
        </w:tc>
      </w:tr>
      <w:tr w:rsidR="0077743B" w:rsidRPr="00216CCA" w14:paraId="78354C90"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5653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A8821A8"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условий для обеспечения доступным и комфортным жильем сельского населения»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37FF27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80 181,9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8671B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80 181,9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C4437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5D97A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80 181,9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8FD6E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r>
      <w:tr w:rsidR="0077743B" w:rsidRPr="00216CCA" w14:paraId="5C0B294E" w14:textId="77777777" w:rsidTr="007451FF">
        <w:trPr>
          <w:trHeight w:val="38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723E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5BA1F6E"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«Развитие рынка труда (кадрового потенциала) на сельских территориях»</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0547AC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805,8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F6160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805,8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B700A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A1BE4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774,3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0E2E19"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-31,5</w:t>
            </w:r>
          </w:p>
        </w:tc>
      </w:tr>
      <w:tr w:rsidR="0077743B" w:rsidRPr="00216CCA" w14:paraId="19A2C836" w14:textId="77777777" w:rsidTr="007451FF">
        <w:trPr>
          <w:trHeight w:val="27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C865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33FA1B0F"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«Создание и развитие инфраструктуры на сельских территориях»</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CECE06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1 299 274,6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6A5E2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1 299 274,6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AA227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F8AFC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1 210 272,1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7B637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-89 002,5</w:t>
            </w:r>
          </w:p>
        </w:tc>
      </w:tr>
      <w:tr w:rsidR="0077743B" w:rsidRPr="00216CCA" w14:paraId="57F8D03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7714C"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40</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DF2347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«Укрепление здоровья, увеличение периода активного долголетия и продолжительности здоровой жизни граждан старшего поколения»</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FD4B55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3DB634"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54,0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83BC6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E0DC7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53,5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76C1E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-0,5</w:t>
            </w:r>
          </w:p>
        </w:tc>
      </w:tr>
      <w:tr w:rsidR="0077743B" w:rsidRPr="00216CCA" w14:paraId="0485B7F4" w14:textId="77777777" w:rsidTr="007451FF">
        <w:trPr>
          <w:trHeight w:val="26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8DB5E"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41</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0EE49BFD"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«Борьба с сердечно-сосудистыми заболеваниями2</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340EFA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355 443,0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37DDF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355 443,0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4A70F3"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DBBA3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354 446,6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82F88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-996,4</w:t>
            </w:r>
          </w:p>
        </w:tc>
      </w:tr>
      <w:tr w:rsidR="0077743B" w:rsidRPr="00216CCA" w14:paraId="410B0788" w14:textId="77777777" w:rsidTr="007451FF">
        <w:trPr>
          <w:trHeight w:val="20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EBBBF"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42</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9A55965"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«Борьба с онкологическими заболеваниями»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77632458"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786 197,0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64E1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786 197,0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9D8CA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2A08D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781 431,2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2B51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-4 765,8</w:t>
            </w:r>
          </w:p>
        </w:tc>
      </w:tr>
      <w:tr w:rsidR="0077743B" w:rsidRPr="00216CCA" w14:paraId="694A0B28"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CB8C2"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1B8C7D6"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«Переоснащение медицинских организаций, оказывающих медицинскую помощь больным с онкологическими заболеваниями»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8D7430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653 277,0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32EE5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653 277,0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EE12B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50B62C"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649 861,5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6978C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-3 415,5</w:t>
            </w:r>
          </w:p>
        </w:tc>
      </w:tr>
      <w:tr w:rsidR="0077743B" w:rsidRPr="00216CCA" w14:paraId="417DF1EF"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ADA38"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47B272A8" w14:textId="77777777" w:rsidR="0077743B" w:rsidRPr="00216CCA" w:rsidRDefault="0077743B" w:rsidP="000A3255">
            <w:pPr>
              <w:widowControl w:val="0"/>
              <w:autoSpaceDE w:val="0"/>
              <w:autoSpaceDN w:val="0"/>
              <w:adjustRightInd w:val="0"/>
              <w:spacing w:after="0" w:line="240" w:lineRule="auto"/>
              <w:ind w:left="-113" w:right="-57"/>
              <w:jc w:val="both"/>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Подпрограмма «Организация сети центров амбулаторной онкологической помощи в медицинских организациях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3E5687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132 920,0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E5FB2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132 920,0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E17B3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40913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216CCA">
              <w:rPr>
                <w:rFonts w:ascii="Times New Roman" w:eastAsia="Times New Roman" w:hAnsi="Times New Roman" w:cs="Times New Roman"/>
                <w:sz w:val="18"/>
                <w:szCs w:val="18"/>
                <w:lang w:eastAsia="ru-RU"/>
              </w:rPr>
              <w:t>131 569,7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10F46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eastAsia="ru-RU"/>
              </w:rPr>
            </w:pPr>
            <w:r w:rsidRPr="00216CCA">
              <w:rPr>
                <w:rFonts w:ascii="Times New Roman" w:eastAsia="Times New Roman" w:hAnsi="Times New Roman" w:cs="Times New Roman"/>
                <w:color w:val="000000"/>
                <w:sz w:val="18"/>
                <w:szCs w:val="18"/>
                <w:lang w:eastAsia="ru-RU"/>
              </w:rPr>
              <w:t>-1 350,3</w:t>
            </w:r>
          </w:p>
        </w:tc>
      </w:tr>
      <w:tr w:rsidR="0077743B" w:rsidRPr="00216CCA" w14:paraId="16349595" w14:textId="77777777" w:rsidTr="007451FF">
        <w:trPr>
          <w:trHeight w:val="30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72CB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43</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93B994F"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«Профилактика наркомании среди населения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2E755F5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880,0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D6645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880,0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D3529E"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52D0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880,0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6E014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36D595E4" w14:textId="77777777" w:rsidTr="007451FF">
        <w:trPr>
          <w:trHeight w:val="21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B27DA"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44</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1614D547"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системы оказания паллиативной медицинской помощи»</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3846BAA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102 489,7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73FC9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102 489,7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AE688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EDC370"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55 746,4</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6F6DD6"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-46 743,3</w:t>
            </w:r>
          </w:p>
        </w:tc>
      </w:tr>
      <w:tr w:rsidR="0077743B" w:rsidRPr="00216CCA" w14:paraId="46F09347" w14:textId="77777777" w:rsidTr="007451FF">
        <w:trPr>
          <w:trHeight w:val="37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41C14"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45</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5C15F358"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«Развитие мировой юстиции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1256D2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368 571,2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D875F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368 571,2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332D12"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54F44A"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364 566,5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2C922D"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-4 004,7</w:t>
            </w:r>
          </w:p>
        </w:tc>
      </w:tr>
      <w:tr w:rsidR="0077743B" w:rsidRPr="00216CCA" w14:paraId="56B2A2EB" w14:textId="77777777" w:rsidTr="007451FF">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ED6D9"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46</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69950451"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Межведомственная программа по вопросам профилактики ВИЧ-инфекций в ключевых группах населения в Республике Дагестан на 2020-2022 годы</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14D38E3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7 294,5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029D7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7 294,5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5F590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E8803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7 294,5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8ADFA5"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r>
      <w:tr w:rsidR="0077743B" w:rsidRPr="00216CCA" w14:paraId="1BB445FA" w14:textId="77777777" w:rsidTr="007451FF">
        <w:trPr>
          <w:trHeight w:val="1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0F36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47</w:t>
            </w:r>
          </w:p>
        </w:tc>
        <w:tc>
          <w:tcPr>
            <w:tcW w:w="3747" w:type="dxa"/>
            <w:tcBorders>
              <w:top w:val="single" w:sz="4" w:space="0" w:color="auto"/>
              <w:left w:val="single" w:sz="4" w:space="0" w:color="auto"/>
              <w:bottom w:val="single" w:sz="4" w:space="0" w:color="auto"/>
              <w:right w:val="single" w:sz="4" w:space="0" w:color="auto"/>
            </w:tcBorders>
            <w:shd w:val="clear" w:color="auto" w:fill="auto"/>
            <w:vAlign w:val="center"/>
          </w:tcPr>
          <w:p w14:paraId="71259A31" w14:textId="77777777" w:rsidR="0077743B" w:rsidRPr="00216CCA" w:rsidRDefault="0077743B" w:rsidP="000A3255">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ГП РД «Мужское репродуктивное здоровье»</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4A992E5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170 137,4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9429E7"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170 137,4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1882BF"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5CAEBB"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167 668,9</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A81181" w14:textId="77777777" w:rsidR="0077743B" w:rsidRPr="00216CCA" w:rsidRDefault="0077743B" w:rsidP="000A3255">
            <w:pPr>
              <w:widowControl w:val="0"/>
              <w:autoSpaceDE w:val="0"/>
              <w:autoSpaceDN w:val="0"/>
              <w:adjustRightInd w:val="0"/>
              <w:spacing w:after="0" w:line="240" w:lineRule="auto"/>
              <w:jc w:val="right"/>
              <w:rPr>
                <w:rFonts w:ascii="Times New Roman" w:eastAsia="Times New Roman" w:hAnsi="Times New Roman" w:cs="Times New Roman"/>
                <w:b/>
                <w:color w:val="000000"/>
                <w:sz w:val="18"/>
                <w:szCs w:val="18"/>
                <w:lang w:eastAsia="ru-RU"/>
              </w:rPr>
            </w:pPr>
            <w:r w:rsidRPr="00216CCA">
              <w:rPr>
                <w:rFonts w:ascii="Times New Roman" w:eastAsia="Times New Roman" w:hAnsi="Times New Roman" w:cs="Times New Roman"/>
                <w:b/>
                <w:color w:val="000000"/>
                <w:sz w:val="18"/>
                <w:szCs w:val="18"/>
                <w:lang w:eastAsia="ru-RU"/>
              </w:rPr>
              <w:t>-2 468,5</w:t>
            </w:r>
          </w:p>
        </w:tc>
      </w:tr>
      <w:tr w:rsidR="0077743B" w:rsidRPr="00216CCA" w14:paraId="52DCAC0E" w14:textId="77777777" w:rsidTr="007451FF">
        <w:trPr>
          <w:trHeight w:val="276"/>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ED3F91" w14:textId="77777777" w:rsidR="0077743B" w:rsidRPr="00216CCA" w:rsidRDefault="0077743B" w:rsidP="000A32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216CCA">
              <w:rPr>
                <w:rFonts w:ascii="Times New Roman" w:eastAsia="Times New Roman" w:hAnsi="Times New Roman" w:cs="Times New Roman"/>
                <w:b/>
                <w:bCs/>
                <w:sz w:val="18"/>
                <w:szCs w:val="18"/>
                <w:lang w:eastAsia="ru-RU"/>
              </w:rPr>
              <w:t> </w:t>
            </w:r>
          </w:p>
        </w:tc>
        <w:tc>
          <w:tcPr>
            <w:tcW w:w="3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C7CE9" w14:textId="77777777" w:rsidR="0077743B" w:rsidRPr="00216CCA" w:rsidRDefault="0077743B" w:rsidP="007451FF">
            <w:pPr>
              <w:widowControl w:val="0"/>
              <w:autoSpaceDE w:val="0"/>
              <w:autoSpaceDN w:val="0"/>
              <w:adjustRightInd w:val="0"/>
              <w:spacing w:after="0" w:line="240" w:lineRule="auto"/>
              <w:jc w:val="both"/>
              <w:rPr>
                <w:rFonts w:ascii="Times New Roman" w:eastAsia="Times New Roman" w:hAnsi="Times New Roman" w:cs="Times New Roman"/>
                <w:b/>
                <w:bCs/>
                <w:color w:val="000000"/>
                <w:sz w:val="18"/>
                <w:szCs w:val="18"/>
                <w:lang w:eastAsia="ru-RU"/>
              </w:rPr>
            </w:pPr>
            <w:r w:rsidRPr="00216CCA">
              <w:rPr>
                <w:rFonts w:ascii="Times New Roman" w:eastAsia="Times New Roman" w:hAnsi="Times New Roman" w:cs="Times New Roman"/>
                <w:b/>
                <w:bCs/>
                <w:color w:val="000000"/>
                <w:sz w:val="18"/>
                <w:szCs w:val="18"/>
                <w:lang w:eastAsia="ru-RU"/>
              </w:rPr>
              <w:t>ИТОГО</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0CB64" w14:textId="77777777" w:rsidR="0077743B" w:rsidRPr="00216CCA" w:rsidRDefault="0077743B" w:rsidP="000A3255">
            <w:pPr>
              <w:widowControl w:val="0"/>
              <w:autoSpaceDE w:val="0"/>
              <w:autoSpaceDN w:val="0"/>
              <w:adjustRightInd w:val="0"/>
              <w:spacing w:after="0" w:line="240" w:lineRule="auto"/>
              <w:ind w:hanging="105"/>
              <w:jc w:val="center"/>
              <w:rPr>
                <w:rFonts w:ascii="Times New Roman" w:eastAsia="Times New Roman" w:hAnsi="Times New Roman" w:cs="Times New Roman"/>
                <w:b/>
                <w:bCs/>
                <w:color w:val="000000"/>
                <w:sz w:val="16"/>
                <w:szCs w:val="16"/>
                <w:lang w:eastAsia="ru-RU"/>
              </w:rPr>
            </w:pPr>
            <w:r w:rsidRPr="00216CCA">
              <w:rPr>
                <w:rFonts w:ascii="Times New Roman" w:eastAsia="Times New Roman" w:hAnsi="Times New Roman" w:cs="Times New Roman"/>
                <w:b/>
                <w:bCs/>
                <w:color w:val="000000"/>
                <w:sz w:val="16"/>
                <w:szCs w:val="16"/>
                <w:lang w:eastAsia="ru-RU"/>
              </w:rPr>
              <w:t>169 672 617,9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77F82" w14:textId="77777777" w:rsidR="0077743B" w:rsidRPr="00216CCA" w:rsidRDefault="0077743B" w:rsidP="000A3255">
            <w:pPr>
              <w:widowControl w:val="0"/>
              <w:autoSpaceDE w:val="0"/>
              <w:autoSpaceDN w:val="0"/>
              <w:adjustRightInd w:val="0"/>
              <w:spacing w:after="0" w:line="240" w:lineRule="auto"/>
              <w:ind w:hanging="110"/>
              <w:jc w:val="center"/>
              <w:rPr>
                <w:rFonts w:ascii="Times New Roman" w:eastAsia="Times New Roman" w:hAnsi="Times New Roman" w:cs="Times New Roman"/>
                <w:b/>
                <w:bCs/>
                <w:color w:val="000000"/>
                <w:sz w:val="16"/>
                <w:szCs w:val="16"/>
                <w:lang w:eastAsia="ru-RU"/>
              </w:rPr>
            </w:pPr>
            <w:r w:rsidRPr="00216CCA">
              <w:rPr>
                <w:rFonts w:ascii="Times New Roman" w:eastAsia="Times New Roman" w:hAnsi="Times New Roman" w:cs="Times New Roman"/>
                <w:b/>
                <w:bCs/>
                <w:color w:val="000000"/>
                <w:sz w:val="16"/>
                <w:szCs w:val="16"/>
                <w:lang w:eastAsia="ru-RU"/>
              </w:rPr>
              <w:t>169 464 832,2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73A9AA" w14:textId="77777777" w:rsidR="0077743B" w:rsidRPr="00216CCA" w:rsidRDefault="0077743B" w:rsidP="000A3255">
            <w:pPr>
              <w:widowControl w:val="0"/>
              <w:autoSpaceDE w:val="0"/>
              <w:autoSpaceDN w:val="0"/>
              <w:adjustRightInd w:val="0"/>
              <w:spacing w:after="0" w:line="240" w:lineRule="auto"/>
              <w:ind w:hanging="83"/>
              <w:jc w:val="center"/>
              <w:rPr>
                <w:rFonts w:ascii="Times New Roman" w:eastAsia="Times New Roman" w:hAnsi="Times New Roman" w:cs="Times New Roman"/>
                <w:b/>
                <w:color w:val="000000"/>
                <w:sz w:val="16"/>
                <w:szCs w:val="16"/>
                <w:lang w:eastAsia="ru-RU"/>
              </w:rPr>
            </w:pPr>
            <w:r w:rsidRPr="00216CCA">
              <w:rPr>
                <w:rFonts w:ascii="Times New Roman" w:eastAsia="Times New Roman" w:hAnsi="Times New Roman" w:cs="Times New Roman"/>
                <w:b/>
                <w:color w:val="000000"/>
                <w:sz w:val="16"/>
                <w:szCs w:val="16"/>
                <w:lang w:eastAsia="ru-RU"/>
              </w:rPr>
              <w:t>-207 785,7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E050" w14:textId="77777777" w:rsidR="0077743B" w:rsidRPr="00216CCA" w:rsidRDefault="0077743B" w:rsidP="000A3255">
            <w:pPr>
              <w:widowControl w:val="0"/>
              <w:autoSpaceDE w:val="0"/>
              <w:autoSpaceDN w:val="0"/>
              <w:adjustRightInd w:val="0"/>
              <w:spacing w:after="0" w:line="240" w:lineRule="auto"/>
              <w:ind w:hanging="104"/>
              <w:jc w:val="center"/>
              <w:rPr>
                <w:rFonts w:ascii="Times New Roman" w:eastAsia="Times New Roman" w:hAnsi="Times New Roman" w:cs="Times New Roman"/>
                <w:b/>
                <w:bCs/>
                <w:sz w:val="16"/>
                <w:szCs w:val="16"/>
                <w:lang w:eastAsia="ru-RU"/>
              </w:rPr>
            </w:pPr>
            <w:r w:rsidRPr="00216CCA">
              <w:rPr>
                <w:rFonts w:ascii="Times New Roman" w:eastAsia="Times New Roman" w:hAnsi="Times New Roman" w:cs="Times New Roman"/>
                <w:b/>
                <w:bCs/>
                <w:sz w:val="16"/>
                <w:szCs w:val="16"/>
                <w:lang w:eastAsia="ru-RU"/>
              </w:rPr>
              <w:t>158 245 837,9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EA12B5" w14:textId="77777777" w:rsidR="0077743B" w:rsidRPr="00216CCA" w:rsidRDefault="0077743B" w:rsidP="000A3255">
            <w:pPr>
              <w:widowControl w:val="0"/>
              <w:autoSpaceDE w:val="0"/>
              <w:autoSpaceDN w:val="0"/>
              <w:adjustRightInd w:val="0"/>
              <w:spacing w:after="0" w:line="240" w:lineRule="auto"/>
              <w:ind w:left="-106" w:hanging="106"/>
              <w:jc w:val="center"/>
              <w:rPr>
                <w:rFonts w:ascii="Times New Roman" w:eastAsia="Times New Roman" w:hAnsi="Times New Roman" w:cs="Times New Roman"/>
                <w:b/>
                <w:color w:val="000000"/>
                <w:sz w:val="16"/>
                <w:szCs w:val="16"/>
                <w:lang w:eastAsia="ru-RU"/>
              </w:rPr>
            </w:pPr>
            <w:r w:rsidRPr="00216CCA">
              <w:rPr>
                <w:rFonts w:ascii="Times New Roman" w:eastAsia="Times New Roman" w:hAnsi="Times New Roman" w:cs="Times New Roman"/>
                <w:b/>
                <w:color w:val="000000"/>
                <w:sz w:val="16"/>
                <w:szCs w:val="16"/>
                <w:lang w:eastAsia="ru-RU"/>
              </w:rPr>
              <w:t>-11 218 994,3</w:t>
            </w:r>
          </w:p>
        </w:tc>
      </w:tr>
    </w:tbl>
    <w:p w14:paraId="76C16A20" w14:textId="77777777" w:rsidR="0077743B"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511540B"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Анализ реализации отдельных государственных программ Республики Дагестан за 2020 год показал следующее:</w:t>
      </w:r>
    </w:p>
    <w:p w14:paraId="34D2251B"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b/>
          <w:bCs/>
          <w:color w:val="002060"/>
          <w:sz w:val="28"/>
          <w:szCs w:val="28"/>
          <w:lang w:eastAsia="ru-RU"/>
        </w:rPr>
        <w:t>1)</w:t>
      </w:r>
      <w:r w:rsidRPr="00216CCA">
        <w:rPr>
          <w:rFonts w:ascii="Times New Roman" w:eastAsia="Calibri" w:hAnsi="Times New Roman" w:cs="Times New Roman"/>
          <w:sz w:val="28"/>
          <w:szCs w:val="28"/>
          <w:lang w:eastAsia="ru-RU"/>
        </w:rPr>
        <w:t xml:space="preserve"> в нарушение статьи 179 Бюджетного кодекса Российской Федерации в 38 государственных программ Республики Дагестан не внесены изменения в </w:t>
      </w:r>
      <w:r w:rsidRPr="00216CCA">
        <w:rPr>
          <w:rFonts w:ascii="Times New Roman" w:eastAsia="Calibri" w:hAnsi="Times New Roman" w:cs="Times New Roman"/>
          <w:sz w:val="28"/>
          <w:szCs w:val="28"/>
          <w:lang w:eastAsia="ru-RU"/>
        </w:rPr>
        <w:lastRenderedPageBreak/>
        <w:t xml:space="preserve">программные мероприятия в части уточнения объемов финансирования, либо изменения внесены, </w:t>
      </w:r>
      <w:r>
        <w:rPr>
          <w:rFonts w:ascii="Times New Roman" w:eastAsia="Calibri" w:hAnsi="Times New Roman" w:cs="Times New Roman"/>
          <w:sz w:val="28"/>
          <w:szCs w:val="28"/>
          <w:lang w:eastAsia="ru-RU"/>
        </w:rPr>
        <w:t xml:space="preserve">но </w:t>
      </w:r>
      <w:r w:rsidRPr="00216CCA">
        <w:rPr>
          <w:rFonts w:ascii="Times New Roman" w:eastAsia="Calibri" w:hAnsi="Times New Roman" w:cs="Times New Roman"/>
          <w:sz w:val="28"/>
          <w:szCs w:val="28"/>
          <w:lang w:eastAsia="ru-RU"/>
        </w:rPr>
        <w:t xml:space="preserve">при этом они не соответствуют объемам, утвержденным в Законе Республики Дагестан «О республиканском бюджете Республики Дагестан на 2020 год и на плановый период 2021 и 2022 годов». При этом в связи с уточнением объемов финансирования не осуществлена корректировка целей, мероприятий и индикативных показателей. </w:t>
      </w:r>
    </w:p>
    <w:p w14:paraId="7CE64111"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xml:space="preserve">Наибольшее расхождение в объемах финансирования наблюдается по следующим государственным программам: </w:t>
      </w:r>
      <w:bookmarkStart w:id="40" w:name="_Hlk72418925"/>
    </w:p>
    <w:p w14:paraId="285B1539"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xml:space="preserve">- «Социальная поддержка граждан» (уточненные назначения на 2020 год –21 435 271,7 тыс. рублей, согласно паспорту программы – 21 067 773,8 тыс. рублей, или меньше на 367 497,9 тыс. рублей); </w:t>
      </w:r>
    </w:p>
    <w:p w14:paraId="494A02D9"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здравоохранения в Республике Дагестан» (уточненные назначения на 2020 год – 34 495 514,4 тыс. рублей, согласно паспорту – 26 919 929,9 тыс. рублей, или меньше на 7 575 584,4 тыс. рублей);</w:t>
      </w:r>
    </w:p>
    <w:p w14:paraId="375C2230"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xml:space="preserve">- «Содействие занятости населения» (уточненные назначения на 2020 год – 3 814 648,6 тыс. рублей, согласно паспорту – 1 127 294,7 тыс. рублей, или меньше на 2 687 353,9 тыс. рублей); </w:t>
      </w:r>
      <w:bookmarkEnd w:id="40"/>
    </w:p>
    <w:p w14:paraId="64985FBB"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xml:space="preserve">- «Развитие территориальных автомобильных дорог республиканского, межмуниципального и местного значения Республики Дагестан» (уточненные назначения на 2020 год – 11 208 258,4 тыс. рублей, согласно паспорту –12 984 007,0 тыс. рублей, или больше на 1 775 748,6 тыс. рублей); </w:t>
      </w:r>
    </w:p>
    <w:p w14:paraId="449D7009"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жилищного строительства в Республике Дагестан» (уточненные назначения на 2020 год – 4 426 337,1 тыс. рублей, согласно паспорту –</w:t>
      </w:r>
      <w:r>
        <w:rPr>
          <w:rFonts w:ascii="Times New Roman" w:eastAsia="Calibri" w:hAnsi="Times New Roman" w:cs="Times New Roman"/>
          <w:sz w:val="28"/>
          <w:szCs w:val="28"/>
          <w:lang w:eastAsia="ru-RU"/>
        </w:rPr>
        <w:t xml:space="preserve"> </w:t>
      </w:r>
      <w:r w:rsidRPr="00216CCA">
        <w:rPr>
          <w:rFonts w:ascii="Times New Roman" w:eastAsia="Calibri" w:hAnsi="Times New Roman" w:cs="Times New Roman"/>
          <w:sz w:val="28"/>
          <w:szCs w:val="28"/>
          <w:lang w:eastAsia="ru-RU"/>
        </w:rPr>
        <w:t>6 145 945,1 тыс. рублей, или больше на 1 719 608,0 тыс. рублей).</w:t>
      </w:r>
    </w:p>
    <w:p w14:paraId="66DFE0B5"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b/>
          <w:bCs/>
          <w:color w:val="002060"/>
          <w:sz w:val="28"/>
          <w:szCs w:val="28"/>
          <w:lang w:eastAsia="ru-RU"/>
        </w:rPr>
        <w:t>2)</w:t>
      </w:r>
      <w:r w:rsidRPr="00216CCA">
        <w:rPr>
          <w:rFonts w:ascii="Times New Roman" w:eastAsia="Calibri" w:hAnsi="Times New Roman" w:cs="Times New Roman"/>
          <w:sz w:val="28"/>
          <w:szCs w:val="28"/>
          <w:lang w:eastAsia="ru-RU"/>
        </w:rPr>
        <w:t xml:space="preserve"> объемы уточненных бюджетных ассигнований в 2020 году соответствовали значениям, утвержденным паспортами только у девяти государственных программ: </w:t>
      </w:r>
    </w:p>
    <w:p w14:paraId="35BC7EFC"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«Обеспечение общественного порядка и противодействие преступности в Республике Дагестан»;</w:t>
      </w:r>
    </w:p>
    <w:p w14:paraId="1B604D5C"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«Взаимодействие с религиозными организациями в Республике Дагестан и их государственная поддержка»;</w:t>
      </w:r>
    </w:p>
    <w:p w14:paraId="588484A8"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лесного хозяйства Республики Дагестан»;</w:t>
      </w:r>
    </w:p>
    <w:p w14:paraId="6EE210BF"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«Управление региональными и муниципальными финансами Республики Дагестан»;</w:t>
      </w:r>
    </w:p>
    <w:p w14:paraId="71A968EB"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«Реализация государственной национальной политики в Республике Дагестан»;</w:t>
      </w:r>
    </w:p>
    <w:p w14:paraId="0B2AF131"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туристско-рекреационного комплекса и народных художественных промыслов в Республике Дагестан»;</w:t>
      </w:r>
    </w:p>
    <w:p w14:paraId="097394FC"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«О противодействии коррупции в Республике Дагестан»;</w:t>
      </w:r>
    </w:p>
    <w:p w14:paraId="32273328"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«Государственная охрана, сохранение, использование, популяризация объектов культурного наследия Республики Дагестан»;</w:t>
      </w:r>
    </w:p>
    <w:p w14:paraId="24E2546F"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«Укрепление здоровья, увеличение периода активного долголетия и продолжительности здоровой жизни граждан старшего поколения»</w:t>
      </w:r>
      <w:r>
        <w:rPr>
          <w:rFonts w:ascii="Times New Roman" w:eastAsia="Calibri" w:hAnsi="Times New Roman" w:cs="Times New Roman"/>
          <w:sz w:val="28"/>
          <w:szCs w:val="28"/>
          <w:lang w:eastAsia="ru-RU"/>
        </w:rPr>
        <w:t>.</w:t>
      </w:r>
    </w:p>
    <w:p w14:paraId="19CDE411"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b/>
          <w:bCs/>
          <w:color w:val="002060"/>
          <w:sz w:val="28"/>
          <w:szCs w:val="28"/>
          <w:lang w:eastAsia="ru-RU"/>
        </w:rPr>
        <w:t>3)</w:t>
      </w:r>
      <w:r w:rsidRPr="00216CCA">
        <w:rPr>
          <w:rFonts w:ascii="Times New Roman" w:eastAsia="Calibri" w:hAnsi="Times New Roman" w:cs="Times New Roman"/>
          <w:sz w:val="28"/>
          <w:szCs w:val="28"/>
          <w:lang w:eastAsia="ru-RU"/>
        </w:rPr>
        <w:t xml:space="preserve"> не освоены бюджетные ассигнования по 36 государственным программам Республики Дагестан в сумме 11 218 994,3 тыс. рублей, из них по </w:t>
      </w:r>
      <w:r w:rsidRPr="00216CCA">
        <w:rPr>
          <w:rFonts w:ascii="Times New Roman" w:eastAsia="Calibri" w:hAnsi="Times New Roman" w:cs="Times New Roman"/>
          <w:sz w:val="28"/>
          <w:szCs w:val="28"/>
          <w:lang w:eastAsia="ru-RU"/>
        </w:rPr>
        <w:lastRenderedPageBreak/>
        <w:t>государственным программам Республики Дагестан:</w:t>
      </w:r>
    </w:p>
    <w:p w14:paraId="0AB32D6E"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образования в Республике Дагестан» – 6 484 753,5 тыс. рублей;</w:t>
      </w:r>
    </w:p>
    <w:p w14:paraId="16E292DB"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здравоохранения в Республике Дагестан» – 1 897 590,3 тыс. рублей;</w:t>
      </w:r>
    </w:p>
    <w:p w14:paraId="0D289063"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«Развитие территориальных автомобильных дорог республиканского, межмуниципального и местного значения Республики Дагестан» – 649 734,1 тыс. рублей;</w:t>
      </w:r>
    </w:p>
    <w:p w14:paraId="6837DB9D"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 «Социальная поддержка граждан» – 586 012,8 тыс. рублей</w:t>
      </w:r>
      <w:r>
        <w:rPr>
          <w:rFonts w:ascii="Times New Roman" w:eastAsia="Calibri" w:hAnsi="Times New Roman" w:cs="Times New Roman"/>
          <w:sz w:val="28"/>
          <w:szCs w:val="28"/>
          <w:lang w:eastAsia="ru-RU"/>
        </w:rPr>
        <w:t>.</w:t>
      </w:r>
    </w:p>
    <w:p w14:paraId="41F0F1F9"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b/>
          <w:bCs/>
          <w:color w:val="002060"/>
          <w:sz w:val="28"/>
          <w:szCs w:val="28"/>
          <w:lang w:eastAsia="ru-RU"/>
        </w:rPr>
        <w:t>4)</w:t>
      </w:r>
      <w:r w:rsidRPr="00216CCA">
        <w:rPr>
          <w:rFonts w:ascii="Times New Roman" w:eastAsia="Calibri" w:hAnsi="Times New Roman" w:cs="Times New Roman"/>
          <w:sz w:val="28"/>
          <w:szCs w:val="28"/>
          <w:lang w:eastAsia="ru-RU"/>
        </w:rPr>
        <w:t xml:space="preserve"> в 2020 году на территории Республики Дагестан реализовывались мероприятия двух государственных программ Российской Федерации «Обеспечение доступным и комфортным жильем и коммунальными услугами граждан Российской Федерации» и «Развитие Северо-Кавказского федерального округа» на период до 2025 года, на финансирование которых в 2020 году были предусмотрены средства в сумме 172 372,0 тыс. рублей (138 827,7 тыс. рублей и 33 544,3 тыс. рублей соответственно).</w:t>
      </w:r>
    </w:p>
    <w:p w14:paraId="537FB26D" w14:textId="77777777" w:rsidR="0077743B" w:rsidRPr="00216CCA"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16CCA">
        <w:rPr>
          <w:rFonts w:ascii="Times New Roman" w:eastAsia="Calibri" w:hAnsi="Times New Roman" w:cs="Times New Roman"/>
          <w:sz w:val="28"/>
          <w:szCs w:val="28"/>
          <w:lang w:eastAsia="ru-RU"/>
        </w:rPr>
        <w:t>Фактически за отчетный период на реализацию государственных программ Российской Федерации профинансированы и освоены бюджетные ассигнования в сумме 172 373,0 тыс. рублей, или 100 % от уточненных бюджетных назначений.</w:t>
      </w:r>
    </w:p>
    <w:p w14:paraId="64ECD8AF" w14:textId="77777777" w:rsidR="0077743B" w:rsidRPr="00871F15" w:rsidRDefault="0077743B" w:rsidP="007451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71F15">
        <w:rPr>
          <w:rFonts w:ascii="Times New Roman" w:eastAsia="Calibri" w:hAnsi="Times New Roman" w:cs="Times New Roman"/>
          <w:sz w:val="28"/>
          <w:szCs w:val="28"/>
          <w:lang w:eastAsia="ru-RU"/>
        </w:rPr>
        <w:t>Следует отметить, что планирование бюджетных ассигнований на реализацию мероприятий отдельных государственных программ недостаточно согласованы с показателями (индикаторами, целями, задачами) государственных программ. При этом ряд государственных программ содержит значительное число соисполнителей и участников, что не позволяет распределить функции, полномочия и ответственность министерств и ведомств за достижение целевых индикативных показателей программных мероприятий. Результаты оценки эффективности государственных программ не в полной мере используются при корректировке государственных программ, а также при планировании бюджетных ассигнований на их выполнение.</w:t>
      </w:r>
    </w:p>
    <w:p w14:paraId="6D41B0A6" w14:textId="77777777" w:rsidR="0077743B" w:rsidRPr="00871F15" w:rsidRDefault="0077743B" w:rsidP="007451FF">
      <w:pPr>
        <w:tabs>
          <w:tab w:val="left" w:pos="142"/>
          <w:tab w:val="left" w:pos="284"/>
          <w:tab w:val="left" w:pos="567"/>
          <w:tab w:val="left" w:pos="709"/>
          <w:tab w:val="left" w:pos="851"/>
          <w:tab w:val="left" w:pos="993"/>
          <w:tab w:val="left" w:pos="1276"/>
          <w:tab w:val="left" w:pos="1418"/>
        </w:tabs>
        <w:spacing w:after="0" w:line="240" w:lineRule="auto"/>
        <w:ind w:firstLine="851"/>
        <w:jc w:val="both"/>
        <w:rPr>
          <w:rFonts w:ascii="Times New Roman" w:eastAsia="Calibri" w:hAnsi="Times New Roman" w:cs="Times New Roman"/>
          <w:sz w:val="28"/>
          <w:szCs w:val="28"/>
          <w:lang w:eastAsia="ru-RU"/>
        </w:rPr>
      </w:pPr>
      <w:r w:rsidRPr="00871F15">
        <w:rPr>
          <w:rFonts w:ascii="Times New Roman" w:eastAsia="Calibri" w:hAnsi="Times New Roman" w:cs="Times New Roman"/>
          <w:sz w:val="28"/>
          <w:szCs w:val="28"/>
          <w:lang w:eastAsia="ru-RU"/>
        </w:rPr>
        <w:t>Министерствами и ведомствами Республики Дагестан, ответственными за реализацию государственных программ не осуществляется анализ системы планируемых целей государственных программ с документами стратегического планирования и прогнозом социально-экономического развития Республики Дагестан на 2021-2023 годы.</w:t>
      </w:r>
    </w:p>
    <w:p w14:paraId="0C22D2E8" w14:textId="52A6C562" w:rsidR="0077743B"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2EF1006" w14:textId="0846A4B4"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9293DCC" w14:textId="5E347B9F"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E776BAA" w14:textId="666A179F"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F1917D1" w14:textId="50B3535D"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A91F799" w14:textId="1CD44FC6"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8051255" w14:textId="159D1196"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45B85EA4" w14:textId="4D13876E"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013F563D" w14:textId="77777777" w:rsidR="007451FF" w:rsidRDefault="007451FF"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F01D8D6" w14:textId="77777777" w:rsidR="0077743B" w:rsidRPr="00694634"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lastRenderedPageBreak/>
        <w:t xml:space="preserve">6. Анализ исполнения </w:t>
      </w:r>
    </w:p>
    <w:p w14:paraId="74E85950" w14:textId="77777777" w:rsidR="0077743B" w:rsidRPr="00694634"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Республиканской инвестиционной программы</w:t>
      </w:r>
    </w:p>
    <w:p w14:paraId="10B74E86" w14:textId="77777777" w:rsidR="0077743B" w:rsidRPr="00694634" w:rsidRDefault="0077743B" w:rsidP="007774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34C12EA" w14:textId="77777777" w:rsidR="0077743B" w:rsidRPr="00694634" w:rsidRDefault="0077743B" w:rsidP="0077743B">
      <w:pPr>
        <w:widowControl w:val="0"/>
        <w:spacing w:after="1" w:line="36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color w:val="002060"/>
          <w:sz w:val="28"/>
          <w:szCs w:val="28"/>
          <w:lang w:eastAsia="ru-RU"/>
        </w:rPr>
        <w:t>6.1.</w:t>
      </w:r>
      <w:r w:rsidRPr="00694634">
        <w:rPr>
          <w:rFonts w:ascii="Times New Roman" w:eastAsia="Times New Roman" w:hAnsi="Times New Roman" w:cs="Times New Roman"/>
          <w:sz w:val="28"/>
          <w:szCs w:val="28"/>
          <w:lang w:eastAsia="ru-RU"/>
        </w:rPr>
        <w:t xml:space="preserve"> </w:t>
      </w:r>
      <w:r w:rsidRPr="00694634">
        <w:rPr>
          <w:rFonts w:ascii="Times New Roman" w:hAnsi="Times New Roman" w:cs="Times New Roman"/>
          <w:sz w:val="28"/>
          <w:szCs w:val="28"/>
        </w:rPr>
        <w:t>В соответствии с Законом Республики Дагестан от 19 декабря 2019 года № 118 «О республиканском бюджете Республики Дагестан на 2020 год и на плановый период 2021 и 2022 годов»</w:t>
      </w:r>
      <w:r w:rsidRPr="00694634">
        <w:rPr>
          <w:rFonts w:ascii="Times New Roman" w:hAnsi="Times New Roman" w:cs="Times New Roman"/>
          <w:sz w:val="28"/>
        </w:rPr>
        <w:t xml:space="preserve"> (в редакции от 8 декабря 2020 года </w:t>
      </w:r>
      <w:r>
        <w:rPr>
          <w:rFonts w:ascii="Times New Roman" w:hAnsi="Times New Roman" w:cs="Times New Roman"/>
          <w:sz w:val="28"/>
        </w:rPr>
        <w:br/>
      </w:r>
      <w:r w:rsidRPr="00694634">
        <w:rPr>
          <w:rFonts w:ascii="Times New Roman" w:hAnsi="Times New Roman" w:cs="Times New Roman"/>
          <w:sz w:val="28"/>
        </w:rPr>
        <w:t>№ 87) и со сводной бюджетной росписью р</w:t>
      </w:r>
      <w:r w:rsidRPr="00694634">
        <w:rPr>
          <w:rFonts w:ascii="Times New Roman" w:eastAsia="Times New Roman" w:hAnsi="Times New Roman" w:cs="Times New Roman"/>
          <w:sz w:val="28"/>
          <w:szCs w:val="24"/>
          <w:lang w:eastAsia="ru-RU"/>
        </w:rPr>
        <w:t>асходы на строительство 315 объектов, включенных в Республиканскую инвестиционную программу (далее – РИП) в 2020 году профинансированы в сумме 20 796 598,03 тыс. рублей, что составляет 99,5 % от утвержденных бюджетных назначений (20 903 706,75 тыс. рублей), или меньше на 107 108,72 тыс. рублей, в том числе по направлениям (сферам):</w:t>
      </w:r>
    </w:p>
    <w:p w14:paraId="787E8999" w14:textId="77777777" w:rsidR="0077743B" w:rsidRPr="00694634" w:rsidRDefault="0077743B" w:rsidP="0077743B">
      <w:pPr>
        <w:widowControl w:val="0"/>
        <w:spacing w:after="1" w:line="360" w:lineRule="exact"/>
        <w:ind w:firstLine="709"/>
        <w:jc w:val="both"/>
        <w:rPr>
          <w:rFonts w:ascii="Times New Roman" w:hAnsi="Times New Roman" w:cs="Times New Roman"/>
          <w:sz w:val="28"/>
          <w:szCs w:val="28"/>
        </w:rPr>
      </w:pPr>
      <w:r w:rsidRPr="00694634">
        <w:rPr>
          <w:rFonts w:ascii="Times New Roman" w:hAnsi="Times New Roman" w:cs="Times New Roman"/>
          <w:sz w:val="28"/>
          <w:szCs w:val="28"/>
        </w:rPr>
        <w:t>- социальная сфера – 17 580 386,62 тыс. рублей (178 объектов);</w:t>
      </w:r>
    </w:p>
    <w:p w14:paraId="2971B6AF" w14:textId="77777777" w:rsidR="0077743B" w:rsidRPr="00694634" w:rsidRDefault="0077743B" w:rsidP="0077743B">
      <w:pPr>
        <w:widowControl w:val="0"/>
        <w:spacing w:after="1" w:line="360" w:lineRule="exact"/>
        <w:ind w:firstLine="709"/>
        <w:jc w:val="both"/>
        <w:rPr>
          <w:rFonts w:ascii="Times New Roman" w:hAnsi="Times New Roman" w:cs="Times New Roman"/>
          <w:sz w:val="28"/>
          <w:szCs w:val="28"/>
        </w:rPr>
      </w:pPr>
      <w:r w:rsidRPr="00694634">
        <w:rPr>
          <w:rFonts w:ascii="Times New Roman" w:hAnsi="Times New Roman" w:cs="Times New Roman"/>
          <w:sz w:val="28"/>
          <w:szCs w:val="28"/>
        </w:rPr>
        <w:t>- жилищно-коммунальное хозяйство – 3 052 281,18 тыс. рублей (130 объектов);</w:t>
      </w:r>
    </w:p>
    <w:p w14:paraId="0A7A140C" w14:textId="77777777" w:rsidR="0077743B" w:rsidRPr="00694634" w:rsidRDefault="0077743B" w:rsidP="0077743B">
      <w:pPr>
        <w:widowControl w:val="0"/>
        <w:spacing w:after="1" w:line="360" w:lineRule="exact"/>
        <w:ind w:firstLine="709"/>
        <w:jc w:val="both"/>
        <w:rPr>
          <w:rFonts w:ascii="Times New Roman" w:hAnsi="Times New Roman" w:cs="Times New Roman"/>
          <w:sz w:val="28"/>
          <w:szCs w:val="28"/>
        </w:rPr>
      </w:pPr>
      <w:r w:rsidRPr="00694634">
        <w:rPr>
          <w:rFonts w:ascii="Times New Roman" w:hAnsi="Times New Roman" w:cs="Times New Roman"/>
          <w:sz w:val="28"/>
          <w:szCs w:val="28"/>
        </w:rPr>
        <w:t>- прочие расходы – 163 930,23 тыс. рублей (7 объектов).</w:t>
      </w:r>
    </w:p>
    <w:p w14:paraId="085FB3E1" w14:textId="77777777" w:rsidR="0077743B" w:rsidRPr="00694634" w:rsidRDefault="0077743B" w:rsidP="0077743B">
      <w:pPr>
        <w:widowControl w:val="0"/>
        <w:spacing w:after="1"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составе прочих расходов не осуществлено финансирование в сумме 96 674,93 тыс. рублей, которые планировались в качестве резерва на обеспечение участия в мероприятиях федеральных программ и подготовку проектно-сметной документации. Кроме того, недофинансированы средства в сумме 10 433,79 тыс. рублей в составе направления «жилищно-коммунальное хозяйство», предназначенные на строительство наружных сетей канализации и канализационных очистных сооружений переселенческого Новолакского района. </w:t>
      </w:r>
    </w:p>
    <w:p w14:paraId="5A8475F6" w14:textId="77777777" w:rsidR="0077743B" w:rsidRPr="00694634" w:rsidRDefault="0077743B" w:rsidP="0077743B">
      <w:pPr>
        <w:widowControl w:val="0"/>
        <w:spacing w:after="1" w:line="360" w:lineRule="exact"/>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bCs/>
          <w:color w:val="002060"/>
          <w:sz w:val="28"/>
          <w:szCs w:val="28"/>
          <w:lang w:eastAsia="ru-RU"/>
        </w:rPr>
        <w:t>6.2.</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Проверка показала, что </w:t>
      </w:r>
      <w:r w:rsidRPr="00694634">
        <w:rPr>
          <w:rFonts w:ascii="Times New Roman" w:eastAsia="Times New Roman" w:hAnsi="Times New Roman" w:cs="Times New Roman"/>
          <w:bCs/>
          <w:sz w:val="28"/>
          <w:szCs w:val="28"/>
          <w:lang w:eastAsia="ru-RU"/>
        </w:rPr>
        <w:t xml:space="preserve">в 2020 году государственными (муниципальными) заказчиками произведены кассовые расходы </w:t>
      </w:r>
      <w:r w:rsidRPr="00694634">
        <w:rPr>
          <w:rFonts w:ascii="Times New Roman" w:hAnsi="Times New Roman" w:cs="Times New Roman"/>
          <w:sz w:val="28"/>
        </w:rPr>
        <w:t xml:space="preserve">по 292 объектам (92,7 % от общего количества) на сумму </w:t>
      </w:r>
      <w:r w:rsidRPr="00694634">
        <w:rPr>
          <w:rFonts w:ascii="Times New Roman" w:eastAsia="Times New Roman" w:hAnsi="Times New Roman" w:cs="Times New Roman"/>
          <w:sz w:val="28"/>
          <w:szCs w:val="28"/>
          <w:lang w:eastAsia="ru-RU"/>
        </w:rPr>
        <w:t xml:space="preserve">12 869 350,52 тыс. рублей, </w:t>
      </w:r>
      <w:r w:rsidRPr="00694634">
        <w:rPr>
          <w:rFonts w:ascii="Times New Roman" w:eastAsia="Times New Roman" w:hAnsi="Times New Roman" w:cs="Times New Roman"/>
          <w:bCs/>
          <w:sz w:val="28"/>
          <w:szCs w:val="28"/>
          <w:lang w:eastAsia="ru-RU"/>
        </w:rPr>
        <w:t>или 61,6</w:t>
      </w:r>
      <w:r w:rsidRPr="00694634">
        <w:rPr>
          <w:rFonts w:ascii="Times New Roman" w:eastAsia="Times New Roman" w:hAnsi="Times New Roman" w:cs="Times New Roman"/>
          <w:sz w:val="28"/>
          <w:szCs w:val="24"/>
          <w:lang w:eastAsia="ru-RU"/>
        </w:rPr>
        <w:t xml:space="preserve"> % от утвержденных назначений (</w:t>
      </w:r>
      <w:r w:rsidRPr="00694634">
        <w:rPr>
          <w:rFonts w:ascii="Times New Roman" w:hAnsi="Times New Roman" w:cs="Times New Roman"/>
          <w:sz w:val="28"/>
        </w:rPr>
        <w:t>20 903 706,75 тыс. рублей)</w:t>
      </w:r>
      <w:r w:rsidRPr="00694634">
        <w:rPr>
          <w:rFonts w:ascii="Times New Roman" w:eastAsia="Times New Roman" w:hAnsi="Times New Roman" w:cs="Times New Roman"/>
          <w:sz w:val="28"/>
          <w:szCs w:val="24"/>
          <w:lang w:eastAsia="ru-RU"/>
        </w:rPr>
        <w:t xml:space="preserve"> и 61,9 % от объема фактического</w:t>
      </w:r>
      <w:r w:rsidRPr="00694634">
        <w:rPr>
          <w:rFonts w:ascii="Times New Roman" w:eastAsia="Times New Roman" w:hAnsi="Times New Roman" w:cs="Times New Roman"/>
          <w:bCs/>
          <w:sz w:val="28"/>
          <w:szCs w:val="28"/>
          <w:lang w:eastAsia="ru-RU"/>
        </w:rPr>
        <w:t xml:space="preserve"> финансирования (</w:t>
      </w:r>
      <w:r w:rsidRPr="00694634">
        <w:rPr>
          <w:rFonts w:ascii="Times New Roman" w:eastAsia="Times New Roman" w:hAnsi="Times New Roman" w:cs="Times New Roman"/>
          <w:sz w:val="28"/>
          <w:szCs w:val="24"/>
          <w:lang w:eastAsia="ru-RU"/>
        </w:rPr>
        <w:t>20 796 598,03 тыс. рублей</w:t>
      </w:r>
      <w:r w:rsidRPr="00694634">
        <w:rPr>
          <w:rFonts w:ascii="Times New Roman" w:eastAsia="Times New Roman" w:hAnsi="Times New Roman" w:cs="Times New Roman"/>
          <w:bCs/>
          <w:sz w:val="28"/>
          <w:szCs w:val="28"/>
          <w:lang w:eastAsia="ru-RU"/>
        </w:rPr>
        <w:t xml:space="preserve">), из них: </w:t>
      </w:r>
    </w:p>
    <w:p w14:paraId="26AE3330" w14:textId="77777777" w:rsidR="0077743B" w:rsidRPr="00694634" w:rsidRDefault="0077743B" w:rsidP="0077743B">
      <w:pPr>
        <w:widowControl w:val="0"/>
        <w:spacing w:after="1" w:line="36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Cs/>
          <w:sz w:val="28"/>
          <w:szCs w:val="28"/>
          <w:lang w:eastAsia="ru-RU"/>
        </w:rPr>
        <w:t xml:space="preserve">- на </w:t>
      </w:r>
      <w:r w:rsidRPr="00694634">
        <w:rPr>
          <w:rFonts w:ascii="Times New Roman" w:eastAsia="Times New Roman" w:hAnsi="Times New Roman" w:cs="Times New Roman"/>
          <w:sz w:val="28"/>
          <w:szCs w:val="24"/>
          <w:lang w:eastAsia="ru-RU"/>
        </w:rPr>
        <w:t xml:space="preserve">строительство 137 объектов (92,6 % от запланированных 148 объектов) – 11 831 508,63 тыс. рублей (61,7 % от запланированного объема в сумме </w:t>
      </w:r>
      <w:r w:rsidRPr="00694634">
        <w:rPr>
          <w:rFonts w:ascii="Times New Roman" w:eastAsia="Times New Roman" w:hAnsi="Times New Roman" w:cs="Times New Roman"/>
          <w:bCs/>
          <w:sz w:val="28"/>
          <w:szCs w:val="28"/>
          <w:lang w:eastAsia="ru-RU"/>
        </w:rPr>
        <w:t>19 171 611,76 тыс. рублей</w:t>
      </w:r>
      <w:r w:rsidRPr="00694634">
        <w:rPr>
          <w:rFonts w:ascii="Times New Roman" w:eastAsia="Times New Roman" w:hAnsi="Times New Roman" w:cs="Times New Roman"/>
          <w:sz w:val="28"/>
          <w:szCs w:val="24"/>
          <w:lang w:eastAsia="ru-RU"/>
        </w:rPr>
        <w:t xml:space="preserve">); </w:t>
      </w:r>
    </w:p>
    <w:p w14:paraId="03EE8398" w14:textId="77777777" w:rsidR="0077743B" w:rsidRPr="00694634"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на строительство и одновременную разработку проектно-сметной документации 114 объектов (94,2 % от запланированного 121 объекта) – 678 431,55 тыс. рублей (67,6 % от запланированного объема в сумме 1 003 417,33 тыс. рублей); </w:t>
      </w:r>
    </w:p>
    <w:p w14:paraId="703B18CF" w14:textId="77777777" w:rsidR="0077743B" w:rsidRPr="00694634"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на разработку проектно-сметной документации 43 объектов (93,5 % от запланированных 46 объектов) – 359 410,34 тыс. рублей (57,8 % от запланированного объема в сумме 621 568,94 тыс. рублей). </w:t>
      </w:r>
    </w:p>
    <w:p w14:paraId="2633BF0D" w14:textId="77777777" w:rsidR="0077743B" w:rsidRPr="00694634"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По направлениям кассовые расходы на строительство объектов произведены:</w:t>
      </w:r>
    </w:p>
    <w:p w14:paraId="2A352752"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4"/>
          <w:lang w:eastAsia="ru-RU"/>
        </w:rPr>
        <w:lastRenderedPageBreak/>
        <w:t>-</w:t>
      </w:r>
      <w:r w:rsidRPr="00694634">
        <w:rPr>
          <w:rFonts w:ascii="Times New Roman" w:eastAsia="Times New Roman" w:hAnsi="Times New Roman" w:cs="Times New Roman"/>
          <w:sz w:val="28"/>
          <w:szCs w:val="28"/>
          <w:lang w:eastAsia="ru-RU"/>
        </w:rPr>
        <w:t xml:space="preserve"> социальная сфера по 166 объектам (93,3 % от запланированного количества) – 10 576 304,01 тыс. рублей, что составляет 60,2 % от объема финансирования; </w:t>
      </w:r>
    </w:p>
    <w:p w14:paraId="54324736"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8"/>
          <w:lang w:eastAsia="ru-RU"/>
        </w:rPr>
        <w:t>- жилищно-коммунальное хозяйство по 121 объекту (93,8 % от запланированного количества) – 2 176 378,73</w:t>
      </w:r>
      <w:r w:rsidRPr="00694634">
        <w:rPr>
          <w:rFonts w:ascii="Times New Roman" w:eastAsia="Times New Roman" w:hAnsi="Times New Roman" w:cs="Times New Roman"/>
          <w:sz w:val="28"/>
          <w:szCs w:val="24"/>
          <w:lang w:eastAsia="ru-RU"/>
        </w:rPr>
        <w:t xml:space="preserve"> тыс. рублей, что составляет 71,1 % от объема финансирования;</w:t>
      </w:r>
    </w:p>
    <w:p w14:paraId="27E2B4F7"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прочие расходы по 5 объектам – 116 667,79 тыс. рублей, что составляет 44,9 % от объема. </w:t>
      </w:r>
    </w:p>
    <w:p w14:paraId="3F45331C"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По итогам финансового года не использованный остаток средств составил 7 927 247,51 тыс. рублей, или 38,1 % от объема финансирования, в том числе</w:t>
      </w:r>
      <w:r w:rsidRPr="00694634">
        <w:rPr>
          <w:rFonts w:ascii="Times New Roman" w:eastAsia="Times New Roman" w:hAnsi="Times New Roman" w:cs="Times New Roman"/>
          <w:sz w:val="28"/>
          <w:szCs w:val="28"/>
          <w:lang w:eastAsia="ru-RU"/>
        </w:rPr>
        <w:t xml:space="preserve"> по направлениям (сферам):</w:t>
      </w:r>
    </w:p>
    <w:p w14:paraId="5CC688AB"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4"/>
          <w:lang w:eastAsia="ru-RU"/>
        </w:rPr>
        <w:t>-</w:t>
      </w:r>
      <w:r w:rsidRPr="00694634">
        <w:rPr>
          <w:rFonts w:ascii="Times New Roman" w:eastAsia="Times New Roman" w:hAnsi="Times New Roman" w:cs="Times New Roman"/>
          <w:sz w:val="28"/>
          <w:szCs w:val="28"/>
          <w:lang w:eastAsia="ru-RU"/>
        </w:rPr>
        <w:t xml:space="preserve"> социальная сфера – 7 004 082,61 тыс. рублей, или 39,8 % от </w:t>
      </w:r>
      <w:r w:rsidRPr="00694634">
        <w:rPr>
          <w:rFonts w:ascii="Times New Roman" w:eastAsia="Times New Roman" w:hAnsi="Times New Roman" w:cs="Times New Roman"/>
          <w:bCs/>
          <w:sz w:val="28"/>
          <w:szCs w:val="28"/>
          <w:lang w:eastAsia="ru-RU"/>
        </w:rPr>
        <w:t>объема финансирования</w:t>
      </w:r>
      <w:r w:rsidRPr="00694634">
        <w:rPr>
          <w:rFonts w:ascii="Times New Roman" w:eastAsia="Times New Roman" w:hAnsi="Times New Roman" w:cs="Times New Roman"/>
          <w:sz w:val="28"/>
          <w:szCs w:val="28"/>
          <w:lang w:eastAsia="ru-RU"/>
        </w:rPr>
        <w:t>;</w:t>
      </w:r>
    </w:p>
    <w:p w14:paraId="4775FD9C"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sz w:val="28"/>
          <w:szCs w:val="28"/>
          <w:lang w:eastAsia="ru-RU"/>
        </w:rPr>
        <w:t>- жилищно-коммунальное хозяйство – 875 902,45</w:t>
      </w:r>
      <w:r w:rsidRPr="00694634">
        <w:rPr>
          <w:rFonts w:ascii="Times New Roman" w:eastAsia="Times New Roman" w:hAnsi="Times New Roman" w:cs="Times New Roman"/>
          <w:sz w:val="28"/>
          <w:szCs w:val="24"/>
          <w:lang w:eastAsia="ru-RU"/>
        </w:rPr>
        <w:t xml:space="preserve"> тыс. рублей, или </w:t>
      </w:r>
      <w:r w:rsidRPr="00694634">
        <w:rPr>
          <w:rFonts w:ascii="Times New Roman" w:eastAsia="Times New Roman" w:hAnsi="Times New Roman" w:cs="Times New Roman"/>
          <w:sz w:val="28"/>
          <w:szCs w:val="24"/>
          <w:lang w:eastAsia="ru-RU"/>
        </w:rPr>
        <w:br/>
        <w:t xml:space="preserve">28,7 % </w:t>
      </w:r>
      <w:r w:rsidRPr="00694634">
        <w:rPr>
          <w:rFonts w:ascii="Times New Roman" w:eastAsia="Times New Roman" w:hAnsi="Times New Roman" w:cs="Times New Roman"/>
          <w:sz w:val="28"/>
          <w:szCs w:val="28"/>
          <w:lang w:eastAsia="ru-RU"/>
        </w:rPr>
        <w:t xml:space="preserve">от </w:t>
      </w:r>
      <w:r w:rsidRPr="00694634">
        <w:rPr>
          <w:rFonts w:ascii="Times New Roman" w:eastAsia="Times New Roman" w:hAnsi="Times New Roman" w:cs="Times New Roman"/>
          <w:bCs/>
          <w:sz w:val="28"/>
          <w:szCs w:val="28"/>
          <w:lang w:eastAsia="ru-RU"/>
        </w:rPr>
        <w:t>объема финансирования;</w:t>
      </w:r>
    </w:p>
    <w:p w14:paraId="148F1C52"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Cs/>
          <w:sz w:val="28"/>
          <w:szCs w:val="28"/>
          <w:lang w:eastAsia="ru-RU"/>
        </w:rPr>
        <w:t>- прочие расходы – 47 262,44 тыс. рублей, или 28,8 % от объема финансирования</w:t>
      </w:r>
      <w:r w:rsidRPr="00694634">
        <w:rPr>
          <w:rFonts w:ascii="Times New Roman" w:eastAsia="Times New Roman" w:hAnsi="Times New Roman" w:cs="Times New Roman"/>
          <w:sz w:val="28"/>
          <w:szCs w:val="24"/>
          <w:lang w:eastAsia="ru-RU"/>
        </w:rPr>
        <w:t>.</w:t>
      </w:r>
    </w:p>
    <w:p w14:paraId="513E36AD" w14:textId="77777777" w:rsidR="0077743B" w:rsidRPr="00694634" w:rsidRDefault="0077743B" w:rsidP="0077743B">
      <w:pPr>
        <w:widowControl w:val="0"/>
        <w:spacing w:after="1"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соответствии со статьей 242 Бюджетного кодекса Российской Федерации не использованный остаток средств в сумме </w:t>
      </w:r>
      <w:r w:rsidRPr="00694634">
        <w:rPr>
          <w:rFonts w:ascii="Times New Roman" w:eastAsia="Times New Roman" w:hAnsi="Times New Roman" w:cs="Times New Roman"/>
          <w:bCs/>
          <w:sz w:val="28"/>
          <w:szCs w:val="28"/>
          <w:lang w:eastAsia="ru-RU"/>
        </w:rPr>
        <w:t xml:space="preserve">7 927 247,51 </w:t>
      </w:r>
      <w:r w:rsidRPr="00694634">
        <w:rPr>
          <w:rFonts w:ascii="Times New Roman" w:eastAsia="Times New Roman" w:hAnsi="Times New Roman" w:cs="Times New Roman"/>
          <w:sz w:val="28"/>
          <w:szCs w:val="28"/>
          <w:lang w:eastAsia="ru-RU"/>
        </w:rPr>
        <w:t>тыс. рублей в установленном порядке возвращен в доход республиканского бюджета Республики Дагестан.</w:t>
      </w:r>
    </w:p>
    <w:p w14:paraId="5AC47039" w14:textId="77777777" w:rsidR="0077743B" w:rsidRPr="00694634" w:rsidRDefault="0077743B" w:rsidP="0077743B">
      <w:pPr>
        <w:widowControl w:val="0"/>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Сведения о финансировании и исполнении мероприятий в рамках РИП на 2020 год приведены в Приложении № 1.</w:t>
      </w:r>
    </w:p>
    <w:p w14:paraId="3D1231B2" w14:textId="77777777" w:rsidR="0077743B" w:rsidRPr="00694634"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p>
    <w:p w14:paraId="7E093E38" w14:textId="77777777" w:rsidR="0077743B" w:rsidRDefault="0077743B" w:rsidP="0077743B">
      <w:pPr>
        <w:widowControl w:val="0"/>
        <w:tabs>
          <w:tab w:val="left" w:pos="9356"/>
        </w:tabs>
        <w:autoSpaceDE w:val="0"/>
        <w:autoSpaceDN w:val="0"/>
        <w:adjustRightInd w:val="0"/>
        <w:spacing w:after="0" w:line="340" w:lineRule="exact"/>
        <w:ind w:firstLine="709"/>
        <w:jc w:val="center"/>
        <w:rPr>
          <w:rFonts w:ascii="Times New Roman" w:eastAsia="Times New Roman" w:hAnsi="Times New Roman" w:cs="Times New Roman"/>
          <w:b/>
          <w:color w:val="002060"/>
          <w:sz w:val="28"/>
          <w:szCs w:val="28"/>
          <w:lang w:eastAsia="ru-RU"/>
        </w:rPr>
      </w:pPr>
    </w:p>
    <w:p w14:paraId="43A4F244" w14:textId="77777777" w:rsidR="0077743B" w:rsidRPr="00694634" w:rsidRDefault="0077743B" w:rsidP="0077743B">
      <w:pPr>
        <w:widowControl w:val="0"/>
        <w:tabs>
          <w:tab w:val="left" w:pos="9356"/>
        </w:tabs>
        <w:autoSpaceDE w:val="0"/>
        <w:autoSpaceDN w:val="0"/>
        <w:adjustRightInd w:val="0"/>
        <w:spacing w:after="0" w:line="340" w:lineRule="exact"/>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Структура расходов </w:t>
      </w:r>
    </w:p>
    <w:p w14:paraId="29EEE15D" w14:textId="77777777" w:rsidR="0077743B" w:rsidRPr="00694634" w:rsidRDefault="0077743B" w:rsidP="0077743B">
      <w:pPr>
        <w:widowControl w:val="0"/>
        <w:tabs>
          <w:tab w:val="left" w:pos="9356"/>
        </w:tabs>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Республиканской инвестиционной программы </w:t>
      </w:r>
    </w:p>
    <w:p w14:paraId="4C486B46" w14:textId="77777777" w:rsidR="0077743B" w:rsidRPr="00694634" w:rsidRDefault="0077743B" w:rsidP="0077743B">
      <w:pPr>
        <w:widowControl w:val="0"/>
        <w:tabs>
          <w:tab w:val="left" w:pos="9356"/>
        </w:tabs>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11484901" w14:textId="77777777" w:rsidR="0077743B" w:rsidRPr="00694634" w:rsidRDefault="0077743B" w:rsidP="0077743B">
      <w:pPr>
        <w:widowControl w:val="0"/>
        <w:tabs>
          <w:tab w:val="left" w:pos="9356"/>
        </w:tabs>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694634">
        <w:rPr>
          <w:rFonts w:ascii="Times New Roman" w:eastAsia="Times New Roman" w:hAnsi="Times New Roman" w:cs="Times New Roman"/>
          <w:b/>
          <w:color w:val="002060"/>
          <w:sz w:val="24"/>
          <w:szCs w:val="24"/>
          <w:lang w:eastAsia="ru-RU"/>
        </w:rPr>
        <w:t>млн. рублей</w:t>
      </w:r>
    </w:p>
    <w:p w14:paraId="1D256669" w14:textId="77777777" w:rsidR="0077743B" w:rsidRPr="00694634" w:rsidRDefault="0077743B" w:rsidP="0077743B">
      <w:pPr>
        <w:widowControl w:val="0"/>
        <w:tabs>
          <w:tab w:val="left" w:pos="0"/>
          <w:tab w:val="left" w:pos="9355"/>
        </w:tabs>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694634">
        <w:rPr>
          <w:rFonts w:ascii="Times New Roman" w:eastAsia="Times New Roman" w:hAnsi="Times New Roman" w:cs="Times New Roman"/>
          <w:noProof/>
          <w:sz w:val="24"/>
          <w:szCs w:val="24"/>
          <w:shd w:val="clear" w:color="auto" w:fill="FF0000"/>
          <w:lang w:eastAsia="ru-RU"/>
        </w:rPr>
        <w:drawing>
          <wp:inline distT="0" distB="0" distL="0" distR="0" wp14:anchorId="05CD32BE" wp14:editId="2C205813">
            <wp:extent cx="5981700" cy="27432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ED682B7"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6.3.</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 xml:space="preserve">В составе РИП на 2020 год утверждены и профинансированы расходы на разработку проектно-сметной документации (ПСД) 46 объектов в </w:t>
      </w:r>
      <w:r w:rsidRPr="00694634">
        <w:rPr>
          <w:rFonts w:ascii="Times New Roman" w:eastAsia="Times New Roman" w:hAnsi="Times New Roman" w:cs="Times New Roman"/>
          <w:sz w:val="28"/>
          <w:szCs w:val="24"/>
          <w:lang w:eastAsia="ru-RU"/>
        </w:rPr>
        <w:lastRenderedPageBreak/>
        <w:t xml:space="preserve">сумме 621 568,94 тыс. рублей. Кассовое расходы осуществлены по 43 объектам в сумме 359 410,34 тыс. рублей, или 57,8 % от объема финансирования. Неиспользованный остаток средств составил 262 158,6 тыс. рублей. </w:t>
      </w:r>
    </w:p>
    <w:p w14:paraId="466185A4"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Выполнение работ осуществлено по 31 объекту (67,4 % от предусмотренного количества и 72,1 % от количества объектов, по которым произведен кассовый расход) на сумму 100 426,43 тыс. рублей, или 16,2 % от финансирования и 27,9 % от кассовых расходов. Из произведенных кассовых расходов не приняты проектные работы на сумму 258 983,91 тыс. рублей.</w:t>
      </w:r>
    </w:p>
    <w:p w14:paraId="2650B248"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По 14 объектам произведенные кассовые расходы в сумме 307 823,73 тыс. рублей (49,5 % от объема финансирования и 85,6 % от кассового исполнения) остались полностью неосвоенными (на данные средства заказчиками не были приняты проектные работы). </w:t>
      </w:r>
    </w:p>
    <w:p w14:paraId="00D4357F"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Профинансированные расходы (621 568,94 тыс. рублей) на разработку ПСД 46 объектов направлены на разработку проектной документации: </w:t>
      </w:r>
    </w:p>
    <w:p w14:paraId="68150B99"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- 11 объектов, начатых в 2019 году</w:t>
      </w:r>
      <w:r>
        <w:rPr>
          <w:rFonts w:ascii="Times New Roman" w:eastAsia="Times New Roman" w:hAnsi="Times New Roman" w:cs="Times New Roman"/>
          <w:sz w:val="28"/>
          <w:szCs w:val="24"/>
          <w:lang w:eastAsia="ru-RU"/>
        </w:rPr>
        <w:t>,</w:t>
      </w:r>
      <w:r w:rsidRPr="00694634">
        <w:rPr>
          <w:rFonts w:ascii="Times New Roman" w:eastAsia="Times New Roman" w:hAnsi="Times New Roman" w:cs="Times New Roman"/>
          <w:sz w:val="28"/>
          <w:szCs w:val="24"/>
          <w:lang w:eastAsia="ru-RU"/>
        </w:rPr>
        <w:t xml:space="preserve"> в сумме 117 522,18 тыс. рублей, при кассовом исполнении по 10 объектам в сумме 38 802,32 тыс. рублей и объеме выполненных работ по 7 объектам на сумму 27 498,4 тыс. рублей; </w:t>
      </w:r>
    </w:p>
    <w:p w14:paraId="0A6ACAD9"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- 35 новых объектов, начатых в 2020 году</w:t>
      </w:r>
      <w:r>
        <w:rPr>
          <w:rFonts w:ascii="Times New Roman" w:eastAsia="Times New Roman" w:hAnsi="Times New Roman" w:cs="Times New Roman"/>
          <w:sz w:val="28"/>
          <w:szCs w:val="24"/>
          <w:lang w:eastAsia="ru-RU"/>
        </w:rPr>
        <w:t>,</w:t>
      </w:r>
      <w:r w:rsidRPr="00694634">
        <w:rPr>
          <w:rFonts w:ascii="Times New Roman" w:eastAsia="Times New Roman" w:hAnsi="Times New Roman" w:cs="Times New Roman"/>
          <w:sz w:val="28"/>
          <w:szCs w:val="24"/>
          <w:lang w:eastAsia="ru-RU"/>
        </w:rPr>
        <w:t xml:space="preserve"> в сумме 504 046,76 тыс. рублей, при кассовом исполнении по 33 объектам в сумме 320 608,02 тыс. рублей и объеме выполненных работ по 24 объектам на сумму 72 928,0 тыс. рублей.</w:t>
      </w:r>
    </w:p>
    <w:p w14:paraId="3DF492BE"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color w:val="002060"/>
          <w:sz w:val="28"/>
          <w:szCs w:val="24"/>
          <w:lang w:eastAsia="ru-RU"/>
        </w:rPr>
        <w:t>6.3.1.</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В разрезе отраслей затраты на разработку ПСД по следующим объектам:</w:t>
      </w:r>
    </w:p>
    <w:p w14:paraId="6AAE476E"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1)</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 xml:space="preserve">дошкольное образование – при профинансированных средствах на </w:t>
      </w:r>
      <w:r>
        <w:rPr>
          <w:rFonts w:ascii="Times New Roman" w:eastAsia="Times New Roman" w:hAnsi="Times New Roman" w:cs="Times New Roman"/>
          <w:sz w:val="28"/>
          <w:szCs w:val="24"/>
          <w:lang w:eastAsia="ru-RU"/>
        </w:rPr>
        <w:br/>
      </w:r>
      <w:r w:rsidRPr="00694634">
        <w:rPr>
          <w:rFonts w:ascii="Times New Roman" w:eastAsia="Times New Roman" w:hAnsi="Times New Roman" w:cs="Times New Roman"/>
          <w:sz w:val="28"/>
          <w:szCs w:val="24"/>
          <w:lang w:eastAsia="ru-RU"/>
        </w:rPr>
        <w:t>1 объект в сумме 473,35 тыс. рублей со 100 % кассовым исполнением работы не выполнены. Остаток неиспользованных средств составил 473,35 тыс. рублей;</w:t>
      </w:r>
    </w:p>
    <w:p w14:paraId="3AF740F2"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2)</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 xml:space="preserve">физическая культура и спорт – при профинансированных средства на 5 объектов в сумме 98 248,73 тыс. рублей кассовое исполнение по 4 объектам составило 19 596,77 тыс. рублей, или 19,9 % от объема финансирования со </w:t>
      </w:r>
      <w:r>
        <w:rPr>
          <w:rFonts w:ascii="Times New Roman" w:eastAsia="Times New Roman" w:hAnsi="Times New Roman" w:cs="Times New Roman"/>
          <w:sz w:val="28"/>
          <w:szCs w:val="24"/>
          <w:lang w:eastAsia="ru-RU"/>
        </w:rPr>
        <w:br/>
      </w:r>
      <w:r w:rsidRPr="00694634">
        <w:rPr>
          <w:rFonts w:ascii="Times New Roman" w:eastAsia="Times New Roman" w:hAnsi="Times New Roman" w:cs="Times New Roman"/>
          <w:sz w:val="28"/>
          <w:szCs w:val="24"/>
          <w:lang w:eastAsia="ru-RU"/>
        </w:rPr>
        <w:t>100 % проведением работ по данным объектам. Остаток неиспользованных средств составил 78 651,96 тыс. рублей;</w:t>
      </w:r>
    </w:p>
    <w:p w14:paraId="3A8352AA"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3)</w:t>
      </w:r>
      <w:r w:rsidRPr="00694634">
        <w:rPr>
          <w:rFonts w:ascii="Times New Roman" w:eastAsia="Times New Roman" w:hAnsi="Times New Roman" w:cs="Times New Roman"/>
          <w:color w:val="0070C0"/>
          <w:sz w:val="28"/>
          <w:szCs w:val="24"/>
          <w:lang w:eastAsia="ru-RU"/>
        </w:rPr>
        <w:t xml:space="preserve"> </w:t>
      </w:r>
      <w:r w:rsidRPr="00694634">
        <w:rPr>
          <w:rFonts w:ascii="Times New Roman" w:eastAsia="Times New Roman" w:hAnsi="Times New Roman" w:cs="Times New Roman"/>
          <w:sz w:val="28"/>
          <w:szCs w:val="24"/>
          <w:lang w:eastAsia="ru-RU"/>
        </w:rPr>
        <w:t>газоснабжение – при профинансированных средствах на 15 объектов в сумме 82 497,07 тыс. рублей кассовое исполнение по 14 объектам составило 10 425,88 тыс. рублей, или 12,6 % от объема финансирования, при выполненных по данным объектам работах на сумму 52 734,25 тыс. рублей, или 505,8 % от кассовых расходов. При остатке от профинансированных средств в сумме 72 071,19 тыс. рублей выполненные работы на сумму 42 308,37 тыс. рублей не оплачены;</w:t>
      </w:r>
    </w:p>
    <w:p w14:paraId="5B0719E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4)</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 xml:space="preserve">водоснабжение – при профинансированных средствах на 19 объектов в сумме 42 011,79 тыс. рублей кассовые расходы произведены в сумме 41 201,79 тыс. рублей, или 98,1 % от объема финансирования, при выполненных работах на сумму 26 750,14 тыс. рублей, или 64,9 % от кассовых расходов. Остаток неиспользованных средств составил 810,5 тыс. рублей. По </w:t>
      </w:r>
      <w:r w:rsidRPr="00694634">
        <w:rPr>
          <w:rFonts w:ascii="Times New Roman" w:eastAsia="Times New Roman" w:hAnsi="Times New Roman" w:cs="Times New Roman"/>
          <w:sz w:val="28"/>
          <w:szCs w:val="24"/>
          <w:lang w:eastAsia="ru-RU"/>
        </w:rPr>
        <w:lastRenderedPageBreak/>
        <w:t>7 объектам профинансированные средства в сумме 16 686,64 тыс. рублей, на которые был произведен кассовый расход, проектные работы не были приняты;</w:t>
      </w:r>
    </w:p>
    <w:p w14:paraId="3A7A6E9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color w:val="002060"/>
          <w:sz w:val="28"/>
          <w:szCs w:val="24"/>
          <w:lang w:eastAsia="ru-RU"/>
        </w:rPr>
        <w:t>5)</w:t>
      </w:r>
      <w:r w:rsidRPr="00694634">
        <w:rPr>
          <w:rFonts w:ascii="Times New Roman" w:eastAsia="Times New Roman" w:hAnsi="Times New Roman" w:cs="Times New Roman"/>
          <w:color w:val="002060"/>
          <w:sz w:val="28"/>
          <w:szCs w:val="24"/>
          <w:lang w:eastAsia="ru-RU"/>
        </w:rPr>
        <w:t xml:space="preserve"> </w:t>
      </w:r>
      <w:r w:rsidRPr="00694634">
        <w:rPr>
          <w:rFonts w:ascii="Times New Roman" w:eastAsia="Times New Roman" w:hAnsi="Times New Roman" w:cs="Times New Roman"/>
          <w:sz w:val="28"/>
          <w:szCs w:val="24"/>
          <w:lang w:eastAsia="ru-RU"/>
        </w:rPr>
        <w:t>водоотведение – при профинансированных средствах на 5 объектов в сумме 392 635,26 тыс. рублей кассовые расходы произведены в сумме 287 713,05 тыс. рублей, или 73,3 % от объема финансирования, при выполненных работах по 1 объекту в сумме 1 345,27 тыс. рублей, или 0,5 % от кассового исполнения. Остаток неиспользованных средств составил 104 922,21 тыс. рублей. По 4 объектам проектные работы на произведенные кассовые расходы в сумме 286</w:t>
      </w:r>
      <w:r>
        <w:rPr>
          <w:rFonts w:ascii="Times New Roman" w:eastAsia="Times New Roman" w:hAnsi="Times New Roman" w:cs="Times New Roman"/>
          <w:sz w:val="28"/>
          <w:szCs w:val="24"/>
          <w:lang w:eastAsia="ru-RU"/>
        </w:rPr>
        <w:t> </w:t>
      </w:r>
      <w:r w:rsidRPr="00694634">
        <w:rPr>
          <w:rFonts w:ascii="Times New Roman" w:eastAsia="Times New Roman" w:hAnsi="Times New Roman" w:cs="Times New Roman"/>
          <w:sz w:val="28"/>
          <w:szCs w:val="24"/>
          <w:lang w:eastAsia="ru-RU"/>
        </w:rPr>
        <w:t>367</w:t>
      </w:r>
      <w:r>
        <w:rPr>
          <w:rFonts w:ascii="Times New Roman" w:eastAsia="Times New Roman" w:hAnsi="Times New Roman" w:cs="Times New Roman"/>
          <w:sz w:val="28"/>
          <w:szCs w:val="24"/>
          <w:lang w:eastAsia="ru-RU"/>
        </w:rPr>
        <w:t>,</w:t>
      </w:r>
      <w:r w:rsidRPr="00694634">
        <w:rPr>
          <w:rFonts w:ascii="Times New Roman" w:eastAsia="Times New Roman" w:hAnsi="Times New Roman" w:cs="Times New Roman"/>
          <w:sz w:val="28"/>
          <w:szCs w:val="24"/>
          <w:lang w:eastAsia="ru-RU"/>
        </w:rPr>
        <w:t>78 тыс. рублей не были приняты;</w:t>
      </w:r>
    </w:p>
    <w:p w14:paraId="05F17A5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bCs/>
          <w:color w:val="002060"/>
          <w:sz w:val="28"/>
          <w:szCs w:val="24"/>
          <w:lang w:eastAsia="ru-RU"/>
        </w:rPr>
        <w:t>6)</w:t>
      </w:r>
      <w:r w:rsidRPr="00694634">
        <w:rPr>
          <w:rFonts w:ascii="Times New Roman" w:eastAsia="Times New Roman" w:hAnsi="Times New Roman" w:cs="Times New Roman"/>
          <w:color w:val="0070C0"/>
          <w:sz w:val="28"/>
          <w:szCs w:val="24"/>
          <w:lang w:eastAsia="ru-RU"/>
        </w:rPr>
        <w:t xml:space="preserve"> </w:t>
      </w:r>
      <w:r w:rsidRPr="00694634">
        <w:rPr>
          <w:rFonts w:ascii="Times New Roman" w:eastAsia="Times New Roman" w:hAnsi="Times New Roman" w:cs="Times New Roman"/>
          <w:sz w:val="28"/>
          <w:szCs w:val="24"/>
          <w:lang w:eastAsia="ru-RU"/>
        </w:rPr>
        <w:t xml:space="preserve">прочие объекты – из профинансированных расходов на 1 объект в сумме 5 702,74 тыс. рублей кассовые расходы и выполненные работ не произведены. Остаток неиспользованных средств составил 5 702,74 тыс. рублей. </w:t>
      </w:r>
    </w:p>
    <w:p w14:paraId="1BEFFDA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Сведения о финансировании расходов на разработку ПСД в рамках РИП на 2020 год приведены в </w:t>
      </w:r>
      <w:r>
        <w:rPr>
          <w:rFonts w:ascii="Times New Roman" w:eastAsia="Times New Roman" w:hAnsi="Times New Roman" w:cs="Times New Roman"/>
          <w:sz w:val="28"/>
          <w:szCs w:val="28"/>
          <w:lang w:eastAsia="ru-RU"/>
        </w:rPr>
        <w:t>п</w:t>
      </w:r>
      <w:r w:rsidRPr="00694634">
        <w:rPr>
          <w:rFonts w:ascii="Times New Roman" w:eastAsia="Times New Roman" w:hAnsi="Times New Roman" w:cs="Times New Roman"/>
          <w:sz w:val="28"/>
          <w:szCs w:val="28"/>
          <w:lang w:eastAsia="ru-RU"/>
        </w:rPr>
        <w:t>риложении № 2.</w:t>
      </w:r>
    </w:p>
    <w:p w14:paraId="60E2CE8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color w:val="002060"/>
          <w:sz w:val="28"/>
          <w:szCs w:val="24"/>
          <w:lang w:eastAsia="ru-RU"/>
        </w:rPr>
        <w:t>6.3.2.</w:t>
      </w:r>
      <w:r w:rsidRPr="00694634">
        <w:rPr>
          <w:rFonts w:ascii="Times New Roman" w:eastAsia="Times New Roman" w:hAnsi="Times New Roman" w:cs="Times New Roman"/>
          <w:b/>
          <w:color w:val="44546A" w:themeColor="text2"/>
          <w:sz w:val="28"/>
          <w:szCs w:val="24"/>
          <w:lang w:eastAsia="ru-RU"/>
        </w:rPr>
        <w:t xml:space="preserve"> </w:t>
      </w:r>
      <w:r w:rsidRPr="00694634">
        <w:rPr>
          <w:rFonts w:ascii="Times New Roman" w:eastAsia="Times New Roman" w:hAnsi="Times New Roman" w:cs="Times New Roman"/>
          <w:sz w:val="28"/>
          <w:szCs w:val="24"/>
          <w:lang w:eastAsia="ru-RU"/>
        </w:rPr>
        <w:t>Проведенный анализ показал, что из 121 объекта строительства (из них 89 новых), включенного в перечень РИП на 2020 год с одновременной разработкой ПСД с объемом финансирования в сумме 1 003 417,33 тыс. рублей (541 594,05 тыс. рублей на новые объекты), только на разработку ПСД без проведения планируемых строительных работ произведено финансирование по 98 объектам на сумму 473 362,3 тыс. рублей (из них 88 новые – 362 273,35 тыс. рублей), при кассовом исполнении по 96 объектам в сумме 205 052,27 тыс. рублей (из них 73 новые – 129 408,46 тыс. рублей) и объемом выполненных работ по 64 объектам на сумму 81 624,59 тыс. рублей (из них 53 новые – 75 175,32 тыс. рублей).</w:t>
      </w:r>
    </w:p>
    <w:p w14:paraId="7819E93B"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Только на 11 новых объектах осуществлены строительные работы с одновременной разработкой ПСД на сумму 71 858,05 тыс. рублей, что составляет 13,3 % от объема выделенных средств.</w:t>
      </w:r>
    </w:p>
    <w:p w14:paraId="1515749F" w14:textId="77777777" w:rsidR="0077743B" w:rsidRPr="00694634" w:rsidRDefault="0077743B" w:rsidP="0077743B">
      <w:pPr>
        <w:widowControl w:val="0"/>
        <w:spacing w:after="1" w:line="240" w:lineRule="auto"/>
        <w:ind w:firstLine="709"/>
        <w:jc w:val="both"/>
      </w:pPr>
      <w:r w:rsidRPr="00694634">
        <w:rPr>
          <w:rFonts w:ascii="Times New Roman" w:eastAsia="Times New Roman" w:hAnsi="Times New Roman" w:cs="Times New Roman"/>
          <w:sz w:val="28"/>
          <w:szCs w:val="24"/>
          <w:lang w:eastAsia="ru-RU"/>
        </w:rPr>
        <w:t>Следует отметить, что включение в Перечень РИП расходов на строительство новых объектов без</w:t>
      </w:r>
      <w:r w:rsidRPr="00694634">
        <w:rPr>
          <w:rFonts w:ascii="Times New Roman" w:hAnsi="Times New Roman" w:cs="Times New Roman"/>
          <w:sz w:val="28"/>
        </w:rPr>
        <w:t xml:space="preserve"> утвержденных документов территориального планирования и планировки территорий, а также без проектной документации, произведенное </w:t>
      </w:r>
      <w:r w:rsidRPr="00694634">
        <w:rPr>
          <w:rFonts w:ascii="Times New Roman" w:eastAsia="Times New Roman" w:hAnsi="Times New Roman" w:cs="Times New Roman"/>
          <w:sz w:val="28"/>
          <w:szCs w:val="24"/>
          <w:lang w:eastAsia="ru-RU"/>
        </w:rPr>
        <w:t>в нарушение пункта 10 постановления Правительства Р</w:t>
      </w:r>
      <w:r>
        <w:rPr>
          <w:rFonts w:ascii="Times New Roman" w:eastAsia="Times New Roman" w:hAnsi="Times New Roman" w:cs="Times New Roman"/>
          <w:sz w:val="28"/>
          <w:szCs w:val="24"/>
          <w:lang w:eastAsia="ru-RU"/>
        </w:rPr>
        <w:t xml:space="preserve">еспублики </w:t>
      </w:r>
      <w:r w:rsidRPr="00694634">
        <w:rPr>
          <w:rFonts w:ascii="Times New Roman" w:eastAsia="Times New Roman" w:hAnsi="Times New Roman" w:cs="Times New Roman"/>
          <w:sz w:val="28"/>
          <w:szCs w:val="24"/>
          <w:lang w:eastAsia="ru-RU"/>
        </w:rPr>
        <w:t>Д</w:t>
      </w:r>
      <w:r>
        <w:rPr>
          <w:rFonts w:ascii="Times New Roman" w:eastAsia="Times New Roman" w:hAnsi="Times New Roman" w:cs="Times New Roman"/>
          <w:sz w:val="28"/>
          <w:szCs w:val="24"/>
          <w:lang w:eastAsia="ru-RU"/>
        </w:rPr>
        <w:t>агестан</w:t>
      </w:r>
      <w:r w:rsidRPr="00694634">
        <w:rPr>
          <w:rFonts w:ascii="Times New Roman" w:eastAsia="Times New Roman" w:hAnsi="Times New Roman" w:cs="Times New Roman"/>
          <w:sz w:val="28"/>
          <w:szCs w:val="24"/>
          <w:lang w:eastAsia="ru-RU"/>
        </w:rPr>
        <w:t xml:space="preserve"> от 12 апреля 2012 года </w:t>
      </w:r>
      <w:r>
        <w:rPr>
          <w:rFonts w:ascii="Times New Roman" w:eastAsia="Times New Roman" w:hAnsi="Times New Roman" w:cs="Times New Roman"/>
          <w:sz w:val="28"/>
          <w:szCs w:val="24"/>
          <w:lang w:eastAsia="ru-RU"/>
        </w:rPr>
        <w:br/>
      </w:r>
      <w:r w:rsidRPr="00694634">
        <w:rPr>
          <w:rFonts w:ascii="Times New Roman" w:eastAsia="Times New Roman" w:hAnsi="Times New Roman" w:cs="Times New Roman"/>
          <w:sz w:val="28"/>
          <w:szCs w:val="24"/>
          <w:lang w:eastAsia="ru-RU"/>
        </w:rPr>
        <w:t xml:space="preserve">№ 107 «Об утверждении Положения о порядке формирования перечня строек и объектов республиканской инвестиционной программы и их финансирования», </w:t>
      </w:r>
      <w:r w:rsidRPr="00694634">
        <w:rPr>
          <w:rFonts w:ascii="Times New Roman" w:hAnsi="Times New Roman" w:cs="Times New Roman"/>
          <w:sz w:val="28"/>
        </w:rPr>
        <w:t>значительно увеличивает риски не освоения выделенных средств.</w:t>
      </w:r>
    </w:p>
    <w:p w14:paraId="7327B8B9"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b/>
          <w:color w:val="44546A" w:themeColor="text2"/>
          <w:sz w:val="28"/>
          <w:szCs w:val="24"/>
          <w:lang w:eastAsia="ru-RU"/>
        </w:rPr>
      </w:pPr>
      <w:r w:rsidRPr="00694634">
        <w:rPr>
          <w:rFonts w:ascii="Times New Roman" w:eastAsia="Times New Roman" w:hAnsi="Times New Roman" w:cs="Times New Roman"/>
          <w:sz w:val="28"/>
          <w:szCs w:val="24"/>
          <w:lang w:eastAsia="ru-RU"/>
        </w:rPr>
        <w:t xml:space="preserve">Таким образом, общий объем финансирования на разработку ПСД осуществлен по 144 объектам (46 + 98) на сумму 1 001 054,18 тыс. рублей, при кассовом исполнении по 139 объектам на сумму 564 462,61 тыс. рублей </w:t>
      </w:r>
      <w:r>
        <w:rPr>
          <w:rFonts w:ascii="Times New Roman" w:eastAsia="Times New Roman" w:hAnsi="Times New Roman" w:cs="Times New Roman"/>
          <w:sz w:val="28"/>
          <w:szCs w:val="24"/>
          <w:lang w:eastAsia="ru-RU"/>
        </w:rPr>
        <w:br/>
      </w:r>
      <w:r w:rsidRPr="00694634">
        <w:rPr>
          <w:rFonts w:ascii="Times New Roman" w:eastAsia="Times New Roman" w:hAnsi="Times New Roman" w:cs="Times New Roman"/>
          <w:sz w:val="28"/>
          <w:szCs w:val="24"/>
          <w:lang w:eastAsia="ru-RU"/>
        </w:rPr>
        <w:t xml:space="preserve">(56,4 % от финансирования) и объемом выполненных работ по 94 объектам на сумму 180 408,57 тыс. рублей (18 % от финансирования и 32 % от кассового расхода). </w:t>
      </w:r>
    </w:p>
    <w:p w14:paraId="55E67D8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6.4.</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В 2020 году средства, выделенные из федерального бюджета в сумме </w:t>
      </w:r>
      <w:r w:rsidRPr="00694634">
        <w:rPr>
          <w:rFonts w:ascii="Times New Roman" w:eastAsia="Times New Roman" w:hAnsi="Times New Roman" w:cs="Times New Roman"/>
          <w:sz w:val="28"/>
          <w:szCs w:val="28"/>
          <w:lang w:eastAsia="ru-RU"/>
        </w:rPr>
        <w:lastRenderedPageBreak/>
        <w:t xml:space="preserve">13 667 315,8 тыс. рублей (99,9 % от бюджетных назначений в сумме 13 657 403,7 тыс. рублей, при кассовом исполнении в сумме 7 934 507,79 тыс. рублей, или 58,1 % от объема финансирования), были предусмотрены на реализацию мероприятий по строительству 87 объектов в рамках </w:t>
      </w:r>
      <w:r w:rsidRPr="00694634">
        <w:rPr>
          <w:rFonts w:ascii="Times New Roman" w:eastAsia="Times New Roman" w:hAnsi="Times New Roman" w:cs="Times New Roman"/>
          <w:sz w:val="28"/>
          <w:szCs w:val="28"/>
          <w:lang w:eastAsia="ru-RU"/>
        </w:rPr>
        <w:br/>
        <w:t xml:space="preserve">5 государственных программ Российской Федерации: </w:t>
      </w:r>
    </w:p>
    <w:p w14:paraId="066B7D3E"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«Развитие Северо-Кавказского федерального округа» на период до 2025 года» (постановление Правительства Российской Федерации от 15 апреля 2014 г</w:t>
      </w:r>
      <w:r>
        <w:rPr>
          <w:rFonts w:ascii="Times New Roman" w:eastAsia="Times New Roman" w:hAnsi="Times New Roman" w:cs="Times New Roman"/>
          <w:sz w:val="28"/>
          <w:szCs w:val="28"/>
          <w:lang w:eastAsia="ru-RU"/>
        </w:rPr>
        <w:t>ода</w:t>
      </w:r>
      <w:r w:rsidRPr="00694634">
        <w:rPr>
          <w:rFonts w:ascii="Times New Roman" w:eastAsia="Times New Roman" w:hAnsi="Times New Roman" w:cs="Times New Roman"/>
          <w:sz w:val="28"/>
          <w:szCs w:val="28"/>
          <w:lang w:eastAsia="ru-RU"/>
        </w:rPr>
        <w:t xml:space="preserve"> № 309) на строительство 6 объектов – 826 171,8 тыс. рублей, при кассовом исполнении в сумме 615 206,27 тыс. рублей, или 74,5 % от объема финансирования, в том числе:</w:t>
      </w:r>
    </w:p>
    <w:p w14:paraId="64B0600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- 3 детских сада – 12 155,0 тыс. рублей, при 100 % - ном кассовом исполнении;</w:t>
      </w:r>
    </w:p>
    <w:p w14:paraId="5D60E8B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- 3 объекта водоотведения – 814 016,8 тыс. рублей, при кассовом исполнении в сумме 603 051,27 тыс. рублей, или 74,1 % от объема финансирования;</w:t>
      </w:r>
    </w:p>
    <w:p w14:paraId="69CBF40A"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«Развитие образования на 2013-2020 годы» (постановление Правительства Российской Федерации от 26 декабря 2017 года № 1642) на строительство 78 объектов – 12 305 116,0 тыс. рублей, при кассовом исполнении в сумме 7 176 658,94 тыс. рублей, или 58,3 % от объема финансирования, из них на строительство:</w:t>
      </w:r>
    </w:p>
    <w:p w14:paraId="505E1BBE"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- 1 школы в рамках мероприятия по созданию новых мест в общеобразовательных организациях, расположенных в сельской местности и поселках городского типа – 131 162,9 тыс. рублей, при кассовом исполнении в сумме 60 469,03 тыс. рублей, или 46,1 % от объема финансирования; </w:t>
      </w:r>
    </w:p>
    <w:p w14:paraId="455B286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- 3 школ в рамках мероприятия по содействию созданию в субъектах Российской Федерации (исходя из прогнозируемой потребности) новых мест в общеобразовательных организациях – 380 370,0 тыс. рублей, при кассовом исполнении в сумме 218 062,04 тыс. рублей, или 57,3 % от объема финансирования; </w:t>
      </w:r>
    </w:p>
    <w:p w14:paraId="552901B4"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- 19 школ в рамках мероприятия по созданию новых мест в общеобразовательных организациях в целях ликвидации третьей смены обучения и формирования условий для получения качественного образования – 5 513 154,0 тыс. рублей, при кассовом исполнении в сумме 2 868 103,61 тыс. рублей, или 52 % от объема финансирования;</w:t>
      </w:r>
    </w:p>
    <w:p w14:paraId="213348E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- 20 детских садов в рамках мероприятий по созданию дополнительных мест для детей в возрасте от 2 месяцев до 3 лет в общеобразовательных организациях, осуществляющих образовательную деятельность по образовательным программам дошкольного образования – 1 130 332,2 тыс. рублей, при кассовом исполнении в сумме 826 535,51 тыс. рублей, или 73,1 % от объема финансирования; </w:t>
      </w:r>
    </w:p>
    <w:p w14:paraId="477FCE8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- 35 детских садов в рамках мероприятий по созданию дополнительных мест для детей в возрасте от 1,5 до 3 лет в общеобразовательных организациях, осуществляющих образовательную деятельность по образовательным программам дошкольного образования – 5 150 096,9 тыс. рублей, при кассовом исполнении в сумме 3 203 488,75 тыс. рублей, или 62,2 % от объема </w:t>
      </w:r>
      <w:r w:rsidRPr="00694634">
        <w:rPr>
          <w:rFonts w:ascii="Times New Roman" w:eastAsia="Times New Roman" w:hAnsi="Times New Roman" w:cs="Times New Roman"/>
          <w:sz w:val="28"/>
          <w:szCs w:val="28"/>
          <w:lang w:eastAsia="ru-RU"/>
        </w:rPr>
        <w:lastRenderedPageBreak/>
        <w:t xml:space="preserve">финансирования; </w:t>
      </w:r>
    </w:p>
    <w:p w14:paraId="0D24103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3)</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«Обеспечение доступным и комфортным жильем и коммунальными услугами граждан Российской Федерации» (постановление Правительства Российской Федерации от 30 декабря 2017 г</w:t>
      </w:r>
      <w:r>
        <w:rPr>
          <w:rFonts w:ascii="Times New Roman" w:eastAsia="Times New Roman" w:hAnsi="Times New Roman" w:cs="Times New Roman"/>
          <w:sz w:val="28"/>
          <w:szCs w:val="28"/>
          <w:lang w:eastAsia="ru-RU"/>
        </w:rPr>
        <w:t>ода</w:t>
      </w:r>
      <w:r w:rsidRPr="00694634">
        <w:rPr>
          <w:rFonts w:ascii="Times New Roman" w:eastAsia="Times New Roman" w:hAnsi="Times New Roman" w:cs="Times New Roman"/>
          <w:sz w:val="28"/>
          <w:szCs w:val="28"/>
          <w:lang w:eastAsia="ru-RU"/>
        </w:rPr>
        <w:t xml:space="preserve"> № 1710) на строительство </w:t>
      </w:r>
      <w:r>
        <w:rPr>
          <w:rFonts w:ascii="Times New Roman" w:eastAsia="Times New Roman" w:hAnsi="Times New Roman" w:cs="Times New Roman"/>
          <w:sz w:val="28"/>
          <w:szCs w:val="28"/>
          <w:lang w:eastAsia="ru-RU"/>
        </w:rPr>
        <w:br/>
      </w:r>
      <w:r w:rsidRPr="00694634">
        <w:rPr>
          <w:rFonts w:ascii="Times New Roman" w:eastAsia="Times New Roman" w:hAnsi="Times New Roman" w:cs="Times New Roman"/>
          <w:sz w:val="28"/>
          <w:szCs w:val="28"/>
          <w:lang w:eastAsia="ru-RU"/>
        </w:rPr>
        <w:t xml:space="preserve">1 объекта – водоснабжение с. </w:t>
      </w:r>
      <w:proofErr w:type="spellStart"/>
      <w:r w:rsidRPr="00694634">
        <w:rPr>
          <w:rFonts w:ascii="Times New Roman" w:eastAsia="Times New Roman" w:hAnsi="Times New Roman" w:cs="Times New Roman"/>
          <w:sz w:val="28"/>
          <w:szCs w:val="28"/>
          <w:lang w:eastAsia="ru-RU"/>
        </w:rPr>
        <w:t>Гочоб</w:t>
      </w:r>
      <w:proofErr w:type="spellEnd"/>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Чарадинского</w:t>
      </w:r>
      <w:proofErr w:type="spellEnd"/>
      <w:r w:rsidRPr="00694634">
        <w:rPr>
          <w:rFonts w:ascii="Times New Roman" w:eastAsia="Times New Roman" w:hAnsi="Times New Roman" w:cs="Times New Roman"/>
          <w:sz w:val="28"/>
          <w:szCs w:val="28"/>
          <w:lang w:eastAsia="ru-RU"/>
        </w:rPr>
        <w:t xml:space="preserve"> района в сумме 10 716,5 тыс. рублей при 100 % - ном кассовом исполнении;</w:t>
      </w:r>
    </w:p>
    <w:p w14:paraId="3B8F577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4)</w:t>
      </w:r>
      <w:r w:rsidRPr="00694634">
        <w:rPr>
          <w:rFonts w:ascii="Times New Roman" w:eastAsia="Times New Roman" w:hAnsi="Times New Roman" w:cs="Times New Roman"/>
          <w:sz w:val="28"/>
          <w:szCs w:val="28"/>
          <w:lang w:eastAsia="ru-RU"/>
        </w:rPr>
        <w:t xml:space="preserve"> «Развитие здравоохранения» (постановление Правительства Российской Федерации от 26 декабря 2017 г</w:t>
      </w:r>
      <w:r>
        <w:rPr>
          <w:rFonts w:ascii="Times New Roman" w:eastAsia="Times New Roman" w:hAnsi="Times New Roman" w:cs="Times New Roman"/>
          <w:sz w:val="28"/>
          <w:szCs w:val="28"/>
          <w:lang w:eastAsia="ru-RU"/>
        </w:rPr>
        <w:t>ода</w:t>
      </w:r>
      <w:r w:rsidRPr="00694634">
        <w:rPr>
          <w:rFonts w:ascii="Times New Roman" w:eastAsia="Times New Roman" w:hAnsi="Times New Roman" w:cs="Times New Roman"/>
          <w:sz w:val="28"/>
          <w:szCs w:val="28"/>
          <w:lang w:eastAsia="ru-RU"/>
        </w:rPr>
        <w:t xml:space="preserve"> № 1640) средства в сумме 475 000,0 тыс. рублей на строительство 1 объекта – республиканского противотуберкулезного диспансера, при кассовом исполнении в сумме 81 614,59 тыс. рублей, или 17,2 % от объема финансирования;</w:t>
      </w:r>
    </w:p>
    <w:p w14:paraId="051B344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5)</w:t>
      </w:r>
      <w:r w:rsidRPr="00694634">
        <w:rPr>
          <w:rFonts w:ascii="Times New Roman" w:eastAsia="Times New Roman" w:hAnsi="Times New Roman" w:cs="Times New Roman"/>
          <w:sz w:val="28"/>
          <w:szCs w:val="28"/>
          <w:lang w:eastAsia="ru-RU"/>
        </w:rPr>
        <w:t xml:space="preserve"> «Развитие культуры» (постановление Правительства Российской Федерации от 15 апреля 2014 года № 317) средства в сумме 50 311,5 тыс. рублей на строительство 1 объекта – дом танца ансамбля «Лезгинка» при       100 %</w:t>
      </w:r>
      <w:r>
        <w:rPr>
          <w:rFonts w:ascii="Times New Roman" w:eastAsia="Times New Roman" w:hAnsi="Times New Roman" w:cs="Times New Roman"/>
          <w:sz w:val="28"/>
          <w:szCs w:val="28"/>
          <w:lang w:eastAsia="ru-RU"/>
        </w:rPr>
        <w:t xml:space="preserve"> - ном</w:t>
      </w:r>
      <w:r w:rsidRPr="00694634">
        <w:rPr>
          <w:rFonts w:ascii="Times New Roman" w:eastAsia="Times New Roman" w:hAnsi="Times New Roman" w:cs="Times New Roman"/>
          <w:sz w:val="28"/>
          <w:szCs w:val="28"/>
          <w:lang w:eastAsia="ru-RU"/>
        </w:rPr>
        <w:t xml:space="preserve"> кассовом исполнении.</w:t>
      </w:r>
    </w:p>
    <w:p w14:paraId="7FB0EBD7" w14:textId="77777777" w:rsidR="0077743B" w:rsidRPr="00694634" w:rsidRDefault="0077743B" w:rsidP="0077743B">
      <w:pPr>
        <w:widowControl w:val="0"/>
        <w:spacing w:after="1"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b/>
          <w:color w:val="002060"/>
          <w:sz w:val="28"/>
          <w:szCs w:val="28"/>
          <w:lang w:eastAsia="ru-RU"/>
        </w:rPr>
        <w:t>6.5.</w:t>
      </w:r>
      <w:r w:rsidRPr="00694634">
        <w:rPr>
          <w:rFonts w:ascii="Times New Roman" w:eastAsia="Times New Roman" w:hAnsi="Times New Roman" w:cs="Times New Roman"/>
          <w:sz w:val="28"/>
          <w:szCs w:val="24"/>
          <w:lang w:eastAsia="ru-RU"/>
        </w:rPr>
        <w:t xml:space="preserve"> В нарушение пункта 4 постановления Правительства Республики Дагестан от 11 апреля 2012 года № 107, а также статьи 38 Бюджетного кодекса Российской Федерации (</w:t>
      </w:r>
      <w:r w:rsidRPr="00694634">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в перечне строек и объектов РИП на 2020 год средства в сумме </w:t>
      </w:r>
      <w:r w:rsidRPr="00694634">
        <w:rPr>
          <w:rFonts w:ascii="Times New Roman" w:eastAsia="Times New Roman" w:hAnsi="Times New Roman" w:cs="Times New Roman"/>
          <w:sz w:val="28"/>
          <w:szCs w:val="24"/>
          <w:lang w:eastAsia="ru-RU"/>
        </w:rPr>
        <w:t xml:space="preserve">14 787 493,91 тыс. рублей (70,7 % от утвержденных назначений) по направлению «социальная сфера» </w:t>
      </w:r>
      <w:r w:rsidRPr="00694634">
        <w:rPr>
          <w:rFonts w:ascii="Times New Roman" w:eastAsia="Times New Roman" w:hAnsi="Times New Roman" w:cs="Times New Roman"/>
          <w:sz w:val="28"/>
          <w:szCs w:val="28"/>
          <w:lang w:eastAsia="ru-RU"/>
        </w:rPr>
        <w:t>не распределены в разрезе 83 объектов строительства в РИП на 2020 год</w:t>
      </w:r>
      <w:r w:rsidRPr="00694634">
        <w:rPr>
          <w:rFonts w:ascii="Times New Roman" w:hAnsi="Times New Roman" w:cs="Times New Roman"/>
          <w:sz w:val="28"/>
        </w:rPr>
        <w:t>,</w:t>
      </w:r>
      <w:r w:rsidRPr="00694634">
        <w:rPr>
          <w:rFonts w:ascii="Times New Roman" w:eastAsia="Times New Roman" w:hAnsi="Times New Roman" w:cs="Times New Roman"/>
          <w:sz w:val="28"/>
          <w:szCs w:val="24"/>
          <w:lang w:eastAsia="ru-RU"/>
        </w:rPr>
        <w:t xml:space="preserve"> при кассовом исполнении на сумму 8 784 226,34 тыс. рублей и объемам выполненных работ на сумму 5 372 944,4 тыс. рублей,</w:t>
      </w:r>
      <w:r w:rsidRPr="00694634">
        <w:rPr>
          <w:rFonts w:ascii="Times New Roman" w:hAnsi="Times New Roman" w:cs="Times New Roman"/>
          <w:sz w:val="28"/>
        </w:rPr>
        <w:t xml:space="preserve"> а при наличии бюджетной отчетности за 2020 год, показатели по бюджетным назначениям, кассовому исполнению и объемам выполненных работ также не указаны в отчете по исполнению РИП за 2020 год</w:t>
      </w:r>
      <w:r w:rsidRPr="00694634">
        <w:rPr>
          <w:rFonts w:ascii="Times New Roman" w:eastAsia="Times New Roman" w:hAnsi="Times New Roman" w:cs="Times New Roman"/>
          <w:sz w:val="28"/>
          <w:szCs w:val="24"/>
          <w:lang w:eastAsia="ru-RU"/>
        </w:rPr>
        <w:t>, в том числе:</w:t>
      </w:r>
    </w:p>
    <w:p w14:paraId="4154A0D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на содействие созданию в субъектах Российской Федерации (исходя из прогнозируемой потребности) новых мест в общеобразовательных организациях (3 школы: № 26 в г. Махачкале; в с. </w:t>
      </w:r>
      <w:proofErr w:type="spellStart"/>
      <w:r w:rsidRPr="00694634">
        <w:rPr>
          <w:rFonts w:ascii="Times New Roman" w:eastAsia="Times New Roman" w:hAnsi="Times New Roman" w:cs="Times New Roman"/>
          <w:sz w:val="28"/>
          <w:szCs w:val="24"/>
          <w:lang w:eastAsia="ru-RU"/>
        </w:rPr>
        <w:t>Теречное</w:t>
      </w:r>
      <w:proofErr w:type="spellEnd"/>
      <w:r w:rsidRPr="00694634">
        <w:rPr>
          <w:rFonts w:ascii="Times New Roman" w:eastAsia="Times New Roman" w:hAnsi="Times New Roman" w:cs="Times New Roman"/>
          <w:sz w:val="28"/>
          <w:szCs w:val="24"/>
          <w:lang w:eastAsia="ru-RU"/>
        </w:rPr>
        <w:t xml:space="preserve"> Хасавюртовского района; в с. </w:t>
      </w:r>
      <w:proofErr w:type="spellStart"/>
      <w:r w:rsidRPr="00694634">
        <w:rPr>
          <w:rFonts w:ascii="Times New Roman" w:eastAsia="Times New Roman" w:hAnsi="Times New Roman" w:cs="Times New Roman"/>
          <w:sz w:val="28"/>
          <w:szCs w:val="24"/>
          <w:lang w:eastAsia="ru-RU"/>
        </w:rPr>
        <w:t>Оружба</w:t>
      </w:r>
      <w:proofErr w:type="spellEnd"/>
      <w:r w:rsidRPr="00694634">
        <w:rPr>
          <w:rFonts w:ascii="Times New Roman" w:eastAsia="Times New Roman" w:hAnsi="Times New Roman" w:cs="Times New Roman"/>
          <w:sz w:val="28"/>
          <w:szCs w:val="24"/>
          <w:lang w:eastAsia="ru-RU"/>
        </w:rPr>
        <w:t xml:space="preserve"> Магарамкентского района) – 481 164,67 тыс. рублей, при кассовом исполнении и объемам выполненных работ на сумму 264 255,51 тыс. рублей;</w:t>
      </w:r>
    </w:p>
    <w:p w14:paraId="66AA931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на создание новых мест в общеобразовательных организациях в целях ликвидации третьей смены обучения и формирования условий для получения качественного общего образования (20 школ) – 6 565 226,62 тыс. рублей, при кассовом исполнении в сумме 3 489 504,32 тыс. рублей и объемам выполненных работ на сумму 1 278 435,87 тыс. рублей;</w:t>
      </w:r>
    </w:p>
    <w:p w14:paraId="38D9F4C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на строительство и закупку 3 школ (с. </w:t>
      </w:r>
      <w:proofErr w:type="spellStart"/>
      <w:r w:rsidRPr="00694634">
        <w:rPr>
          <w:rFonts w:ascii="Times New Roman" w:eastAsia="Times New Roman" w:hAnsi="Times New Roman" w:cs="Times New Roman"/>
          <w:sz w:val="28"/>
          <w:szCs w:val="24"/>
          <w:lang w:eastAsia="ru-RU"/>
        </w:rPr>
        <w:t>Тлогоб</w:t>
      </w:r>
      <w:proofErr w:type="spellEnd"/>
      <w:r w:rsidRPr="00694634">
        <w:rPr>
          <w:rFonts w:ascii="Times New Roman" w:eastAsia="Times New Roman" w:hAnsi="Times New Roman" w:cs="Times New Roman"/>
          <w:sz w:val="28"/>
          <w:szCs w:val="24"/>
          <w:lang w:eastAsia="ru-RU"/>
        </w:rPr>
        <w:t xml:space="preserve"> Гунибского района, </w:t>
      </w:r>
      <w:r w:rsidRPr="00694634">
        <w:rPr>
          <w:rFonts w:ascii="Times New Roman" w:eastAsia="Times New Roman" w:hAnsi="Times New Roman" w:cs="Times New Roman"/>
          <w:sz w:val="28"/>
          <w:szCs w:val="24"/>
          <w:lang w:eastAsia="ru-RU"/>
        </w:rPr>
        <w:br/>
        <w:t xml:space="preserve">с. </w:t>
      </w:r>
      <w:proofErr w:type="spellStart"/>
      <w:r w:rsidRPr="00694634">
        <w:rPr>
          <w:rFonts w:ascii="Times New Roman" w:eastAsia="Times New Roman" w:hAnsi="Times New Roman" w:cs="Times New Roman"/>
          <w:sz w:val="28"/>
          <w:szCs w:val="24"/>
          <w:lang w:eastAsia="ru-RU"/>
        </w:rPr>
        <w:t>Дусрах</w:t>
      </w:r>
      <w:proofErr w:type="spellEnd"/>
      <w:r w:rsidRPr="00694634">
        <w:rPr>
          <w:rFonts w:ascii="Times New Roman" w:eastAsia="Times New Roman" w:hAnsi="Times New Roman" w:cs="Times New Roman"/>
          <w:sz w:val="28"/>
          <w:szCs w:val="24"/>
          <w:lang w:eastAsia="ru-RU"/>
        </w:rPr>
        <w:t xml:space="preserve"> Чародинского района, с. </w:t>
      </w:r>
      <w:proofErr w:type="spellStart"/>
      <w:r w:rsidRPr="00694634">
        <w:rPr>
          <w:rFonts w:ascii="Times New Roman" w:eastAsia="Times New Roman" w:hAnsi="Times New Roman" w:cs="Times New Roman"/>
          <w:sz w:val="28"/>
          <w:szCs w:val="24"/>
          <w:lang w:eastAsia="ru-RU"/>
        </w:rPr>
        <w:t>Арсуг</w:t>
      </w:r>
      <w:proofErr w:type="spellEnd"/>
      <w:r w:rsidRPr="00694634">
        <w:rPr>
          <w:rFonts w:ascii="Times New Roman" w:eastAsia="Times New Roman" w:hAnsi="Times New Roman" w:cs="Times New Roman"/>
          <w:sz w:val="28"/>
          <w:szCs w:val="24"/>
          <w:lang w:eastAsia="ru-RU"/>
        </w:rPr>
        <w:t xml:space="preserve"> Агульского района) - 1 851,7 тыс. рублей, при кассовом исполнении в сумме 1 038,4 тыс. рублей и объемам выполненных работ на сумму 472,0 тыс. рублей;</w:t>
      </w:r>
    </w:p>
    <w:p w14:paraId="1C8F85AE"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на создание дополнительных мест для детей в возрасте от 2 месяцев до </w:t>
      </w:r>
      <w:r w:rsidRPr="00694634">
        <w:rPr>
          <w:rFonts w:ascii="Times New Roman" w:eastAsia="Times New Roman" w:hAnsi="Times New Roman" w:cs="Times New Roman"/>
          <w:sz w:val="28"/>
          <w:szCs w:val="24"/>
          <w:lang w:eastAsia="ru-RU"/>
        </w:rPr>
        <w:lastRenderedPageBreak/>
        <w:t xml:space="preserve">3 лет в образовательных организациях, осуществляющих образовательную деятельность по образовательным программам дошкольного образования (на строительство 20 детских садов) – 1 782 640,72 тыс. рублей, при кассовом исполнении в сумме 1 345 579,38 тыс. рублей и объемам выполненных работ на сумму 1 389 825,42 тыс. рублей; </w:t>
      </w:r>
    </w:p>
    <w:p w14:paraId="49081776"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(на строительство 37 детских садов) – 5 956 610,2 тыс. рублей, при кассовом исполнении в сумме 3 683 848,73 тыс. рублей и объемам выполненных работ на сумму 2 439 955,6 тыс. рублей.</w:t>
      </w:r>
    </w:p>
    <w:p w14:paraId="5678ECFF"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6.6.</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Анализ кассового исполнения расходов на реализацию программных мероприятий и объема выполненных работ показал следующее.</w:t>
      </w:r>
    </w:p>
    <w:p w14:paraId="7828D863"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6.6.1.</w:t>
      </w:r>
      <w:r w:rsidRPr="00694634">
        <w:rPr>
          <w:rFonts w:ascii="Times New Roman" w:eastAsia="Times New Roman" w:hAnsi="Times New Roman" w:cs="Times New Roman"/>
          <w:sz w:val="28"/>
          <w:szCs w:val="28"/>
          <w:lang w:eastAsia="ru-RU"/>
        </w:rPr>
        <w:t xml:space="preserve"> В 2020 году полностью не было произведено кассовое исполнение и не были выполнены строительные работы на сумму 675 237,46 тыс. рублей (8,5 % от общего объема профинансированных средств), выделенные на 23 объекта, по 9 объектам из которых на сумму 513 838,77 тыс. рублей (76,1 %) заказчиком является ГКУ РД «Дирекция единого государственного заказчика-застройщика», в том числе:</w:t>
      </w:r>
    </w:p>
    <w:p w14:paraId="5202416E"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школа № 36 в г. Махачкал</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в рамках мероприятия по созданию новых мест в общеобразовательных организациях в целях ликвидации третьей смены обучения и формирования условий для получения качественного образования – 279 028,68 тыс. рублей (заказчик – ГКУ РД «Дирекция единого государственного заказчика-застройщика»);</w:t>
      </w:r>
    </w:p>
    <w:p w14:paraId="3B94EF5B"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школа в с. </w:t>
      </w:r>
      <w:proofErr w:type="spellStart"/>
      <w:r w:rsidRPr="00694634">
        <w:rPr>
          <w:rFonts w:ascii="Times New Roman" w:eastAsia="Times New Roman" w:hAnsi="Times New Roman" w:cs="Times New Roman"/>
          <w:sz w:val="28"/>
          <w:szCs w:val="28"/>
          <w:lang w:eastAsia="ru-RU"/>
        </w:rPr>
        <w:t>Аракани</w:t>
      </w:r>
      <w:proofErr w:type="spellEnd"/>
      <w:r w:rsidRPr="00694634">
        <w:rPr>
          <w:rFonts w:ascii="Times New Roman" w:eastAsia="Times New Roman" w:hAnsi="Times New Roman" w:cs="Times New Roman"/>
          <w:sz w:val="28"/>
          <w:szCs w:val="28"/>
          <w:lang w:eastAsia="ru-RU"/>
        </w:rPr>
        <w:t xml:space="preserve"> Унцукульского района – 5 822,7 тыс. рублей (заказчик – ГКУ РД «Дирекция единого государственного заказчика-застройщика»);</w:t>
      </w:r>
    </w:p>
    <w:p w14:paraId="5BAF3A18"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3)</w:t>
      </w:r>
      <w:r w:rsidRPr="00694634">
        <w:rPr>
          <w:rFonts w:ascii="Times New Roman" w:eastAsia="Times New Roman" w:hAnsi="Times New Roman" w:cs="Times New Roman"/>
          <w:sz w:val="28"/>
          <w:szCs w:val="28"/>
          <w:lang w:eastAsia="ru-RU"/>
        </w:rPr>
        <w:t xml:space="preserve"> школа в с. </w:t>
      </w:r>
      <w:proofErr w:type="spellStart"/>
      <w:r w:rsidRPr="00694634">
        <w:rPr>
          <w:rFonts w:ascii="Times New Roman" w:eastAsia="Times New Roman" w:hAnsi="Times New Roman" w:cs="Times New Roman"/>
          <w:sz w:val="28"/>
          <w:szCs w:val="28"/>
          <w:lang w:eastAsia="ru-RU"/>
        </w:rPr>
        <w:t>Джавгат</w:t>
      </w:r>
      <w:proofErr w:type="spellEnd"/>
      <w:r w:rsidRPr="00694634">
        <w:rPr>
          <w:rFonts w:ascii="Times New Roman" w:eastAsia="Times New Roman" w:hAnsi="Times New Roman" w:cs="Times New Roman"/>
          <w:sz w:val="28"/>
          <w:szCs w:val="28"/>
          <w:lang w:eastAsia="ru-RU"/>
        </w:rPr>
        <w:t xml:space="preserve"> Кайтагского района – 3 000,0 тыс. рублей (заказчик –</w:t>
      </w:r>
      <w:bookmarkStart w:id="41" w:name="_Hlk41047145"/>
      <w:r w:rsidRPr="00694634">
        <w:rPr>
          <w:rFonts w:ascii="Times New Roman" w:eastAsia="Times New Roman" w:hAnsi="Times New Roman" w:cs="Times New Roman"/>
          <w:sz w:val="28"/>
          <w:szCs w:val="28"/>
          <w:lang w:eastAsia="ru-RU"/>
        </w:rPr>
        <w:t xml:space="preserve"> администрация района); </w:t>
      </w:r>
      <w:bookmarkEnd w:id="41"/>
    </w:p>
    <w:p w14:paraId="6C5481DC"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4)</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2 объекта ДГУНХ – 10</w:t>
      </w:r>
      <w:r>
        <w:rPr>
          <w:rFonts w:ascii="Times New Roman" w:eastAsia="Times New Roman" w:hAnsi="Times New Roman" w:cs="Times New Roman"/>
          <w:sz w:val="28"/>
          <w:szCs w:val="28"/>
          <w:lang w:eastAsia="ru-RU"/>
        </w:rPr>
        <w:t xml:space="preserve"> </w:t>
      </w:r>
      <w:r w:rsidRPr="00694634">
        <w:rPr>
          <w:rFonts w:ascii="Times New Roman" w:eastAsia="Times New Roman" w:hAnsi="Times New Roman" w:cs="Times New Roman"/>
          <w:sz w:val="28"/>
          <w:szCs w:val="28"/>
          <w:lang w:eastAsia="ru-RU"/>
        </w:rPr>
        <w:t xml:space="preserve">550,0 тыс. рублей (студенческое общежитие – 6 000,0 тыс. рублей и спорткомплекс для учащихся – 4 550,0 тыс. рублей (заказчик – ГКУ РД «Дирекция единого государственного заказчика-застройщика»); </w:t>
      </w:r>
    </w:p>
    <w:p w14:paraId="0106B848"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5)</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3 детсада-ясли в рамках мероприятия по созданию дополнительных мест для детей в возрасте от 1,5 до 3 лет в общеобразовательных организациях – 215 551,69 тыс. рублей (в с. </w:t>
      </w:r>
      <w:proofErr w:type="spellStart"/>
      <w:r w:rsidRPr="00694634">
        <w:rPr>
          <w:rFonts w:ascii="Times New Roman" w:eastAsia="Times New Roman" w:hAnsi="Times New Roman" w:cs="Times New Roman"/>
          <w:sz w:val="28"/>
          <w:szCs w:val="28"/>
          <w:lang w:eastAsia="ru-RU"/>
        </w:rPr>
        <w:t>Уллуая</w:t>
      </w:r>
      <w:proofErr w:type="spellEnd"/>
      <w:r w:rsidRPr="00694634">
        <w:rPr>
          <w:rFonts w:ascii="Times New Roman" w:eastAsia="Times New Roman" w:hAnsi="Times New Roman" w:cs="Times New Roman"/>
          <w:sz w:val="28"/>
          <w:szCs w:val="28"/>
          <w:lang w:eastAsia="ru-RU"/>
        </w:rPr>
        <w:t xml:space="preserve"> Левашинского района – 214 396,78 тыс. рублей; в с. Куруш Хасавюртовского района – 888,83 тыс. рублей; в с. Тарумовка Тарумовского района – 266,08 тыс. рублей (заказчик – ГКУ РД «Дирекция единого государственного заказчика-застройщика»); </w:t>
      </w:r>
    </w:p>
    <w:p w14:paraId="79D8503C" w14:textId="77777777" w:rsidR="0077743B" w:rsidRPr="00694634" w:rsidRDefault="0077743B" w:rsidP="00806E54">
      <w:pPr>
        <w:widowControl w:val="0"/>
        <w:spacing w:after="0" w:line="312"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6)</w:t>
      </w:r>
      <w:r w:rsidRPr="00694634">
        <w:rPr>
          <w:rFonts w:ascii="Times New Roman" w:eastAsia="Times New Roman" w:hAnsi="Times New Roman" w:cs="Times New Roman"/>
          <w:sz w:val="28"/>
          <w:szCs w:val="28"/>
          <w:lang w:eastAsia="ru-RU"/>
        </w:rPr>
        <w:t xml:space="preserve"> республиканский наркологический диспансер – 2 500,0 тыс. рублей (заказчик – ГКУ РД «Дирекция единого государственного заказчика-застройщика»);</w:t>
      </w:r>
    </w:p>
    <w:p w14:paraId="7A8B02D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7)</w:t>
      </w:r>
      <w:r w:rsidRPr="00694634">
        <w:rPr>
          <w:rFonts w:ascii="Times New Roman" w:eastAsia="Times New Roman" w:hAnsi="Times New Roman" w:cs="Times New Roman"/>
          <w:sz w:val="28"/>
          <w:szCs w:val="28"/>
          <w:lang w:eastAsia="ru-RU"/>
        </w:rPr>
        <w:t xml:space="preserve"> больница в с. </w:t>
      </w:r>
      <w:proofErr w:type="spellStart"/>
      <w:r w:rsidRPr="00694634">
        <w:rPr>
          <w:rFonts w:ascii="Times New Roman" w:eastAsia="Times New Roman" w:hAnsi="Times New Roman" w:cs="Times New Roman"/>
          <w:sz w:val="28"/>
          <w:szCs w:val="28"/>
          <w:lang w:eastAsia="ru-RU"/>
        </w:rPr>
        <w:t>Доргели</w:t>
      </w:r>
      <w:proofErr w:type="spellEnd"/>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Карабудахкентсого</w:t>
      </w:r>
      <w:proofErr w:type="spellEnd"/>
      <w:r w:rsidRPr="00694634">
        <w:rPr>
          <w:rFonts w:ascii="Times New Roman" w:eastAsia="Times New Roman" w:hAnsi="Times New Roman" w:cs="Times New Roman"/>
          <w:sz w:val="28"/>
          <w:szCs w:val="28"/>
          <w:lang w:eastAsia="ru-RU"/>
        </w:rPr>
        <w:t xml:space="preserve"> района – 29 000,0 тыс. рублей (заказчик – администрация района);</w:t>
      </w:r>
    </w:p>
    <w:p w14:paraId="41F8A67B" w14:textId="04C3231E"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8)</w:t>
      </w:r>
      <w:r w:rsidRPr="00694634">
        <w:rPr>
          <w:rFonts w:ascii="Times New Roman" w:eastAsia="Times New Roman" w:hAnsi="Times New Roman" w:cs="Times New Roman"/>
          <w:sz w:val="28"/>
          <w:szCs w:val="28"/>
          <w:lang w:eastAsia="ru-RU"/>
        </w:rPr>
        <w:t xml:space="preserve"> </w:t>
      </w:r>
      <w:r w:rsidR="00806E54">
        <w:rPr>
          <w:rFonts w:ascii="Times New Roman" w:eastAsia="Times New Roman" w:hAnsi="Times New Roman" w:cs="Times New Roman"/>
          <w:sz w:val="28"/>
          <w:szCs w:val="28"/>
          <w:lang w:eastAsia="ru-RU"/>
        </w:rPr>
        <w:t xml:space="preserve">2 </w:t>
      </w:r>
      <w:r w:rsidRPr="00694634">
        <w:rPr>
          <w:rFonts w:ascii="Times New Roman" w:eastAsia="Times New Roman" w:hAnsi="Times New Roman" w:cs="Times New Roman"/>
          <w:sz w:val="28"/>
          <w:szCs w:val="28"/>
          <w:lang w:eastAsia="ru-RU"/>
        </w:rPr>
        <w:t xml:space="preserve">ФОК – 5 958,52 тыс. рублей (в с. </w:t>
      </w:r>
      <w:proofErr w:type="spellStart"/>
      <w:r w:rsidRPr="00694634">
        <w:rPr>
          <w:rFonts w:ascii="Times New Roman" w:eastAsia="Times New Roman" w:hAnsi="Times New Roman" w:cs="Times New Roman"/>
          <w:sz w:val="28"/>
          <w:szCs w:val="28"/>
          <w:lang w:eastAsia="ru-RU"/>
        </w:rPr>
        <w:t>Эндирей</w:t>
      </w:r>
      <w:proofErr w:type="spellEnd"/>
      <w:r w:rsidRPr="00694634">
        <w:rPr>
          <w:rFonts w:ascii="Times New Roman" w:eastAsia="Times New Roman" w:hAnsi="Times New Roman" w:cs="Times New Roman"/>
          <w:sz w:val="28"/>
          <w:szCs w:val="28"/>
          <w:lang w:eastAsia="ru-RU"/>
        </w:rPr>
        <w:t xml:space="preserve"> Хасавюртовского района – 4 459,52 тыс. рублей (заказчик – ГКУ РД «Дирекция по строительству и </w:t>
      </w:r>
      <w:r w:rsidRPr="00694634">
        <w:rPr>
          <w:rFonts w:ascii="Times New Roman" w:eastAsia="Times New Roman" w:hAnsi="Times New Roman" w:cs="Times New Roman"/>
          <w:sz w:val="28"/>
          <w:szCs w:val="28"/>
          <w:lang w:eastAsia="ru-RU"/>
        </w:rPr>
        <w:lastRenderedPageBreak/>
        <w:t>реконструкции объектов спорта»; в г. Кизилюрте Кизилюртовского района – 1 499,0 тыс. рублей (заказчик – администрация района);</w:t>
      </w:r>
    </w:p>
    <w:p w14:paraId="7B17955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9)</w:t>
      </w:r>
      <w:r w:rsidRPr="00694634">
        <w:rPr>
          <w:rFonts w:ascii="Times New Roman" w:eastAsia="Times New Roman" w:hAnsi="Times New Roman" w:cs="Times New Roman"/>
          <w:sz w:val="28"/>
          <w:szCs w:val="28"/>
          <w:lang w:eastAsia="ru-RU"/>
        </w:rPr>
        <w:t xml:space="preserve"> 4 газопровода – 17 895,84 тыс. рублей (в с. Тпиг Агульского района – 3 500,0 тыс. рублей; в с. Ново-</w:t>
      </w:r>
      <w:proofErr w:type="spellStart"/>
      <w:r w:rsidRPr="00694634">
        <w:rPr>
          <w:rFonts w:ascii="Times New Roman" w:eastAsia="Times New Roman" w:hAnsi="Times New Roman" w:cs="Times New Roman"/>
          <w:sz w:val="28"/>
          <w:szCs w:val="28"/>
          <w:lang w:eastAsia="ru-RU"/>
        </w:rPr>
        <w:t>Каякент</w:t>
      </w:r>
      <w:proofErr w:type="spellEnd"/>
      <w:r w:rsidRPr="00694634">
        <w:rPr>
          <w:rFonts w:ascii="Times New Roman" w:eastAsia="Times New Roman" w:hAnsi="Times New Roman" w:cs="Times New Roman"/>
          <w:sz w:val="28"/>
          <w:szCs w:val="28"/>
          <w:lang w:eastAsia="ru-RU"/>
        </w:rPr>
        <w:t xml:space="preserve"> Каякентского района – 2 130,1 тыс. рублей;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с. Ахты-</w:t>
      </w:r>
      <w:proofErr w:type="spellStart"/>
      <w:r w:rsidRPr="00694634">
        <w:rPr>
          <w:rFonts w:ascii="Times New Roman" w:eastAsia="Times New Roman" w:hAnsi="Times New Roman" w:cs="Times New Roman"/>
          <w:sz w:val="28"/>
          <w:szCs w:val="28"/>
          <w:lang w:eastAsia="ru-RU"/>
        </w:rPr>
        <w:t>Хрюг</w:t>
      </w:r>
      <w:proofErr w:type="spellEnd"/>
      <w:r w:rsidRPr="00694634">
        <w:rPr>
          <w:rFonts w:ascii="Times New Roman" w:eastAsia="Times New Roman" w:hAnsi="Times New Roman" w:cs="Times New Roman"/>
          <w:sz w:val="28"/>
          <w:szCs w:val="28"/>
          <w:lang w:eastAsia="ru-RU"/>
        </w:rPr>
        <w:t xml:space="preserve">-Рутул Рутульского района – 3 664,0 тыс. рублей; </w:t>
      </w:r>
      <w:r w:rsidRPr="00694634">
        <w:rPr>
          <w:rFonts w:ascii="Times New Roman" w:eastAsia="Times New Roman" w:hAnsi="Times New Roman" w:cs="Times New Roman"/>
          <w:sz w:val="28"/>
          <w:szCs w:val="28"/>
          <w:lang w:eastAsia="ru-RU"/>
        </w:rPr>
        <w:br/>
        <w:t xml:space="preserve">с. </w:t>
      </w:r>
      <w:proofErr w:type="spellStart"/>
      <w:r w:rsidRPr="00694634">
        <w:rPr>
          <w:rFonts w:ascii="Times New Roman" w:eastAsia="Times New Roman" w:hAnsi="Times New Roman" w:cs="Times New Roman"/>
          <w:sz w:val="28"/>
          <w:szCs w:val="28"/>
          <w:lang w:eastAsia="ru-RU"/>
        </w:rPr>
        <w:t>Экибулак</w:t>
      </w:r>
      <w:proofErr w:type="spellEnd"/>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Буйнаксого</w:t>
      </w:r>
      <w:proofErr w:type="spellEnd"/>
      <w:r w:rsidRPr="00694634">
        <w:rPr>
          <w:rFonts w:ascii="Times New Roman" w:eastAsia="Times New Roman" w:hAnsi="Times New Roman" w:cs="Times New Roman"/>
          <w:sz w:val="28"/>
          <w:szCs w:val="28"/>
          <w:lang w:eastAsia="ru-RU"/>
        </w:rPr>
        <w:t xml:space="preserve"> района 8 601,74 тыс. рублей (заказчик – ГКУ РД «</w:t>
      </w:r>
      <w:proofErr w:type="spellStart"/>
      <w:r w:rsidRPr="00694634">
        <w:rPr>
          <w:rFonts w:ascii="Times New Roman" w:eastAsia="Times New Roman" w:hAnsi="Times New Roman" w:cs="Times New Roman"/>
          <w:sz w:val="28"/>
          <w:szCs w:val="28"/>
          <w:lang w:eastAsia="ru-RU"/>
        </w:rPr>
        <w:t>Спецгазстройсервис</w:t>
      </w:r>
      <w:proofErr w:type="spellEnd"/>
      <w:r w:rsidRPr="00694634">
        <w:rPr>
          <w:rFonts w:ascii="Times New Roman" w:eastAsia="Times New Roman" w:hAnsi="Times New Roman" w:cs="Times New Roman"/>
          <w:sz w:val="28"/>
          <w:szCs w:val="28"/>
          <w:lang w:eastAsia="ru-RU"/>
        </w:rPr>
        <w:t>»);</w:t>
      </w:r>
    </w:p>
    <w:p w14:paraId="52C8666C"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10)</w:t>
      </w:r>
      <w:r w:rsidRPr="00694634">
        <w:rPr>
          <w:rFonts w:ascii="Times New Roman" w:eastAsia="Times New Roman" w:hAnsi="Times New Roman" w:cs="Times New Roman"/>
          <w:sz w:val="28"/>
          <w:szCs w:val="28"/>
          <w:lang w:eastAsia="ru-RU"/>
        </w:rPr>
        <w:t xml:space="preserve"> 5 водопроводов – 93 237,29 тыс. рублей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 xml:space="preserve">с. Куруш Хасавюртовского района – 385,7 тыс. рублей (заказчик – ГКУ РД «Дирекция единого государственного заказчика-застройщика»);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 xml:space="preserve">с. </w:t>
      </w:r>
      <w:proofErr w:type="spellStart"/>
      <w:r w:rsidRPr="00694634">
        <w:rPr>
          <w:rFonts w:ascii="Times New Roman" w:eastAsia="Times New Roman" w:hAnsi="Times New Roman" w:cs="Times New Roman"/>
          <w:sz w:val="28"/>
          <w:szCs w:val="28"/>
          <w:lang w:eastAsia="ru-RU"/>
        </w:rPr>
        <w:t>Буглен</w:t>
      </w:r>
      <w:proofErr w:type="spellEnd"/>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Буйнаксого</w:t>
      </w:r>
      <w:proofErr w:type="spellEnd"/>
      <w:r w:rsidRPr="00694634">
        <w:rPr>
          <w:rFonts w:ascii="Times New Roman" w:eastAsia="Times New Roman" w:hAnsi="Times New Roman" w:cs="Times New Roman"/>
          <w:sz w:val="28"/>
          <w:szCs w:val="28"/>
          <w:lang w:eastAsia="ru-RU"/>
        </w:rPr>
        <w:t xml:space="preserve"> района – 50 223,59 тыс. рублей;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 xml:space="preserve">с. </w:t>
      </w:r>
      <w:proofErr w:type="spellStart"/>
      <w:r w:rsidRPr="00694634">
        <w:rPr>
          <w:rFonts w:ascii="Times New Roman" w:eastAsia="Times New Roman" w:hAnsi="Times New Roman" w:cs="Times New Roman"/>
          <w:sz w:val="28"/>
          <w:szCs w:val="28"/>
          <w:lang w:eastAsia="ru-RU"/>
        </w:rPr>
        <w:t>Гонода</w:t>
      </w:r>
      <w:proofErr w:type="spellEnd"/>
      <w:r w:rsidRPr="00694634">
        <w:rPr>
          <w:rFonts w:ascii="Times New Roman" w:eastAsia="Times New Roman" w:hAnsi="Times New Roman" w:cs="Times New Roman"/>
          <w:sz w:val="28"/>
          <w:szCs w:val="28"/>
          <w:lang w:eastAsia="ru-RU"/>
        </w:rPr>
        <w:t xml:space="preserve"> Гунибского района – 24 888,0 тыс. рублей; </w:t>
      </w:r>
      <w:r>
        <w:rPr>
          <w:rFonts w:ascii="Times New Roman" w:eastAsia="Times New Roman" w:hAnsi="Times New Roman" w:cs="Times New Roman"/>
          <w:sz w:val="28"/>
          <w:szCs w:val="28"/>
          <w:lang w:eastAsia="ru-RU"/>
        </w:rPr>
        <w:t>в селах</w:t>
      </w:r>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Курлан</w:t>
      </w:r>
      <w:proofErr w:type="spellEnd"/>
      <w:r w:rsidRPr="00694634">
        <w:rPr>
          <w:rFonts w:ascii="Times New Roman" w:eastAsia="Times New Roman" w:hAnsi="Times New Roman" w:cs="Times New Roman"/>
          <w:sz w:val="28"/>
          <w:szCs w:val="28"/>
          <w:lang w:eastAsia="ru-RU"/>
        </w:rPr>
        <w:t>-</w:t>
      </w:r>
      <w:proofErr w:type="spellStart"/>
      <w:r w:rsidRPr="00694634">
        <w:rPr>
          <w:rFonts w:ascii="Times New Roman" w:eastAsia="Times New Roman" w:hAnsi="Times New Roman" w:cs="Times New Roman"/>
          <w:sz w:val="28"/>
          <w:szCs w:val="28"/>
          <w:lang w:eastAsia="ru-RU"/>
        </w:rPr>
        <w:t>Лахир</w:t>
      </w:r>
      <w:proofErr w:type="spellEnd"/>
      <w:r w:rsidRPr="00694634">
        <w:rPr>
          <w:rFonts w:ascii="Times New Roman" w:eastAsia="Times New Roman" w:hAnsi="Times New Roman" w:cs="Times New Roman"/>
          <w:sz w:val="28"/>
          <w:szCs w:val="28"/>
          <w:lang w:eastAsia="ru-RU"/>
        </w:rPr>
        <w:t xml:space="preserve">-Куна Лакского района – 13 800,0 тыс. рублей; </w:t>
      </w:r>
      <w:r w:rsidRPr="0069463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селах</w:t>
      </w:r>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Турчилаг-Унчукатль-Табахлу</w:t>
      </w:r>
      <w:proofErr w:type="spellEnd"/>
      <w:r w:rsidRPr="00694634">
        <w:rPr>
          <w:rFonts w:ascii="Times New Roman" w:eastAsia="Times New Roman" w:hAnsi="Times New Roman" w:cs="Times New Roman"/>
          <w:sz w:val="28"/>
          <w:szCs w:val="28"/>
          <w:lang w:eastAsia="ru-RU"/>
        </w:rPr>
        <w:t xml:space="preserve"> Лакского района – 3 940,0 тыс. рублей (заказчики – администрации районов);</w:t>
      </w:r>
    </w:p>
    <w:p w14:paraId="6D0E0BF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11)</w:t>
      </w:r>
      <w:r w:rsidRPr="00694634">
        <w:rPr>
          <w:rFonts w:ascii="Times New Roman" w:eastAsia="Times New Roman" w:hAnsi="Times New Roman" w:cs="Times New Roman"/>
          <w:sz w:val="28"/>
          <w:szCs w:val="28"/>
          <w:lang w:eastAsia="ru-RU"/>
        </w:rPr>
        <w:t xml:space="preserve"> промышленный (индустриальный) технопарк «Аврора» - 5 702,74 тыс. рублей (заказчик – Агентство по предпринимательству и инвестициям Республики Дагестан);</w:t>
      </w:r>
    </w:p>
    <w:p w14:paraId="4EEE98B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12)</w:t>
      </w:r>
      <w:r w:rsidRPr="00694634">
        <w:rPr>
          <w:rFonts w:ascii="Times New Roman" w:eastAsia="Times New Roman" w:hAnsi="Times New Roman" w:cs="Times New Roman"/>
          <w:sz w:val="28"/>
          <w:szCs w:val="28"/>
          <w:lang w:eastAsia="ru-RU"/>
        </w:rPr>
        <w:t xml:space="preserve"> реконструкция участка городской магистральной теплосети № 2 </w:t>
      </w:r>
      <w:r w:rsidRPr="00694634">
        <w:rPr>
          <w:rFonts w:ascii="Times New Roman" w:eastAsia="Times New Roman" w:hAnsi="Times New Roman" w:cs="Times New Roman"/>
          <w:sz w:val="28"/>
          <w:szCs w:val="28"/>
          <w:lang w:eastAsia="ru-RU"/>
        </w:rPr>
        <w:br/>
        <w:t>в г. Каспийске – 6 990,0 тыс. рублей (заказчик – администрация города).</w:t>
      </w:r>
    </w:p>
    <w:p w14:paraId="32657A20"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6.6.2.</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Проверка показала, что по 21 объекту кассовое исполнение составило 7 % от объема выделенных средств (профинансировано – 1 571 625,71 тыс. рублей, кассовые расходы –110 464,74 тыс. рублей), из которых по 11 объектам профинансировано 1 359 640,28 тыс. рублей, при кассовом исполнении в сумме 92 418,95 тыс. рублей, или 6,8 % от объема выделенных средств, заказчиком является ГКУ РД «Дирекция единого государственного заказчика-застройщика», в том числе по:</w:t>
      </w:r>
    </w:p>
    <w:p w14:paraId="7A0AE8B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5 общеобразовательным школам – 8 % (профинансировано 850 092,24 тыс. рублей, кассовые расходы – 60 092,97 тыс. рублей</w:t>
      </w:r>
      <w:r>
        <w:rPr>
          <w:rFonts w:ascii="Times New Roman" w:eastAsia="Times New Roman" w:hAnsi="Times New Roman" w:cs="Times New Roman"/>
          <w:sz w:val="28"/>
          <w:szCs w:val="28"/>
          <w:lang w:eastAsia="ru-RU"/>
        </w:rPr>
        <w:t>)</w:t>
      </w:r>
      <w:r w:rsidRPr="00694634">
        <w:rPr>
          <w:rFonts w:ascii="Times New Roman" w:eastAsia="Times New Roman" w:hAnsi="Times New Roman" w:cs="Times New Roman"/>
          <w:sz w:val="28"/>
          <w:szCs w:val="28"/>
          <w:lang w:eastAsia="ru-RU"/>
        </w:rPr>
        <w:t xml:space="preserve">, в том числе: </w:t>
      </w:r>
    </w:p>
    <w:p w14:paraId="0F8E1B6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w:t>
      </w:r>
      <w:proofErr w:type="spellStart"/>
      <w:r w:rsidRPr="00694634">
        <w:rPr>
          <w:rFonts w:ascii="Times New Roman" w:eastAsia="Times New Roman" w:hAnsi="Times New Roman" w:cs="Times New Roman"/>
          <w:sz w:val="28"/>
          <w:szCs w:val="28"/>
          <w:lang w:eastAsia="ru-RU"/>
        </w:rPr>
        <w:t>Авадан</w:t>
      </w:r>
      <w:proofErr w:type="spellEnd"/>
      <w:r w:rsidRPr="00694634">
        <w:rPr>
          <w:rFonts w:ascii="Times New Roman" w:eastAsia="Times New Roman" w:hAnsi="Times New Roman" w:cs="Times New Roman"/>
          <w:sz w:val="28"/>
          <w:szCs w:val="28"/>
          <w:lang w:eastAsia="ru-RU"/>
        </w:rPr>
        <w:t xml:space="preserve"> Докузпаринского района – 15,5 % (профинансировано – 310 132,37 тыс. рублей, кассовые расходы – 51 049,82 тыс. рублей) (заказчик – ГКУ РД «Дирекция единого государственного заказчика-застройщика»); </w:t>
      </w:r>
    </w:p>
    <w:p w14:paraId="59BD37EC"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г. Каспийске – 1,4 % (профинансировано – 174 454,68 тыс. рублей, кассовое исполнение – 2 527,14 тыс. рублей) (заказчик – ГКУ РД «Дирекция единого государственного заказчика-застройщика»); </w:t>
      </w:r>
    </w:p>
    <w:p w14:paraId="4B1730DA"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 38 в г. Махачкале – 0,9 % (профинансировано – 283 505,19 тыс. рублей, кассовые расходы – 2 449,3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w:t>
      </w:r>
    </w:p>
    <w:p w14:paraId="53B9E60C"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w:t>
      </w:r>
      <w:proofErr w:type="spellStart"/>
      <w:r w:rsidRPr="00694634">
        <w:rPr>
          <w:rFonts w:ascii="Times New Roman" w:eastAsia="Times New Roman" w:hAnsi="Times New Roman" w:cs="Times New Roman"/>
          <w:sz w:val="28"/>
          <w:szCs w:val="28"/>
          <w:lang w:eastAsia="ru-RU"/>
        </w:rPr>
        <w:t>Буртунай</w:t>
      </w:r>
      <w:proofErr w:type="spellEnd"/>
      <w:r w:rsidRPr="00694634">
        <w:rPr>
          <w:rFonts w:ascii="Times New Roman" w:eastAsia="Times New Roman" w:hAnsi="Times New Roman" w:cs="Times New Roman"/>
          <w:sz w:val="28"/>
          <w:szCs w:val="28"/>
          <w:lang w:eastAsia="ru-RU"/>
        </w:rPr>
        <w:t xml:space="preserve"> Казбековского района – 15,8 % (профинансировано – 22 000,0 тыс. рублей, кассовые расходы – 3 477,71 тыс. рублей) (заказчик –ГКУ РД «Дирекция единого государственного заказчика-застройщика»); </w:t>
      </w:r>
    </w:p>
    <w:p w14:paraId="1DBB45C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w:t>
      </w:r>
      <w:proofErr w:type="spellStart"/>
      <w:r w:rsidRPr="00694634">
        <w:rPr>
          <w:rFonts w:ascii="Times New Roman" w:eastAsia="Times New Roman" w:hAnsi="Times New Roman" w:cs="Times New Roman"/>
          <w:sz w:val="28"/>
          <w:szCs w:val="28"/>
          <w:lang w:eastAsia="ru-RU"/>
        </w:rPr>
        <w:t>Арани</w:t>
      </w:r>
      <w:proofErr w:type="spellEnd"/>
      <w:r w:rsidRPr="00694634">
        <w:rPr>
          <w:rFonts w:ascii="Times New Roman" w:eastAsia="Times New Roman" w:hAnsi="Times New Roman" w:cs="Times New Roman"/>
          <w:sz w:val="28"/>
          <w:szCs w:val="28"/>
          <w:lang w:eastAsia="ru-RU"/>
        </w:rPr>
        <w:t xml:space="preserve"> Хунзахского района – 14,3 % (профинансировано – 60 000,0 тыс. рублей, кассовые расходы – 8 589,0 тыс. рублей) (заказчик – администрация района);  </w:t>
      </w:r>
    </w:p>
    <w:p w14:paraId="3471DBC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1 объекту здравоохранения (республиканский противотуберкулезный диспансер) – 17,2 % (профинансировано – 500 000,0 тыс. рублей, кассовые </w:t>
      </w:r>
      <w:r w:rsidRPr="00694634">
        <w:rPr>
          <w:rFonts w:ascii="Times New Roman" w:eastAsia="Times New Roman" w:hAnsi="Times New Roman" w:cs="Times New Roman"/>
          <w:sz w:val="28"/>
          <w:szCs w:val="28"/>
          <w:lang w:eastAsia="ru-RU"/>
        </w:rPr>
        <w:lastRenderedPageBreak/>
        <w:t>расходы – 35 114,69 тыс. рублей) (заказчик – ГКУ РД «Дирекция единого государственного заказчика-застройщика»);</w:t>
      </w:r>
    </w:p>
    <w:p w14:paraId="0F0A643A"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3)</w:t>
      </w:r>
      <w:r w:rsidRPr="00694634">
        <w:rPr>
          <w:rFonts w:ascii="Times New Roman" w:eastAsia="Times New Roman" w:hAnsi="Times New Roman" w:cs="Times New Roman"/>
          <w:sz w:val="28"/>
          <w:szCs w:val="28"/>
          <w:lang w:eastAsia="ru-RU"/>
        </w:rPr>
        <w:t xml:space="preserve"> 1 объекту культуры (дом культуры в с. Бабаюрт Бабаюртовского района) – 3 % (профинансировано – 10 000,0 тыс. рублей, кассовые расходы – 295,0 тыс. рублей) (заказчик – администрация района);  </w:t>
      </w:r>
    </w:p>
    <w:p w14:paraId="1CB3B840"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4)</w:t>
      </w:r>
      <w:r w:rsidRPr="00694634">
        <w:rPr>
          <w:rFonts w:ascii="Times New Roman" w:eastAsia="Times New Roman" w:hAnsi="Times New Roman" w:cs="Times New Roman"/>
          <w:sz w:val="28"/>
          <w:szCs w:val="28"/>
          <w:lang w:eastAsia="ru-RU"/>
        </w:rPr>
        <w:t xml:space="preserve"> 5 объектам спорта – 10,1 % (профинансировано – 58 002,33 тыс. рублей, кассовые расходы – 5 874,84 тыс. рублей), в том числе:</w:t>
      </w:r>
    </w:p>
    <w:p w14:paraId="35B0250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пристройка </w:t>
      </w:r>
      <w:r>
        <w:rPr>
          <w:rFonts w:ascii="Times New Roman" w:eastAsia="Times New Roman" w:hAnsi="Times New Roman" w:cs="Times New Roman"/>
          <w:sz w:val="28"/>
          <w:szCs w:val="28"/>
          <w:lang w:eastAsia="ru-RU"/>
        </w:rPr>
        <w:t xml:space="preserve">к </w:t>
      </w:r>
      <w:r w:rsidRPr="00694634">
        <w:rPr>
          <w:rFonts w:ascii="Times New Roman" w:eastAsia="Times New Roman" w:hAnsi="Times New Roman" w:cs="Times New Roman"/>
          <w:sz w:val="28"/>
          <w:szCs w:val="28"/>
          <w:lang w:eastAsia="ru-RU"/>
        </w:rPr>
        <w:t>спортзал</w:t>
      </w:r>
      <w:r>
        <w:rPr>
          <w:rFonts w:ascii="Times New Roman" w:eastAsia="Times New Roman" w:hAnsi="Times New Roman" w:cs="Times New Roman"/>
          <w:sz w:val="28"/>
          <w:szCs w:val="28"/>
          <w:lang w:eastAsia="ru-RU"/>
        </w:rPr>
        <w:t>у</w:t>
      </w:r>
      <w:r w:rsidRPr="00694634">
        <w:rPr>
          <w:rFonts w:ascii="Times New Roman" w:eastAsia="Times New Roman" w:hAnsi="Times New Roman" w:cs="Times New Roman"/>
          <w:sz w:val="28"/>
          <w:szCs w:val="28"/>
          <w:lang w:eastAsia="ru-RU"/>
        </w:rPr>
        <w:t xml:space="preserve"> для настольного тенниса в лицее № 22 </w:t>
      </w:r>
      <w:r w:rsidRPr="00694634">
        <w:rPr>
          <w:rFonts w:ascii="Times New Roman" w:eastAsia="Times New Roman" w:hAnsi="Times New Roman" w:cs="Times New Roman"/>
          <w:sz w:val="28"/>
          <w:szCs w:val="28"/>
          <w:lang w:eastAsia="ru-RU"/>
        </w:rPr>
        <w:br/>
        <w:t xml:space="preserve">г. Махачкалы – 8,4 % (профинансировано – 19 880,56 тыс. рублей, кассовое исполнение – 1 675,51 тыс. рублей) (заказчик – ГКУ РД «Дирекция по строительству и реконструкции объектов спорта»; </w:t>
      </w:r>
    </w:p>
    <w:p w14:paraId="418A273C"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ФОК в с. </w:t>
      </w:r>
      <w:proofErr w:type="spellStart"/>
      <w:r w:rsidRPr="00694634">
        <w:rPr>
          <w:rFonts w:ascii="Times New Roman" w:eastAsia="Times New Roman" w:hAnsi="Times New Roman" w:cs="Times New Roman"/>
          <w:sz w:val="28"/>
          <w:szCs w:val="28"/>
          <w:lang w:eastAsia="ru-RU"/>
        </w:rPr>
        <w:t>Карамахи</w:t>
      </w:r>
      <w:proofErr w:type="spellEnd"/>
      <w:r w:rsidRPr="00694634">
        <w:rPr>
          <w:rFonts w:ascii="Times New Roman" w:eastAsia="Times New Roman" w:hAnsi="Times New Roman" w:cs="Times New Roman"/>
          <w:sz w:val="28"/>
          <w:szCs w:val="28"/>
          <w:lang w:eastAsia="ru-RU"/>
        </w:rPr>
        <w:t xml:space="preserve"> Буйнакского района – 19,7 % (профинансировано – 4 126,42 тыс. рублей, кассовое исполнение – 813,97 тыс. рублей) (заказчик – ГКУ РД «Дирекция по строительству и реконструкции объектов спорта»); </w:t>
      </w:r>
    </w:p>
    <w:p w14:paraId="6C0FF58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ФОК в г. Дербенте – 19,7 % (профинансировано – 4 126,42 тыс. рублей, кассовое исполнение – 813,97 тыс. рублей) (заказчик – </w:t>
      </w:r>
      <w:r w:rsidRPr="00694634">
        <w:rPr>
          <w:rFonts w:ascii="Times New Roman" w:eastAsia="Times New Roman" w:hAnsi="Times New Roman" w:cs="Times New Roman"/>
          <w:sz w:val="28"/>
          <w:szCs w:val="28"/>
          <w:lang w:eastAsia="ru-RU"/>
        </w:rPr>
        <w:br/>
        <w:t xml:space="preserve">ГКУ РД «Дирекция по строительству и реконструкции объектов спорта»); </w:t>
      </w:r>
    </w:p>
    <w:p w14:paraId="3B4AEF8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спорткомплекс в п. Дубки Казбековского района – 8,5 % (профинансировано – 19 868,93 тыс. рублей, кассовое исполнение – 1 693,66 тыс. рублей) (заказчик – ГКУ РД «Дирекция по строительству и реконструкции объектов спорта»); </w:t>
      </w:r>
    </w:p>
    <w:p w14:paraId="44D39310"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спорткомплекс в с. </w:t>
      </w:r>
      <w:proofErr w:type="spellStart"/>
      <w:r w:rsidRPr="00694634">
        <w:rPr>
          <w:rFonts w:ascii="Times New Roman" w:eastAsia="Times New Roman" w:hAnsi="Times New Roman" w:cs="Times New Roman"/>
          <w:sz w:val="28"/>
          <w:szCs w:val="28"/>
          <w:lang w:eastAsia="ru-RU"/>
        </w:rPr>
        <w:t>Касумкент</w:t>
      </w:r>
      <w:proofErr w:type="spellEnd"/>
      <w:r w:rsidRPr="00694634">
        <w:rPr>
          <w:rFonts w:ascii="Times New Roman" w:eastAsia="Times New Roman" w:hAnsi="Times New Roman" w:cs="Times New Roman"/>
          <w:sz w:val="28"/>
          <w:szCs w:val="28"/>
          <w:lang w:eastAsia="ru-RU"/>
        </w:rPr>
        <w:t xml:space="preserve"> Сулейман-Стальского района – 8,8 % (профинансировано – 10 000,0 тыс. рублей, кассовое исполнение – 877,73 тыс. рублей) (заказчик – администрация района);</w:t>
      </w:r>
    </w:p>
    <w:p w14:paraId="03BDAD2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5)</w:t>
      </w:r>
      <w:r w:rsidRPr="00694634">
        <w:rPr>
          <w:rFonts w:ascii="Times New Roman" w:eastAsia="Times New Roman" w:hAnsi="Times New Roman" w:cs="Times New Roman"/>
          <w:sz w:val="28"/>
          <w:szCs w:val="28"/>
          <w:lang w:eastAsia="ru-RU"/>
        </w:rPr>
        <w:t xml:space="preserve"> 3 объектам газоснабжения – 3,9 % (профинансировано – 83 983,1 тыс. рублей, кассовое исполнение – 3 286,95 тыс. рублей) (заказчик – </w:t>
      </w:r>
      <w:r w:rsidRPr="00694634">
        <w:rPr>
          <w:rFonts w:ascii="Times New Roman" w:eastAsia="Times New Roman" w:hAnsi="Times New Roman" w:cs="Times New Roman"/>
          <w:sz w:val="28"/>
          <w:szCs w:val="28"/>
          <w:lang w:eastAsia="ru-RU"/>
        </w:rPr>
        <w:br/>
        <w:t>ГКУ РД «</w:t>
      </w:r>
      <w:proofErr w:type="spellStart"/>
      <w:r w:rsidRPr="00694634">
        <w:rPr>
          <w:rFonts w:ascii="Times New Roman" w:eastAsia="Times New Roman" w:hAnsi="Times New Roman" w:cs="Times New Roman"/>
          <w:sz w:val="28"/>
          <w:szCs w:val="28"/>
          <w:lang w:eastAsia="ru-RU"/>
        </w:rPr>
        <w:t>Дагспецгазстройсервис</w:t>
      </w:r>
      <w:proofErr w:type="spellEnd"/>
      <w:r w:rsidRPr="00694634">
        <w:rPr>
          <w:rFonts w:ascii="Times New Roman" w:eastAsia="Times New Roman" w:hAnsi="Times New Roman" w:cs="Times New Roman"/>
          <w:sz w:val="28"/>
          <w:szCs w:val="28"/>
          <w:lang w:eastAsia="ru-RU"/>
        </w:rPr>
        <w:t xml:space="preserve">»), в том числе: </w:t>
      </w:r>
    </w:p>
    <w:p w14:paraId="1EA93B1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селах</w:t>
      </w:r>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Каякент-Утамыш</w:t>
      </w:r>
      <w:proofErr w:type="spellEnd"/>
      <w:r w:rsidRPr="00694634">
        <w:rPr>
          <w:rFonts w:ascii="Times New Roman" w:eastAsia="Times New Roman" w:hAnsi="Times New Roman" w:cs="Times New Roman"/>
          <w:sz w:val="28"/>
          <w:szCs w:val="28"/>
          <w:lang w:eastAsia="ru-RU"/>
        </w:rPr>
        <w:t xml:space="preserve"> Каякентского района – 14,6 % (профинансировано – 4 841,5 тыс. рублей, кассовое исполнение – 704,7 тыс. рублей); </w:t>
      </w:r>
    </w:p>
    <w:p w14:paraId="5D4CAD7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 xml:space="preserve">с. Кумух Лакского района – 2,4 % (профинансировано – 74 300,0 тыс. рублей, кассовое исполнение – 1 775,25 тыс. рублей); </w:t>
      </w:r>
    </w:p>
    <w:p w14:paraId="61A83680"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694634">
        <w:rPr>
          <w:rFonts w:ascii="Times New Roman" w:eastAsia="Times New Roman" w:hAnsi="Times New Roman" w:cs="Times New Roman"/>
          <w:sz w:val="28"/>
          <w:szCs w:val="28"/>
          <w:lang w:eastAsia="ru-RU"/>
        </w:rPr>
        <w:t>г. Избербаш</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16,7 % (профинансировано – 4 841,6 тыс. рублей, кассовое исполнение – 807,0 тыс. рублей); </w:t>
      </w:r>
    </w:p>
    <w:p w14:paraId="0D3FBF2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6)</w:t>
      </w:r>
      <w:r w:rsidRPr="00694634">
        <w:rPr>
          <w:rFonts w:ascii="Times New Roman" w:eastAsia="Times New Roman" w:hAnsi="Times New Roman" w:cs="Times New Roman"/>
          <w:sz w:val="28"/>
          <w:szCs w:val="28"/>
          <w:lang w:eastAsia="ru-RU"/>
        </w:rPr>
        <w:t xml:space="preserve"> 6 объектам водоснабжения – 8,3 % (профинансировано – 69 548,04 тыс. рублей, кассовое исполнение – 5 800,29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в том числе: </w:t>
      </w:r>
    </w:p>
    <w:p w14:paraId="61949E7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Новомонастырское</w:t>
      </w:r>
      <w:proofErr w:type="spellEnd"/>
      <w:r w:rsidRPr="00694634">
        <w:rPr>
          <w:rFonts w:ascii="Times New Roman" w:eastAsia="Times New Roman" w:hAnsi="Times New Roman" w:cs="Times New Roman"/>
          <w:sz w:val="28"/>
          <w:szCs w:val="28"/>
          <w:lang w:eastAsia="ru-RU"/>
        </w:rPr>
        <w:t xml:space="preserve"> Кизлярского района – 13,7 % (профинансировано – 5 847,31 тыс. рублей, кассовое исполнение – 800,0 тыс. рублей); </w:t>
      </w:r>
    </w:p>
    <w:p w14:paraId="1D904BF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Новодмитриевка</w:t>
      </w:r>
      <w:proofErr w:type="spellEnd"/>
      <w:r w:rsidRPr="00694634">
        <w:rPr>
          <w:rFonts w:ascii="Times New Roman" w:eastAsia="Times New Roman" w:hAnsi="Times New Roman" w:cs="Times New Roman"/>
          <w:sz w:val="28"/>
          <w:szCs w:val="28"/>
          <w:lang w:eastAsia="ru-RU"/>
        </w:rPr>
        <w:t xml:space="preserve"> Тарумовского района – 3,6 % (профинансировано – 9 000,93 тыс. рублей, кассовое исполнение – 323,27 тыс. рублей); </w:t>
      </w:r>
    </w:p>
    <w:p w14:paraId="43C0266A" w14:textId="75DC1C60"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Александро-Невское Тарумовского района – 8,1% (профинансировано – 11 852,66 тыс. рублей, кассовое исполнение – 956,55 тыс. рублей); </w:t>
      </w:r>
    </w:p>
    <w:p w14:paraId="3D8E93D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lastRenderedPageBreak/>
        <w:t xml:space="preserve">- с. </w:t>
      </w:r>
      <w:proofErr w:type="spellStart"/>
      <w:r w:rsidRPr="00694634">
        <w:rPr>
          <w:rFonts w:ascii="Times New Roman" w:eastAsia="Times New Roman" w:hAnsi="Times New Roman" w:cs="Times New Roman"/>
          <w:sz w:val="28"/>
          <w:szCs w:val="28"/>
          <w:lang w:eastAsia="ru-RU"/>
        </w:rPr>
        <w:t>Юрковка</w:t>
      </w:r>
      <w:proofErr w:type="spellEnd"/>
      <w:r w:rsidRPr="00694634">
        <w:rPr>
          <w:rFonts w:ascii="Times New Roman" w:eastAsia="Times New Roman" w:hAnsi="Times New Roman" w:cs="Times New Roman"/>
          <w:sz w:val="28"/>
          <w:szCs w:val="28"/>
          <w:lang w:eastAsia="ru-RU"/>
        </w:rPr>
        <w:t xml:space="preserve"> Тарумовского района – 7,9 % (профинансировано – 12 110,32 тыс. рублей, кассовое исполнение – 961,05 тыс. рублей); </w:t>
      </w:r>
    </w:p>
    <w:p w14:paraId="21CB599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Рича Агульского района – 6,6 % (профинансировано – 20 593,84 тыс. рублей, кассовое исполнение – 1 364,04 тыс. рублей); </w:t>
      </w:r>
    </w:p>
    <w:p w14:paraId="113869D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с. Хазар Дербентского района – 13,8 % (профинансировано – 10 142,98 тыс. рублей, кассовое исполнение – 1 395,38 тыс. рублей).</w:t>
      </w:r>
    </w:p>
    <w:p w14:paraId="3C424117"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6.6.</w:t>
      </w:r>
      <w:r>
        <w:rPr>
          <w:rFonts w:ascii="Times New Roman" w:eastAsia="Times New Roman" w:hAnsi="Times New Roman" w:cs="Times New Roman"/>
          <w:b/>
          <w:color w:val="002060"/>
          <w:sz w:val="28"/>
          <w:szCs w:val="28"/>
          <w:lang w:eastAsia="ru-RU"/>
        </w:rPr>
        <w:t>3</w:t>
      </w:r>
      <w:r w:rsidRPr="00694634">
        <w:rPr>
          <w:rFonts w:ascii="Times New Roman" w:eastAsia="Times New Roman" w:hAnsi="Times New Roman" w:cs="Times New Roman"/>
          <w:b/>
          <w:color w:val="002060"/>
          <w:sz w:val="28"/>
          <w:szCs w:val="28"/>
          <w:lang w:eastAsia="ru-RU"/>
        </w:rPr>
        <w:t>.</w:t>
      </w:r>
      <w:r w:rsidRPr="00694634">
        <w:rPr>
          <w:rFonts w:ascii="Times New Roman" w:eastAsia="Times New Roman" w:hAnsi="Times New Roman" w:cs="Times New Roman"/>
          <w:sz w:val="28"/>
          <w:szCs w:val="28"/>
          <w:lang w:eastAsia="ru-RU"/>
        </w:rPr>
        <w:t xml:space="preserve"> По 39 объектам заказчиками осуществлены кассовые расходы на сумму 443 506,32 тыс. рублей при полном невыполнении подрядными организациями строительны</w:t>
      </w:r>
      <w:r>
        <w:rPr>
          <w:rFonts w:ascii="Times New Roman" w:eastAsia="Times New Roman" w:hAnsi="Times New Roman" w:cs="Times New Roman"/>
          <w:sz w:val="28"/>
          <w:szCs w:val="28"/>
          <w:lang w:eastAsia="ru-RU"/>
        </w:rPr>
        <w:t>х</w:t>
      </w:r>
      <w:r w:rsidRPr="00694634">
        <w:rPr>
          <w:rFonts w:ascii="Times New Roman" w:eastAsia="Times New Roman" w:hAnsi="Times New Roman" w:cs="Times New Roman"/>
          <w:sz w:val="28"/>
          <w:szCs w:val="28"/>
          <w:lang w:eastAsia="ru-RU"/>
        </w:rPr>
        <w:t xml:space="preserve"> работ, в том числе:</w:t>
      </w:r>
    </w:p>
    <w:p w14:paraId="54C7E83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11 общеобразовательных учреждений (школы) на сумму 455 247,36 тыс. рублей, из них: </w:t>
      </w:r>
    </w:p>
    <w:p w14:paraId="1424968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Н. </w:t>
      </w:r>
      <w:proofErr w:type="spellStart"/>
      <w:r w:rsidRPr="00694634">
        <w:rPr>
          <w:rFonts w:ascii="Times New Roman" w:eastAsia="Times New Roman" w:hAnsi="Times New Roman" w:cs="Times New Roman"/>
          <w:sz w:val="28"/>
          <w:szCs w:val="28"/>
          <w:lang w:eastAsia="ru-RU"/>
        </w:rPr>
        <w:t>Алак</w:t>
      </w:r>
      <w:proofErr w:type="spellEnd"/>
      <w:r w:rsidRPr="00694634">
        <w:rPr>
          <w:rFonts w:ascii="Times New Roman" w:eastAsia="Times New Roman" w:hAnsi="Times New Roman" w:cs="Times New Roman"/>
          <w:sz w:val="28"/>
          <w:szCs w:val="28"/>
          <w:lang w:eastAsia="ru-RU"/>
        </w:rPr>
        <w:t xml:space="preserve"> Ботлихского района – 699,8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w:t>
      </w:r>
    </w:p>
    <w:p w14:paraId="5AAF2E8D" w14:textId="18399440"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с. Аймаки Гергеб</w:t>
      </w:r>
      <w:r>
        <w:rPr>
          <w:rFonts w:ascii="Times New Roman" w:eastAsia="Times New Roman" w:hAnsi="Times New Roman" w:cs="Times New Roman"/>
          <w:sz w:val="28"/>
          <w:szCs w:val="28"/>
          <w:lang w:eastAsia="ru-RU"/>
        </w:rPr>
        <w:t>и</w:t>
      </w:r>
      <w:r w:rsidRPr="00694634">
        <w:rPr>
          <w:rFonts w:ascii="Times New Roman" w:eastAsia="Times New Roman" w:hAnsi="Times New Roman" w:cs="Times New Roman"/>
          <w:sz w:val="28"/>
          <w:szCs w:val="28"/>
          <w:lang w:eastAsia="ru-RU"/>
        </w:rPr>
        <w:t xml:space="preserve">льского района – 501,64 тыс. рублей (заказчик – </w:t>
      </w:r>
      <w:r w:rsidR="007451FF">
        <w:rPr>
          <w:rFonts w:ascii="Times New Roman" w:eastAsia="Times New Roman" w:hAnsi="Times New Roman" w:cs="Times New Roman"/>
          <w:sz w:val="28"/>
          <w:szCs w:val="28"/>
          <w:lang w:eastAsia="ru-RU"/>
        </w:rPr>
        <w:br/>
      </w:r>
      <w:r w:rsidRPr="00694634">
        <w:rPr>
          <w:rFonts w:ascii="Times New Roman" w:eastAsia="Times New Roman" w:hAnsi="Times New Roman" w:cs="Times New Roman"/>
          <w:sz w:val="28"/>
          <w:szCs w:val="28"/>
          <w:lang w:eastAsia="ru-RU"/>
        </w:rPr>
        <w:t xml:space="preserve">ГКУ РД «Дирекция единого государственного заказчика-застройщика»); </w:t>
      </w:r>
    </w:p>
    <w:p w14:paraId="0D99C6F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Вихли</w:t>
      </w:r>
      <w:proofErr w:type="spellEnd"/>
      <w:r w:rsidRPr="00694634">
        <w:rPr>
          <w:rFonts w:ascii="Times New Roman" w:eastAsia="Times New Roman" w:hAnsi="Times New Roman" w:cs="Times New Roman"/>
          <w:sz w:val="28"/>
          <w:szCs w:val="28"/>
          <w:lang w:eastAsia="ru-RU"/>
        </w:rPr>
        <w:t xml:space="preserve"> Кулинского района – 1 123,63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w:t>
      </w:r>
    </w:p>
    <w:p w14:paraId="5F71DEB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Рутул Рутульского района – 1 323,36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w:t>
      </w:r>
    </w:p>
    <w:p w14:paraId="2E7A2A8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Миглакасимахи</w:t>
      </w:r>
      <w:proofErr w:type="spellEnd"/>
      <w:r w:rsidRPr="00694634">
        <w:rPr>
          <w:rFonts w:ascii="Times New Roman" w:eastAsia="Times New Roman" w:hAnsi="Times New Roman" w:cs="Times New Roman"/>
          <w:sz w:val="28"/>
          <w:szCs w:val="28"/>
          <w:lang w:eastAsia="ru-RU"/>
        </w:rPr>
        <w:t xml:space="preserve"> Сергокалинского района – 44 931,06 тыс. рублей (заказчик – ГКУ РД «Дирекция единого государственного заказчика-застройщика»); </w:t>
      </w:r>
    </w:p>
    <w:p w14:paraId="1FBDAC1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Кахаб-Росо</w:t>
      </w:r>
      <w:proofErr w:type="spellEnd"/>
      <w:r w:rsidRPr="00694634">
        <w:rPr>
          <w:rFonts w:ascii="Times New Roman" w:eastAsia="Times New Roman" w:hAnsi="Times New Roman" w:cs="Times New Roman"/>
          <w:sz w:val="28"/>
          <w:szCs w:val="28"/>
          <w:lang w:eastAsia="ru-RU"/>
        </w:rPr>
        <w:t xml:space="preserve"> Унцукульского района – 428,64 тыс. рублей (заказчик –ГКУ РД «Дирекция единого государственного заказчика-застройщика»); </w:t>
      </w:r>
    </w:p>
    <w:p w14:paraId="4A80F48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Тисси</w:t>
      </w:r>
      <w:proofErr w:type="spellEnd"/>
      <w:r w:rsidRPr="00694634">
        <w:rPr>
          <w:rFonts w:ascii="Times New Roman" w:eastAsia="Times New Roman" w:hAnsi="Times New Roman" w:cs="Times New Roman"/>
          <w:sz w:val="28"/>
          <w:szCs w:val="28"/>
          <w:lang w:eastAsia="ru-RU"/>
        </w:rPr>
        <w:t xml:space="preserve"> Цумадинского района – 25 000,0 тыс. рублей (заказчик – </w:t>
      </w:r>
      <w:r w:rsidRPr="00694634">
        <w:rPr>
          <w:rFonts w:ascii="Times New Roman" w:eastAsia="Times New Roman" w:hAnsi="Times New Roman" w:cs="Times New Roman"/>
          <w:sz w:val="28"/>
          <w:szCs w:val="28"/>
          <w:lang w:eastAsia="ru-RU"/>
        </w:rPr>
        <w:br/>
        <w:t xml:space="preserve">ГКУ РД «Дирекция единого государственного заказчика-застройщика»); </w:t>
      </w:r>
    </w:p>
    <w:p w14:paraId="5030F17F" w14:textId="5BECAFF4"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Арани</w:t>
      </w:r>
      <w:proofErr w:type="spellEnd"/>
      <w:r w:rsidRPr="00694634">
        <w:rPr>
          <w:rFonts w:ascii="Times New Roman" w:eastAsia="Times New Roman" w:hAnsi="Times New Roman" w:cs="Times New Roman"/>
          <w:sz w:val="28"/>
          <w:szCs w:val="28"/>
          <w:lang w:eastAsia="ru-RU"/>
        </w:rPr>
        <w:t xml:space="preserve"> Хунзахского района – 8 589,0 тыс. рублей (заказчик – администраци</w:t>
      </w:r>
      <w:r w:rsidR="00C141C5">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района); </w:t>
      </w:r>
    </w:p>
    <w:p w14:paraId="00AD7FEA" w14:textId="50C25C38"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МКР «Восточный</w:t>
      </w:r>
      <w:r>
        <w:rPr>
          <w:rFonts w:ascii="Times New Roman" w:eastAsia="Times New Roman" w:hAnsi="Times New Roman" w:cs="Times New Roman"/>
          <w:sz w:val="28"/>
          <w:szCs w:val="28"/>
          <w:lang w:eastAsia="ru-RU"/>
        </w:rPr>
        <w:t>»</w:t>
      </w:r>
      <w:r w:rsidRPr="00694634">
        <w:rPr>
          <w:rFonts w:ascii="Times New Roman" w:eastAsia="Times New Roman" w:hAnsi="Times New Roman" w:cs="Times New Roman"/>
          <w:sz w:val="28"/>
          <w:szCs w:val="28"/>
          <w:lang w:eastAsia="ru-RU"/>
        </w:rPr>
        <w:t xml:space="preserve"> г. Хасавюрт</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- 209 607,5 тыс. рублей (заказчик – администраци</w:t>
      </w:r>
      <w:r w:rsidR="00C141C5">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района); </w:t>
      </w:r>
    </w:p>
    <w:p w14:paraId="1B10E144" w14:textId="26629DC5"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 Хасавюрт – 54 862,73 тыс. рублей (заказчик – администраци</w:t>
      </w:r>
      <w:r w:rsidR="00C141C5">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района);</w:t>
      </w:r>
    </w:p>
    <w:p w14:paraId="719EBC74"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3 объекта здравоохранения на сумму 2 685,57 тыс. рублей, в том числе: </w:t>
      </w:r>
    </w:p>
    <w:p w14:paraId="71B08FCF"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роддом в с. </w:t>
      </w:r>
      <w:proofErr w:type="spellStart"/>
      <w:r w:rsidRPr="00694634">
        <w:rPr>
          <w:rFonts w:ascii="Times New Roman" w:eastAsia="Times New Roman" w:hAnsi="Times New Roman" w:cs="Times New Roman"/>
          <w:sz w:val="28"/>
          <w:szCs w:val="28"/>
          <w:lang w:eastAsia="ru-RU"/>
        </w:rPr>
        <w:t>Маджалис</w:t>
      </w:r>
      <w:proofErr w:type="spellEnd"/>
      <w:r w:rsidRPr="00694634">
        <w:rPr>
          <w:rFonts w:ascii="Times New Roman" w:eastAsia="Times New Roman" w:hAnsi="Times New Roman" w:cs="Times New Roman"/>
          <w:sz w:val="28"/>
          <w:szCs w:val="28"/>
          <w:lang w:eastAsia="ru-RU"/>
        </w:rPr>
        <w:t xml:space="preserve"> Кайтагского района – 868,5 тыс. рублей (заказчик – ГКУ РД «Дирекция единого государственного заказчика-застройщика»); </w:t>
      </w:r>
    </w:p>
    <w:p w14:paraId="1D89DC61"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больница в с. Кумух Лакского района – 930,0 тыс. рублей (заказчик – ГКУ РД «Дирекция единого государственного заказчика-застройщика»);</w:t>
      </w:r>
    </w:p>
    <w:p w14:paraId="4CD8498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больница в с. </w:t>
      </w:r>
      <w:proofErr w:type="spellStart"/>
      <w:r w:rsidRPr="00694634">
        <w:rPr>
          <w:rFonts w:ascii="Times New Roman" w:eastAsia="Times New Roman" w:hAnsi="Times New Roman" w:cs="Times New Roman"/>
          <w:sz w:val="28"/>
          <w:szCs w:val="28"/>
          <w:lang w:eastAsia="ru-RU"/>
        </w:rPr>
        <w:t>Кидеро</w:t>
      </w:r>
      <w:proofErr w:type="spellEnd"/>
      <w:r w:rsidRPr="00694634">
        <w:rPr>
          <w:rFonts w:ascii="Times New Roman" w:eastAsia="Times New Roman" w:hAnsi="Times New Roman" w:cs="Times New Roman"/>
          <w:sz w:val="28"/>
          <w:szCs w:val="28"/>
          <w:lang w:eastAsia="ru-RU"/>
        </w:rPr>
        <w:t xml:space="preserve"> Цунтинского района – 887,07 тыс. рублей (заказчик – администрация района);</w:t>
      </w:r>
    </w:p>
    <w:p w14:paraId="2089CD8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3)</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4 объекта культуры на сумму 12 765,48 тыс. рублей, в том числе: </w:t>
      </w:r>
    </w:p>
    <w:p w14:paraId="619DCBA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реставрация здания в г. Махачкал</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1 072,98 тыс. рублей (заказчик – Министерство культуры Республики Дагестан); </w:t>
      </w:r>
    </w:p>
    <w:p w14:paraId="7D9B37FC"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дом культуры в с. Бабаюрт Бабаюртовского района – 295,0 тыс. рублей </w:t>
      </w:r>
      <w:r w:rsidRPr="00694634">
        <w:rPr>
          <w:rFonts w:ascii="Times New Roman" w:eastAsia="Times New Roman" w:hAnsi="Times New Roman" w:cs="Times New Roman"/>
          <w:sz w:val="28"/>
          <w:szCs w:val="28"/>
          <w:lang w:eastAsia="ru-RU"/>
        </w:rPr>
        <w:lastRenderedPageBreak/>
        <w:t xml:space="preserve">(заказчик – администрация район); </w:t>
      </w:r>
    </w:p>
    <w:p w14:paraId="46BFA8B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дом культуры в с. Сергокала Сергокалинского района – 1 397,5 тыс. рублей – заказчик администрация района; </w:t>
      </w:r>
    </w:p>
    <w:p w14:paraId="41B8838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мемориальный комплекс «Белые журавли» в Хунзахском районе – 10 000,0 тыс. рублей (заказчик – администрация района);</w:t>
      </w:r>
    </w:p>
    <w:p w14:paraId="5E9A55A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4)</w:t>
      </w:r>
      <w:r w:rsidRPr="00694634">
        <w:rPr>
          <w:rFonts w:ascii="Times New Roman" w:eastAsia="Times New Roman" w:hAnsi="Times New Roman" w:cs="Times New Roman"/>
          <w:sz w:val="28"/>
          <w:szCs w:val="28"/>
          <w:lang w:eastAsia="ru-RU"/>
        </w:rPr>
        <w:t xml:space="preserve"> 1 объект физкультуры и спорта (спортзал в с. </w:t>
      </w:r>
      <w:proofErr w:type="spellStart"/>
      <w:r w:rsidRPr="00694634">
        <w:rPr>
          <w:rFonts w:ascii="Times New Roman" w:eastAsia="Times New Roman" w:hAnsi="Times New Roman" w:cs="Times New Roman"/>
          <w:sz w:val="28"/>
          <w:szCs w:val="28"/>
          <w:lang w:eastAsia="ru-RU"/>
        </w:rPr>
        <w:t>Яраг</w:t>
      </w:r>
      <w:proofErr w:type="spellEnd"/>
      <w:r w:rsidRPr="00694634">
        <w:rPr>
          <w:rFonts w:ascii="Times New Roman" w:eastAsia="Times New Roman" w:hAnsi="Times New Roman" w:cs="Times New Roman"/>
          <w:sz w:val="28"/>
          <w:szCs w:val="28"/>
          <w:lang w:eastAsia="ru-RU"/>
        </w:rPr>
        <w:t xml:space="preserve">-Казмаляр Магарамкентского района) на сумму 1 456,49 тыс. рублей (заказчик – </w:t>
      </w:r>
      <w:r w:rsidRPr="00694634">
        <w:rPr>
          <w:rFonts w:ascii="Times New Roman" w:eastAsia="Times New Roman" w:hAnsi="Times New Roman" w:cs="Times New Roman"/>
          <w:sz w:val="28"/>
          <w:szCs w:val="28"/>
          <w:lang w:eastAsia="ru-RU"/>
        </w:rPr>
        <w:br/>
        <w:t>ГКУ РД «Дирекция единого государственного заказчика-застройщика»);</w:t>
      </w:r>
    </w:p>
    <w:p w14:paraId="61D443A0"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5)</w:t>
      </w:r>
      <w:r w:rsidRPr="00694634">
        <w:rPr>
          <w:rFonts w:ascii="Times New Roman" w:eastAsia="Times New Roman" w:hAnsi="Times New Roman" w:cs="Times New Roman"/>
          <w:sz w:val="28"/>
          <w:szCs w:val="28"/>
          <w:lang w:eastAsia="ru-RU"/>
        </w:rPr>
        <w:t xml:space="preserve"> 4 объекта газификации на сумму 47 991,89 тыс. рублей (заказчик – ГКУ РД «</w:t>
      </w:r>
      <w:proofErr w:type="spellStart"/>
      <w:r w:rsidRPr="00694634">
        <w:rPr>
          <w:rFonts w:ascii="Times New Roman" w:eastAsia="Times New Roman" w:hAnsi="Times New Roman" w:cs="Times New Roman"/>
          <w:sz w:val="28"/>
          <w:szCs w:val="28"/>
          <w:lang w:eastAsia="ru-RU"/>
        </w:rPr>
        <w:t>Спецгазтройсервис</w:t>
      </w:r>
      <w:proofErr w:type="spellEnd"/>
      <w:r w:rsidRPr="00694634">
        <w:rPr>
          <w:rFonts w:ascii="Times New Roman" w:eastAsia="Times New Roman" w:hAnsi="Times New Roman" w:cs="Times New Roman"/>
          <w:sz w:val="28"/>
          <w:szCs w:val="28"/>
          <w:lang w:eastAsia="ru-RU"/>
        </w:rPr>
        <w:t xml:space="preserve">»), в том числе: </w:t>
      </w:r>
    </w:p>
    <w:p w14:paraId="2733432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села</w:t>
      </w:r>
      <w:r w:rsidRPr="00694634">
        <w:rPr>
          <w:rFonts w:ascii="Times New Roman" w:eastAsia="Times New Roman" w:hAnsi="Times New Roman" w:cs="Times New Roman"/>
          <w:sz w:val="28"/>
          <w:szCs w:val="28"/>
          <w:lang w:eastAsia="ru-RU"/>
        </w:rPr>
        <w:t xml:space="preserve"> Ахты-</w:t>
      </w:r>
      <w:proofErr w:type="spellStart"/>
      <w:r w:rsidRPr="00694634">
        <w:rPr>
          <w:rFonts w:ascii="Times New Roman" w:eastAsia="Times New Roman" w:hAnsi="Times New Roman" w:cs="Times New Roman"/>
          <w:sz w:val="28"/>
          <w:szCs w:val="28"/>
          <w:lang w:eastAsia="ru-RU"/>
        </w:rPr>
        <w:t>Курукал</w:t>
      </w:r>
      <w:proofErr w:type="spellEnd"/>
      <w:r w:rsidRPr="00694634">
        <w:rPr>
          <w:rFonts w:ascii="Times New Roman" w:eastAsia="Times New Roman" w:hAnsi="Times New Roman" w:cs="Times New Roman"/>
          <w:sz w:val="28"/>
          <w:szCs w:val="28"/>
          <w:lang w:eastAsia="ru-RU"/>
        </w:rPr>
        <w:t>-</w:t>
      </w:r>
      <w:proofErr w:type="spellStart"/>
      <w:r w:rsidRPr="00694634">
        <w:rPr>
          <w:rFonts w:ascii="Times New Roman" w:eastAsia="Times New Roman" w:hAnsi="Times New Roman" w:cs="Times New Roman"/>
          <w:sz w:val="28"/>
          <w:szCs w:val="28"/>
          <w:lang w:eastAsia="ru-RU"/>
        </w:rPr>
        <w:t>Смугул</w:t>
      </w:r>
      <w:proofErr w:type="spellEnd"/>
      <w:r w:rsidRPr="00694634">
        <w:rPr>
          <w:rFonts w:ascii="Times New Roman" w:eastAsia="Times New Roman" w:hAnsi="Times New Roman" w:cs="Times New Roman"/>
          <w:sz w:val="28"/>
          <w:szCs w:val="28"/>
          <w:lang w:eastAsia="ru-RU"/>
        </w:rPr>
        <w:t xml:space="preserve"> Ахтынского района – 15 674,65 тыс. рублей; </w:t>
      </w:r>
    </w:p>
    <w:p w14:paraId="74A48DA1"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Уллубийаул</w:t>
      </w:r>
      <w:proofErr w:type="spellEnd"/>
      <w:r w:rsidRPr="00694634">
        <w:rPr>
          <w:rFonts w:ascii="Times New Roman" w:eastAsia="Times New Roman" w:hAnsi="Times New Roman" w:cs="Times New Roman"/>
          <w:sz w:val="28"/>
          <w:szCs w:val="28"/>
          <w:lang w:eastAsia="ru-RU"/>
        </w:rPr>
        <w:t xml:space="preserve"> Карабудахкентского района – 107,15 тыс. рублей; </w:t>
      </w:r>
    </w:p>
    <w:p w14:paraId="67DA3E7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Аданак</w:t>
      </w:r>
      <w:proofErr w:type="spellEnd"/>
      <w:r w:rsidRPr="00694634">
        <w:rPr>
          <w:rFonts w:ascii="Times New Roman" w:eastAsia="Times New Roman" w:hAnsi="Times New Roman" w:cs="Times New Roman"/>
          <w:sz w:val="28"/>
          <w:szCs w:val="28"/>
          <w:lang w:eastAsia="ru-RU"/>
        </w:rPr>
        <w:t xml:space="preserve"> Карабудахкентского района – 12 931,52 тыс. рублей; </w:t>
      </w:r>
    </w:p>
    <w:p w14:paraId="3A9C3BE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 Хасавюрт – 19 278,57 тыс. рублей;</w:t>
      </w:r>
    </w:p>
    <w:p w14:paraId="16B37F8A"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6)</w:t>
      </w:r>
      <w:r w:rsidRPr="00694634">
        <w:rPr>
          <w:rFonts w:ascii="Times New Roman" w:eastAsia="Times New Roman" w:hAnsi="Times New Roman" w:cs="Times New Roman"/>
          <w:sz w:val="28"/>
          <w:szCs w:val="28"/>
          <w:lang w:eastAsia="ru-RU"/>
        </w:rPr>
        <w:t xml:space="preserve"> 15 объектов водоснабжения на сумму 20 249,89 тыс. рублей (заказчик – ГКУ РД «Дирекция единого государственного заказчика-застройщика»), в том числе: </w:t>
      </w:r>
    </w:p>
    <w:p w14:paraId="7F308A7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г. Южно-Сухокумск – 2 740,17 тыс. рублей; </w:t>
      </w:r>
    </w:p>
    <w:p w14:paraId="043C5C43"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города</w:t>
      </w:r>
      <w:r w:rsidRPr="00694634">
        <w:rPr>
          <w:rFonts w:ascii="Times New Roman" w:eastAsia="Times New Roman" w:hAnsi="Times New Roman" w:cs="Times New Roman"/>
          <w:sz w:val="28"/>
          <w:szCs w:val="28"/>
          <w:lang w:eastAsia="ru-RU"/>
        </w:rPr>
        <w:t xml:space="preserve"> Каспийск-Избербаш – 1 052,52 тыс. рублей; </w:t>
      </w:r>
    </w:p>
    <w:p w14:paraId="1AAC1AD5"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Новомонастырское</w:t>
      </w:r>
      <w:proofErr w:type="spellEnd"/>
      <w:r w:rsidRPr="00694634">
        <w:rPr>
          <w:rFonts w:ascii="Times New Roman" w:eastAsia="Times New Roman" w:hAnsi="Times New Roman" w:cs="Times New Roman"/>
          <w:sz w:val="28"/>
          <w:szCs w:val="28"/>
          <w:lang w:eastAsia="ru-RU"/>
        </w:rPr>
        <w:t xml:space="preserve"> Кизлярского района – 800,0 тыс. рублей; </w:t>
      </w:r>
    </w:p>
    <w:p w14:paraId="578E2276"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Новодмитриевка</w:t>
      </w:r>
      <w:proofErr w:type="spellEnd"/>
      <w:r w:rsidRPr="00694634">
        <w:rPr>
          <w:rFonts w:ascii="Times New Roman" w:eastAsia="Times New Roman" w:hAnsi="Times New Roman" w:cs="Times New Roman"/>
          <w:sz w:val="28"/>
          <w:szCs w:val="28"/>
          <w:lang w:eastAsia="ru-RU"/>
        </w:rPr>
        <w:t xml:space="preserve"> Тарумовского района – 323,27 тыс. рублей; </w:t>
      </w:r>
    </w:p>
    <w:p w14:paraId="02CCF4D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Александро-Невское Тарумовского района – 956,55 тыс. рублей; </w:t>
      </w:r>
    </w:p>
    <w:p w14:paraId="0BD9AC2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Юрковка</w:t>
      </w:r>
      <w:proofErr w:type="spellEnd"/>
      <w:r w:rsidRPr="00694634">
        <w:rPr>
          <w:rFonts w:ascii="Times New Roman" w:eastAsia="Times New Roman" w:hAnsi="Times New Roman" w:cs="Times New Roman"/>
          <w:sz w:val="28"/>
          <w:szCs w:val="28"/>
          <w:lang w:eastAsia="ru-RU"/>
        </w:rPr>
        <w:t xml:space="preserve"> Тарумовского района – 961,05 тыс. рублей; </w:t>
      </w:r>
    </w:p>
    <w:p w14:paraId="38AD478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Усиша</w:t>
      </w:r>
      <w:proofErr w:type="spellEnd"/>
      <w:r w:rsidRPr="00694634">
        <w:rPr>
          <w:rFonts w:ascii="Times New Roman" w:eastAsia="Times New Roman" w:hAnsi="Times New Roman" w:cs="Times New Roman"/>
          <w:sz w:val="28"/>
          <w:szCs w:val="28"/>
          <w:lang w:eastAsia="ru-RU"/>
        </w:rPr>
        <w:t xml:space="preserve"> Акушинского района – 262,12 тыс. рублей; </w:t>
      </w:r>
    </w:p>
    <w:p w14:paraId="6A9DF932"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с.с</w:t>
      </w:r>
      <w:proofErr w:type="spellEnd"/>
      <w:r w:rsidRPr="00694634">
        <w:rPr>
          <w:rFonts w:ascii="Times New Roman" w:eastAsia="Times New Roman" w:hAnsi="Times New Roman" w:cs="Times New Roman"/>
          <w:sz w:val="28"/>
          <w:szCs w:val="28"/>
          <w:lang w:eastAsia="ru-RU"/>
        </w:rPr>
        <w:t xml:space="preserve">. </w:t>
      </w:r>
      <w:proofErr w:type="spellStart"/>
      <w:r w:rsidRPr="00694634">
        <w:rPr>
          <w:rFonts w:ascii="Times New Roman" w:eastAsia="Times New Roman" w:hAnsi="Times New Roman" w:cs="Times New Roman"/>
          <w:sz w:val="28"/>
          <w:szCs w:val="28"/>
          <w:lang w:eastAsia="ru-RU"/>
        </w:rPr>
        <w:t>Лекедере</w:t>
      </w:r>
      <w:proofErr w:type="spellEnd"/>
      <w:r w:rsidRPr="00694634">
        <w:rPr>
          <w:rFonts w:ascii="Times New Roman" w:eastAsia="Times New Roman" w:hAnsi="Times New Roman" w:cs="Times New Roman"/>
          <w:sz w:val="28"/>
          <w:szCs w:val="28"/>
          <w:lang w:eastAsia="ru-RU"/>
        </w:rPr>
        <w:t xml:space="preserve">-Ахты Ахтынского района – 3 229,97 тыс. рублей; </w:t>
      </w:r>
    </w:p>
    <w:p w14:paraId="496DEB0D"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Салта</w:t>
      </w:r>
      <w:proofErr w:type="spellEnd"/>
      <w:r w:rsidRPr="00694634">
        <w:rPr>
          <w:rFonts w:ascii="Times New Roman" w:eastAsia="Times New Roman" w:hAnsi="Times New Roman" w:cs="Times New Roman"/>
          <w:sz w:val="28"/>
          <w:szCs w:val="28"/>
          <w:lang w:eastAsia="ru-RU"/>
        </w:rPr>
        <w:t xml:space="preserve"> Гунибского района – 3 174,54 тыс. рублей; </w:t>
      </w:r>
    </w:p>
    <w:p w14:paraId="18DF1D2E"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Султанянгиюрт</w:t>
      </w:r>
      <w:proofErr w:type="spellEnd"/>
      <w:r w:rsidRPr="00694634">
        <w:rPr>
          <w:rFonts w:ascii="Times New Roman" w:eastAsia="Times New Roman" w:hAnsi="Times New Roman" w:cs="Times New Roman"/>
          <w:sz w:val="28"/>
          <w:szCs w:val="28"/>
          <w:lang w:eastAsia="ru-RU"/>
        </w:rPr>
        <w:t xml:space="preserve"> Кизилюртовского района – 1 788,49 тыс. рублей; </w:t>
      </w:r>
    </w:p>
    <w:p w14:paraId="426F1DD1"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Цудахар</w:t>
      </w:r>
      <w:proofErr w:type="spellEnd"/>
      <w:r w:rsidRPr="00694634">
        <w:rPr>
          <w:rFonts w:ascii="Times New Roman" w:eastAsia="Times New Roman" w:hAnsi="Times New Roman" w:cs="Times New Roman"/>
          <w:sz w:val="28"/>
          <w:szCs w:val="28"/>
          <w:lang w:eastAsia="ru-RU"/>
        </w:rPr>
        <w:t xml:space="preserve"> Левашинского района – 963,5 тыс. рублей; </w:t>
      </w:r>
    </w:p>
    <w:p w14:paraId="3BD7A5EE"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Нижнее </w:t>
      </w:r>
      <w:proofErr w:type="spellStart"/>
      <w:r w:rsidRPr="00694634">
        <w:rPr>
          <w:rFonts w:ascii="Times New Roman" w:eastAsia="Times New Roman" w:hAnsi="Times New Roman" w:cs="Times New Roman"/>
          <w:sz w:val="28"/>
          <w:szCs w:val="28"/>
          <w:lang w:eastAsia="ru-RU"/>
        </w:rPr>
        <w:t>Чугли</w:t>
      </w:r>
      <w:proofErr w:type="spellEnd"/>
      <w:r w:rsidRPr="00694634">
        <w:rPr>
          <w:rFonts w:ascii="Times New Roman" w:eastAsia="Times New Roman" w:hAnsi="Times New Roman" w:cs="Times New Roman"/>
          <w:sz w:val="28"/>
          <w:szCs w:val="28"/>
          <w:lang w:eastAsia="ru-RU"/>
        </w:rPr>
        <w:t xml:space="preserve"> Левашинского района – 1 121,7 тыс. рублей; </w:t>
      </w:r>
    </w:p>
    <w:p w14:paraId="5B056E7B"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Новолакское Новолакского района – 1 920,0 тыс. рублей; </w:t>
      </w:r>
    </w:p>
    <w:p w14:paraId="7A6C4869"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Унцукуль Унцукульского района – 666,17 тыс. рублей; </w:t>
      </w:r>
    </w:p>
    <w:p w14:paraId="2722DB48"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 </w:t>
      </w:r>
      <w:proofErr w:type="spellStart"/>
      <w:r w:rsidRPr="00694634">
        <w:rPr>
          <w:rFonts w:ascii="Times New Roman" w:eastAsia="Times New Roman" w:hAnsi="Times New Roman" w:cs="Times New Roman"/>
          <w:sz w:val="28"/>
          <w:szCs w:val="28"/>
          <w:lang w:eastAsia="ru-RU"/>
        </w:rPr>
        <w:t>Канциль</w:t>
      </w:r>
      <w:proofErr w:type="spellEnd"/>
      <w:r w:rsidRPr="00694634">
        <w:rPr>
          <w:rFonts w:ascii="Times New Roman" w:eastAsia="Times New Roman" w:hAnsi="Times New Roman" w:cs="Times New Roman"/>
          <w:sz w:val="28"/>
          <w:szCs w:val="28"/>
          <w:lang w:eastAsia="ru-RU"/>
        </w:rPr>
        <w:t xml:space="preserve"> Хивского района – 289,84 тыс. рублей; </w:t>
      </w:r>
    </w:p>
    <w:p w14:paraId="7F432BCC"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7)</w:t>
      </w:r>
      <w:r w:rsidRPr="00694634">
        <w:rPr>
          <w:rFonts w:ascii="Times New Roman" w:eastAsia="Times New Roman" w:hAnsi="Times New Roman" w:cs="Times New Roman"/>
          <w:sz w:val="28"/>
          <w:szCs w:val="28"/>
          <w:lang w:eastAsia="ru-RU"/>
        </w:rPr>
        <w:t xml:space="preserve"> 2 прочих объекта на сумму 11 289,64 тыс. рублей, в том числе: </w:t>
      </w:r>
    </w:p>
    <w:p w14:paraId="4EF43EB9"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инженерная инфраструктура индустриального парка в Ногайском районе – 2 289,64 тыс. рублей (заказчик Министерство промышленности и торговли Республики Дагестан); </w:t>
      </w:r>
    </w:p>
    <w:p w14:paraId="0B1724BD"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подъездная дорога к индустриальному парку «Промпарк «</w:t>
      </w:r>
      <w:proofErr w:type="spellStart"/>
      <w:r w:rsidRPr="00694634">
        <w:rPr>
          <w:rFonts w:ascii="Times New Roman" w:eastAsia="Times New Roman" w:hAnsi="Times New Roman" w:cs="Times New Roman"/>
          <w:sz w:val="28"/>
          <w:szCs w:val="28"/>
          <w:lang w:eastAsia="ru-RU"/>
        </w:rPr>
        <w:t>Дагдизель</w:t>
      </w:r>
      <w:proofErr w:type="spellEnd"/>
      <w:r w:rsidRPr="00694634">
        <w:rPr>
          <w:rFonts w:ascii="Times New Roman" w:eastAsia="Times New Roman" w:hAnsi="Times New Roman" w:cs="Times New Roman"/>
          <w:sz w:val="28"/>
          <w:szCs w:val="28"/>
          <w:lang w:eastAsia="ru-RU"/>
        </w:rPr>
        <w:t>» г. Каспийск – 9 000,0 тыс. рублей (заказчик – ГКУ РД «Дирекция по моногородам Р</w:t>
      </w:r>
      <w:r>
        <w:rPr>
          <w:rFonts w:ascii="Times New Roman" w:eastAsia="Times New Roman" w:hAnsi="Times New Roman" w:cs="Times New Roman"/>
          <w:sz w:val="28"/>
          <w:szCs w:val="28"/>
          <w:lang w:eastAsia="ru-RU"/>
        </w:rPr>
        <w:t xml:space="preserve">еспублики </w:t>
      </w:r>
      <w:r w:rsidRPr="0069463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694634">
        <w:rPr>
          <w:rFonts w:ascii="Times New Roman" w:eastAsia="Times New Roman" w:hAnsi="Times New Roman" w:cs="Times New Roman"/>
          <w:sz w:val="28"/>
          <w:szCs w:val="28"/>
          <w:lang w:eastAsia="ru-RU"/>
        </w:rPr>
        <w:t xml:space="preserve">»). </w:t>
      </w:r>
    </w:p>
    <w:p w14:paraId="11E91EDC"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6.6.4.</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По 8 объектам произведены кассовые расходы подрядным организациям на сумму 2 032 781,5 тыс. рублей, при низком уровне выполнения строительных работ на сумму 77 531,75 тыс. рублей </w:t>
      </w:r>
      <w:r w:rsidRPr="00694634">
        <w:rPr>
          <w:rFonts w:ascii="Times New Roman" w:eastAsia="Times New Roman" w:hAnsi="Times New Roman" w:cs="Times New Roman"/>
          <w:sz w:val="28"/>
          <w:szCs w:val="28"/>
          <w:lang w:eastAsia="ru-RU"/>
        </w:rPr>
        <w:br/>
        <w:t xml:space="preserve">(в среднем 3,8 %) (заказчик – ГКУ РД «Дирекция единого государственного </w:t>
      </w:r>
      <w:r w:rsidRPr="00694634">
        <w:rPr>
          <w:rFonts w:ascii="Times New Roman" w:eastAsia="Times New Roman" w:hAnsi="Times New Roman" w:cs="Times New Roman"/>
          <w:sz w:val="28"/>
          <w:szCs w:val="28"/>
          <w:lang w:eastAsia="ru-RU"/>
        </w:rPr>
        <w:lastRenderedPageBreak/>
        <w:t>заказчика-застройщика»), в том числе:</w:t>
      </w:r>
    </w:p>
    <w:p w14:paraId="37519A3D"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6 общеобразовательных школ – 3,3 % (кассовые расходы – 1 910 326,02 тыс. рублей, выполнение работ – 62 611,56 тыс. рублей), в том числе: </w:t>
      </w:r>
    </w:p>
    <w:p w14:paraId="5096F877"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 27 в г. Махачкале – 0,8 % (кассовые расходы – 251 274,72 тыс. рублей, выполнение работ – 2 126,51 тыс. рублей); </w:t>
      </w:r>
    </w:p>
    <w:p w14:paraId="4AC6D30F"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поселке </w:t>
      </w:r>
      <w:proofErr w:type="spellStart"/>
      <w:r w:rsidRPr="00694634">
        <w:rPr>
          <w:rFonts w:ascii="Times New Roman" w:eastAsia="Times New Roman" w:hAnsi="Times New Roman" w:cs="Times New Roman"/>
          <w:sz w:val="28"/>
          <w:szCs w:val="28"/>
          <w:lang w:eastAsia="ru-RU"/>
        </w:rPr>
        <w:t>Семендер</w:t>
      </w:r>
      <w:proofErr w:type="spellEnd"/>
      <w:r w:rsidRPr="00694634">
        <w:rPr>
          <w:rFonts w:ascii="Times New Roman" w:eastAsia="Times New Roman" w:hAnsi="Times New Roman" w:cs="Times New Roman"/>
          <w:sz w:val="28"/>
          <w:szCs w:val="28"/>
          <w:lang w:eastAsia="ru-RU"/>
        </w:rPr>
        <w:t xml:space="preserve"> г. Махачкал</w:t>
      </w:r>
      <w:r>
        <w:rPr>
          <w:rFonts w:ascii="Times New Roman" w:eastAsia="Times New Roman" w:hAnsi="Times New Roman" w:cs="Times New Roman"/>
          <w:sz w:val="28"/>
          <w:szCs w:val="28"/>
          <w:lang w:eastAsia="ru-RU"/>
        </w:rPr>
        <w:t>ы</w:t>
      </w:r>
      <w:r w:rsidRPr="00694634">
        <w:rPr>
          <w:rFonts w:ascii="Times New Roman" w:eastAsia="Times New Roman" w:hAnsi="Times New Roman" w:cs="Times New Roman"/>
          <w:sz w:val="28"/>
          <w:szCs w:val="28"/>
          <w:lang w:eastAsia="ru-RU"/>
        </w:rPr>
        <w:t xml:space="preserve"> – 5,5 % (кассовые расходы – 529 631,27 тыс. рублей, выполнение работ – 29 115,82 тыс. рублей); </w:t>
      </w:r>
    </w:p>
    <w:p w14:paraId="489BBA85"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 2 в г. Каспийске – 0,2 % (кассовые расходы – 498 192,61 тыс. рублей, выполнение работ – 1 000,05 тыс. рублей); </w:t>
      </w:r>
    </w:p>
    <w:p w14:paraId="194F5284"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Солнечное Хасавюртовского района – 3,4 % (кассовые расходы – 389 390,47 тыс. рублей, выполнение работ – 13 057,7 тыс. рублей); </w:t>
      </w:r>
    </w:p>
    <w:p w14:paraId="131D4F66"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w:t>
      </w:r>
      <w:proofErr w:type="spellStart"/>
      <w:r w:rsidRPr="00694634">
        <w:rPr>
          <w:rFonts w:ascii="Times New Roman" w:eastAsia="Times New Roman" w:hAnsi="Times New Roman" w:cs="Times New Roman"/>
          <w:sz w:val="28"/>
          <w:szCs w:val="28"/>
          <w:lang w:eastAsia="ru-RU"/>
        </w:rPr>
        <w:t>Хамавюрт</w:t>
      </w:r>
      <w:proofErr w:type="spellEnd"/>
      <w:r w:rsidRPr="00694634">
        <w:rPr>
          <w:rFonts w:ascii="Times New Roman" w:eastAsia="Times New Roman" w:hAnsi="Times New Roman" w:cs="Times New Roman"/>
          <w:sz w:val="28"/>
          <w:szCs w:val="28"/>
          <w:lang w:eastAsia="ru-RU"/>
        </w:rPr>
        <w:t xml:space="preserve"> Хасавюртовского района – 3,4 % (кассовые расходы – 180 757,12 тыс. рублей, выполнение работ – 5 646,14 тыс. рублей); </w:t>
      </w:r>
    </w:p>
    <w:p w14:paraId="667BAD6E"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2 дошкольных образовательных учреждения (сады-ясли) – 12,2 % (кассовые расходы – 122 455,48 тыс. рублей, выполнение работ – 14 920,19 тыс. рублей), в том числе: </w:t>
      </w:r>
    </w:p>
    <w:p w14:paraId="31B949B3"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 с. Унцукуль Унцукульского района – 16,9 % (кассовые расходы – 57 962,56 тыс. рублей, выполнение работ – 9 787,2 тыс. рублей); </w:t>
      </w:r>
    </w:p>
    <w:p w14:paraId="2C4D31B8"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 г. Избербаше (ул. Российская) – 8 % (кассовые расходы – 64 492,92 тыс. рублей, выполнение работ – 5 132,99 тыс. рублей).</w:t>
      </w:r>
    </w:p>
    <w:p w14:paraId="28792395"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Следует отметить, что негативное влияние на проведение строительных работ и освоение выделенных средств оказали ограничительные меры, введенные в связи с неблагоприятной эпидемиологической ситуацией, связанной с возникновением в начале 2020 года пандемии коронавирусной инфекции (</w:t>
      </w:r>
      <w:r w:rsidRPr="00694634">
        <w:rPr>
          <w:rFonts w:ascii="Times New Roman" w:eastAsia="Times New Roman" w:hAnsi="Times New Roman" w:cs="Times New Roman"/>
          <w:sz w:val="28"/>
          <w:szCs w:val="24"/>
          <w:lang w:val="en-US" w:eastAsia="ru-RU"/>
        </w:rPr>
        <w:t>COVID</w:t>
      </w:r>
      <w:r w:rsidRPr="00694634">
        <w:rPr>
          <w:rFonts w:ascii="Times New Roman" w:eastAsia="Times New Roman" w:hAnsi="Times New Roman" w:cs="Times New Roman"/>
          <w:sz w:val="28"/>
          <w:szCs w:val="24"/>
          <w:lang w:eastAsia="ru-RU"/>
        </w:rPr>
        <w:t xml:space="preserve">-19). </w:t>
      </w:r>
    </w:p>
    <w:p w14:paraId="4A56C666"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Вместе с тем основными причинами невыполнения в установленный срок мероприятий по строительству объектов социальной инфраструктуры являются:</w:t>
      </w:r>
    </w:p>
    <w:p w14:paraId="7E060487"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несвоевременное проведение процедур по отводу земельных участков под объекты строительства;</w:t>
      </w:r>
    </w:p>
    <w:p w14:paraId="47E8A834"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задержк</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при разработке проектно-сметной документации и проведении экспертизы проектной документации;</w:t>
      </w:r>
    </w:p>
    <w:p w14:paraId="4389A1CA"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затягивание сроков заключения контрактов;</w:t>
      </w:r>
    </w:p>
    <w:p w14:paraId="1210A67D"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несвоевременное и неритмичное финансирование;</w:t>
      </w:r>
    </w:p>
    <w:p w14:paraId="23CFD6AA"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отсутствие эффективного взаимодействия органов исполнительной власти, ответственных и принимающих участие в реализации инвестиционных проектов.</w:t>
      </w:r>
    </w:p>
    <w:p w14:paraId="776AF5A5"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результате в 2020 году не завершено строительство запланированных 53 объектов социальной инфраструктуры: </w:t>
      </w:r>
    </w:p>
    <w:p w14:paraId="5D5EBC7E"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- 10 общеобразовательных учреждений</w:t>
      </w:r>
    </w:p>
    <w:p w14:paraId="167209DD" w14:textId="77777777" w:rsidR="0077743B" w:rsidRPr="00694634" w:rsidRDefault="0077743B" w:rsidP="0077743B">
      <w:pPr>
        <w:widowControl w:val="0"/>
        <w:spacing w:after="1"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- 43 дошкольных образовательных учреждени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(10 детских садов для детей в возрасте от 2 месяцев до 3 лет и 33 детских садов-яслей для детей в возрасте от 1,5 до 3 лет).</w:t>
      </w:r>
    </w:p>
    <w:p w14:paraId="2FF11FD4"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lastRenderedPageBreak/>
        <w:t>6.7.</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В рамках РИП на 2020 год было осуществлено финансирование на разработку ПСД и строительство 144 вновь начинаемых объектов (45,7 % от общего количества, из них завершен 1 объект) на сумму 2 552</w:t>
      </w:r>
      <w:r w:rsidRPr="00694634">
        <w:rPr>
          <w:rFonts w:ascii="Times New Roman" w:eastAsia="Times New Roman" w:hAnsi="Times New Roman" w:cs="Times New Roman"/>
          <w:sz w:val="28"/>
          <w:szCs w:val="28"/>
          <w:lang w:val="en-US" w:eastAsia="ru-RU"/>
        </w:rPr>
        <w:t> </w:t>
      </w:r>
      <w:r w:rsidRPr="00694634">
        <w:rPr>
          <w:rFonts w:ascii="Times New Roman" w:eastAsia="Times New Roman" w:hAnsi="Times New Roman" w:cs="Times New Roman"/>
          <w:sz w:val="28"/>
          <w:szCs w:val="28"/>
          <w:lang w:eastAsia="ru-RU"/>
        </w:rPr>
        <w:t>358,68 тыс. рублей (12,3 % от общего объема финансирования) при кассовом исполнении по 133 объектам на сумму 1 682 531,72</w:t>
      </w:r>
      <w:r w:rsidRPr="00694634">
        <w:rPr>
          <w:rFonts w:ascii="Times New Roman" w:eastAsia="Times New Roman" w:hAnsi="Times New Roman" w:cs="Times New Roman"/>
          <w:sz w:val="20"/>
          <w:szCs w:val="20"/>
          <w:lang w:eastAsia="ru-RU"/>
        </w:rPr>
        <w:t xml:space="preserve"> </w:t>
      </w:r>
      <w:r w:rsidRPr="00694634">
        <w:rPr>
          <w:rFonts w:ascii="Times New Roman" w:eastAsia="Times New Roman" w:hAnsi="Times New Roman" w:cs="Times New Roman"/>
          <w:sz w:val="28"/>
          <w:szCs w:val="28"/>
          <w:lang w:eastAsia="ru-RU"/>
        </w:rPr>
        <w:t xml:space="preserve">тыс. рублей (75,9 % от финансирования по новым объектам) с объемом выполненных работ по </w:t>
      </w:r>
      <w:r w:rsidRPr="00694634">
        <w:rPr>
          <w:rFonts w:ascii="Times New Roman" w:eastAsia="Times New Roman" w:hAnsi="Times New Roman" w:cs="Times New Roman"/>
          <w:sz w:val="28"/>
          <w:szCs w:val="28"/>
          <w:lang w:eastAsia="ru-RU"/>
        </w:rPr>
        <w:br/>
        <w:t>101 объекту на сумму 667 711,33 тыс. рублей, или 39,7 % от кассовых расходов.</w:t>
      </w:r>
    </w:p>
    <w:p w14:paraId="505ED8DD"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 составе направлений (сфер) расходы профинансированы на строительство:</w:t>
      </w:r>
    </w:p>
    <w:p w14:paraId="61B26FBF"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объектов общего образования – 22 объекта (школы, завершен 1 объект) на сумму 1 105 657,89 тыс. рублей, при кассовом исполнении по </w:t>
      </w:r>
      <w:r w:rsidRPr="00694634">
        <w:rPr>
          <w:rFonts w:ascii="Times New Roman" w:eastAsia="Times New Roman" w:hAnsi="Times New Roman" w:cs="Times New Roman"/>
          <w:sz w:val="28"/>
          <w:szCs w:val="28"/>
          <w:lang w:eastAsia="ru-RU"/>
        </w:rPr>
        <w:br/>
        <w:t>21 объекту в сумме 878 352,66 тыс. рублей (79,4 % от финансирования) и объеме выполненных работ по 18 объектам на сумму 317 587,78 тыс. рублей (36,2 % от кассовых расходов);</w:t>
      </w:r>
    </w:p>
    <w:p w14:paraId="1575EDF2"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объектов дошкольного образования – 18 объектов (детские сады) на сумму 43 885,56 тыс. рублей при кассовом исполнении по ним в сумме 24 876,28 тыс. рублей (56,5 % от финансирования) и объеме выполненных работ на сумму 23 328,67 тыс. рублей (93,8 % от кассового расхода);</w:t>
      </w:r>
    </w:p>
    <w:p w14:paraId="6836248B"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объектов культуры – 1 объект (дом танца «Лезгинка») на сумму 85 273,7 тыс. рублей при 100 % - ном кассовом исполнении и без выполненных работ;</w:t>
      </w:r>
    </w:p>
    <w:p w14:paraId="0024DB37"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объектов физической культуры и спорта – 2 объекта (спортзалы) на сумму 21 337,05 тыс. рублей при кассовом исполнении в сумме 3 132,0 тыс. рублей (14,7 % от финансирования) и объеме выполненных работ по </w:t>
      </w:r>
      <w:r w:rsidRPr="00694634">
        <w:rPr>
          <w:rFonts w:ascii="Times New Roman" w:eastAsia="Times New Roman" w:hAnsi="Times New Roman" w:cs="Times New Roman"/>
          <w:sz w:val="28"/>
          <w:szCs w:val="28"/>
          <w:lang w:eastAsia="ru-RU"/>
        </w:rPr>
        <w:br/>
        <w:t>1 объекту на сумму 1 675,51 тыс. рублей (53,5 % от кассового расхода);</w:t>
      </w:r>
    </w:p>
    <w:p w14:paraId="20FA83FB"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объектов газоснабжения – 19 объектов на сумму 96 428,37 тыс. рублей, при кассовом исполнении по 18 объектам в сумме 12 546,7 тыс. рублей и объеме выполненных работ </w:t>
      </w:r>
      <w:r>
        <w:rPr>
          <w:rFonts w:ascii="Times New Roman" w:eastAsia="Times New Roman" w:hAnsi="Times New Roman" w:cs="Times New Roman"/>
          <w:sz w:val="28"/>
          <w:szCs w:val="28"/>
          <w:lang w:eastAsia="ru-RU"/>
        </w:rPr>
        <w:t xml:space="preserve">по </w:t>
      </w:r>
      <w:r w:rsidRPr="00694634">
        <w:rPr>
          <w:rFonts w:ascii="Times New Roman" w:eastAsia="Times New Roman" w:hAnsi="Times New Roman" w:cs="Times New Roman"/>
          <w:sz w:val="28"/>
          <w:szCs w:val="28"/>
          <w:lang w:eastAsia="ru-RU"/>
        </w:rPr>
        <w:t xml:space="preserve">ним на сумму 62 718,51 тыс. рублей (499,9 % от кассовых расходов); </w:t>
      </w:r>
    </w:p>
    <w:p w14:paraId="45A5F419"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объектов водоснабжения – 74 объекта на сумму 557 998,87 тыс. рублей при кассовом исполнении по 69 объектам в сумме 294 242,78 тыс. рублей (52,7 % от финансирования) и объеме выполненных работ по 49 объектам на сумму 178 986,18 тыс. рублей (60,8 % от кассовых расходов);</w:t>
      </w:r>
    </w:p>
    <w:p w14:paraId="0A9248FD"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объектов водоотведения – 5 объектов на сумму 599 169,65 тыс. рублей при кассовом исполнении в сумме 375 107,6 тыс. рублей (62,6 % от финансирования) и объеме выполненных работ на сумму 83 414,68 тыс. рублей (22,2 % от кассовых расходов);</w:t>
      </w:r>
    </w:p>
    <w:p w14:paraId="2906C696"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прочих объектов – 3 объекта на сумму 42 607,59 тыс. рублей, при кассовом исполнении по 1 объекту в сумме 9 000,0 тыс. рублей (21,1 % от финансирования) без выполнения работ. </w:t>
      </w:r>
    </w:p>
    <w:p w14:paraId="03FD3692"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Сведения о финансировании новых объектов в рамках РИП на 2020 год приведены в Приложении № 3.</w:t>
      </w:r>
    </w:p>
    <w:p w14:paraId="24233CDB"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6.8.</w:t>
      </w:r>
      <w:r w:rsidRPr="00694634">
        <w:rPr>
          <w:rFonts w:ascii="Times New Roman" w:eastAsia="Times New Roman" w:hAnsi="Times New Roman" w:cs="Times New Roman"/>
          <w:sz w:val="28"/>
          <w:szCs w:val="28"/>
          <w:lang w:eastAsia="ru-RU"/>
        </w:rPr>
        <w:t xml:space="preserve"> Анализ планирования капитальных вложений показал, что в РИП на </w:t>
      </w:r>
      <w:r w:rsidRPr="00694634">
        <w:rPr>
          <w:rFonts w:ascii="Times New Roman" w:eastAsia="Times New Roman" w:hAnsi="Times New Roman" w:cs="Times New Roman"/>
          <w:sz w:val="28"/>
          <w:szCs w:val="28"/>
          <w:lang w:eastAsia="ru-RU"/>
        </w:rPr>
        <w:lastRenderedPageBreak/>
        <w:t>2020 год было включено финансирование 108 переходящих строительством объектов (нача</w:t>
      </w:r>
      <w:r>
        <w:rPr>
          <w:rFonts w:ascii="Times New Roman" w:eastAsia="Times New Roman" w:hAnsi="Times New Roman" w:cs="Times New Roman"/>
          <w:sz w:val="28"/>
          <w:szCs w:val="28"/>
          <w:lang w:eastAsia="ru-RU"/>
        </w:rPr>
        <w:t>то</w:t>
      </w:r>
      <w:r w:rsidRPr="00694634">
        <w:rPr>
          <w:rFonts w:ascii="Times New Roman" w:eastAsia="Times New Roman" w:hAnsi="Times New Roman" w:cs="Times New Roman"/>
          <w:sz w:val="28"/>
          <w:szCs w:val="28"/>
          <w:lang w:eastAsia="ru-RU"/>
        </w:rPr>
        <w:t xml:space="preserve"> строительств</w:t>
      </w:r>
      <w:r>
        <w:rPr>
          <w:rFonts w:ascii="Times New Roman" w:eastAsia="Times New Roman" w:hAnsi="Times New Roman" w:cs="Times New Roman"/>
          <w:sz w:val="28"/>
          <w:szCs w:val="28"/>
          <w:lang w:eastAsia="ru-RU"/>
        </w:rPr>
        <w:t>о</w:t>
      </w:r>
      <w:r w:rsidRPr="00694634">
        <w:rPr>
          <w:rFonts w:ascii="Times New Roman" w:eastAsia="Times New Roman" w:hAnsi="Times New Roman" w:cs="Times New Roman"/>
          <w:sz w:val="28"/>
          <w:szCs w:val="28"/>
          <w:lang w:eastAsia="ru-RU"/>
        </w:rPr>
        <w:t xml:space="preserve"> в 2018-2019 год</w:t>
      </w:r>
      <w:r>
        <w:rPr>
          <w:rFonts w:ascii="Times New Roman" w:eastAsia="Times New Roman" w:hAnsi="Times New Roman" w:cs="Times New Roman"/>
          <w:sz w:val="28"/>
          <w:szCs w:val="28"/>
          <w:lang w:eastAsia="ru-RU"/>
        </w:rPr>
        <w:t>ах</w:t>
      </w:r>
      <w:r w:rsidRPr="00694634">
        <w:rPr>
          <w:rFonts w:ascii="Times New Roman" w:eastAsia="Times New Roman" w:hAnsi="Times New Roman" w:cs="Times New Roman"/>
          <w:sz w:val="28"/>
          <w:szCs w:val="28"/>
          <w:lang w:eastAsia="ru-RU"/>
        </w:rPr>
        <w:t xml:space="preserve">, из них завершено 25 объектов) на сумму 15 322 684,06 тыс. рублей, при кассовом исполнении в сумме 9 189 488,03 тыс. рублей, или 60 % от выделенных средств, при объеме выполненных работ на сумму 6 109 182,2 тыс. рублей, или 39,9 % от финансирования и 66,5 % от кассовых расходов, в том числе в разрезе направлений (отраслей): </w:t>
      </w:r>
    </w:p>
    <w:p w14:paraId="76E271C6"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общее образование – 24 объекта (школы, из них завершены 6) с объемом финансирования в сумме 6 692 541,89 тыс. рублей при кассовом исполнении по 23 объектам в сумме 3 444 307,9 тыс. рублей (51,4 % от финансирования) и объеме выполненных работ по 20 объектам на сумму 1 655 020,55 тыс. рублей (24,7 % от финансирования и 48,1 % от кассовых расходов);</w:t>
      </w:r>
    </w:p>
    <w:p w14:paraId="6833BF6D"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дошкольное образование – 60 объектов (37 садов-яслей и 23 сада, из них завершены 15) с объемом финансирования в сумме 7 932 376,34 тыс. рублей при кассовом исполнении по 57 объектам в сумме 5 224 272,09 тыс. рублей (65,9 % от финансирования) и объеме выполненных работ на сумму 4 021 888,47 тыс. рублей (50,7 % от финансирования и 75,5 % от кассовых расходов);</w:t>
      </w:r>
    </w:p>
    <w:p w14:paraId="2443943D"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физическая культура и спорт – 5 объектов (разработка ПСД) с объемом финансирования в сумме 98 248,73 тыс. рублей при кассовом исполнении и объеме выполненных работ по 4 объектам в сумме 19 596,77 тыс. рублей (19,9 % от финансирования);</w:t>
      </w:r>
    </w:p>
    <w:p w14:paraId="4F9AA141"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газификация – 3 объекта с объемом финансирования в сумме 49 087,46 тыс. рублей при кассовом исполнении по ним в сумме 47 991,89 тыс. рублей (97,8 % от финансирования) без объема выполненных работ;</w:t>
      </w:r>
    </w:p>
    <w:p w14:paraId="7A29242F" w14:textId="0101CF51"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водоснабжение – 7 объектов (из них 4 объекта разработка ПСД) с объемом финансирования в сумме 58 157,73 тыс. рублей при кассовом исполнении в сумме 56 430,8 тыс. рублей (97 % от финансирования) и объеме выполненных работ по 5 объектам на сумму 56 001,86 тыс. рублей (96,3 % от финансирования и 99,2 % от кассовых расходов);</w:t>
      </w:r>
    </w:p>
    <w:p w14:paraId="175E1CA8"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водоотведение – 4 объекта (из них 3 объекта </w:t>
      </w:r>
      <w:r>
        <w:rPr>
          <w:rFonts w:ascii="Times New Roman" w:eastAsia="Times New Roman" w:hAnsi="Times New Roman" w:cs="Times New Roman"/>
          <w:sz w:val="28"/>
          <w:szCs w:val="28"/>
          <w:lang w:eastAsia="ru-RU"/>
        </w:rPr>
        <w:t xml:space="preserve">- </w:t>
      </w:r>
      <w:r w:rsidRPr="00694634">
        <w:rPr>
          <w:rFonts w:ascii="Times New Roman" w:eastAsia="Times New Roman" w:hAnsi="Times New Roman" w:cs="Times New Roman"/>
          <w:sz w:val="28"/>
          <w:szCs w:val="28"/>
          <w:lang w:eastAsia="ru-RU"/>
        </w:rPr>
        <w:t>разработка ПСД) с объемом финансирования в сумме 452 097,34 тыс. рублей при кассовом исполнении по ним в сумме 359 602,0 тыс. рублей (77,7 % от финансирования) и объеме выполненных работ по 2 объектам на сумму 321 677,61 тыс. рублей (71,2 % от финансирования и 89,5 % от кассовых расходов);</w:t>
      </w:r>
    </w:p>
    <w:p w14:paraId="107E1CFF"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электроснабжение – 1 объект (завершен) с объемом финансирования в сумме 4 385,0 тыс. рублей при 100 % - ном кассовом исполнении и объеме выполненных работ;</w:t>
      </w:r>
    </w:p>
    <w:p w14:paraId="512B0C72"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прочие – 3 объекта (завершен 1) с объемом финансирования в сумме 35 789,64 тыс. рублей, при кассовом исполнении в сумме 32 901,57 тыс. рублей (91,9 % от финансирования) и объеме выполненных работ по </w:t>
      </w:r>
      <w:r w:rsidRPr="00694634">
        <w:rPr>
          <w:rFonts w:ascii="Times New Roman" w:eastAsia="Times New Roman" w:hAnsi="Times New Roman" w:cs="Times New Roman"/>
          <w:sz w:val="28"/>
          <w:szCs w:val="28"/>
          <w:lang w:eastAsia="ru-RU"/>
        </w:rPr>
        <w:br/>
        <w:t xml:space="preserve">2 объектам на сумму 30 611,93 тыс. рублей (85,5 % от финансирования и 93 </w:t>
      </w:r>
      <w:r w:rsidRPr="00694634">
        <w:rPr>
          <w:rFonts w:ascii="Times New Roman" w:eastAsia="Times New Roman" w:hAnsi="Times New Roman" w:cs="Times New Roman"/>
          <w:sz w:val="28"/>
          <w:szCs w:val="28"/>
          <w:lang w:eastAsia="ru-RU"/>
        </w:rPr>
        <w:lastRenderedPageBreak/>
        <w:t>% от кассовых расходов).</w:t>
      </w:r>
    </w:p>
    <w:p w14:paraId="7B8958E3" w14:textId="77777777" w:rsidR="0077743B" w:rsidRPr="00694634" w:rsidRDefault="0077743B" w:rsidP="0077743B">
      <w:pPr>
        <w:widowControl w:val="0"/>
        <w:spacing w:after="0" w:line="330" w:lineRule="exact"/>
        <w:ind w:firstLine="709"/>
        <w:jc w:val="both"/>
        <w:rPr>
          <w:rFonts w:ascii="Times New Roman" w:eastAsia="Times New Roman" w:hAnsi="Times New Roman"/>
          <w:b/>
          <w:color w:val="002060"/>
          <w:sz w:val="24"/>
          <w:szCs w:val="24"/>
          <w:lang w:eastAsia="ru-RU"/>
        </w:rPr>
      </w:pPr>
      <w:r w:rsidRPr="00694634">
        <w:rPr>
          <w:rFonts w:ascii="Times New Roman" w:eastAsia="Times New Roman" w:hAnsi="Times New Roman"/>
          <w:sz w:val="28"/>
          <w:szCs w:val="28"/>
          <w:lang w:eastAsia="ru-RU"/>
        </w:rPr>
        <w:t>Сведения о финансировании переходящих объектов в рамках РИП на 2020 год приведены в Приложении № 4.</w:t>
      </w:r>
    </w:p>
    <w:p w14:paraId="5F23F6BF"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2020 году на строительство 20 детских садов в рамках мероприятия «Создание дополнительных мест для детей в возрасте от 2 месяцев до 3 лет» (заказчик – ГКУ РД «Дирекция единого государственного заказчика застройщика», подрядчик – ФГУП «ГВСУ № 4») было произведено финансирование в сумме 1 782 640,72 тыс. рублей при кассовом исполнении в сумме 1 345 579,38 тыс. рублей (75,5 % от объема финансирования), что на 437 061,34 тыс. рублей меньше финансирования и при объеме выполненных работ на сумму 1 369 985,6 тыс. рублей (101,8 % от кассового исполнения), что на 24 406,22 тыс. рублей больше кассовых расходов. </w:t>
      </w:r>
    </w:p>
    <w:p w14:paraId="01BDE804"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На завершение строительства 10 детских садов было произведено финансирование в сумме 809 321,14 тыс. рублей при кассовом исполнении в сумме 672 510,74 тыс. рублей (83,1 % от финансирования), что на 136 810,4 тыс. рублей меньше объема финансирования при объеме выполненных работ на сумму 799 542,87 тыс. рублей (118,9 % от кассовых расходов), что на 127 032,13 тыс. рублей больше кассовых расходов. Из 10 завершенных объектов, по 4 в 2019 году было произведено авансирование в сумме 94 494,54 тыс. рублей. По данным объектам выполнение работ составило на 32 537,59 тыс. рублей больше произведенных за 2 года кассовых расходов (127 032,13 - 94 494,54).</w:t>
      </w:r>
    </w:p>
    <w:p w14:paraId="6D7A80C5"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Таким образом, при наличии денежных средств в 2020 году заказчиком не произведен полный кассовый расчет с подрядной организацией по завершенным строительством объектам.</w:t>
      </w:r>
    </w:p>
    <w:p w14:paraId="0FAB02ED" w14:textId="77777777" w:rsidR="0077743B" w:rsidRPr="00694634" w:rsidRDefault="0077743B" w:rsidP="0077743B">
      <w:pPr>
        <w:widowControl w:val="0"/>
        <w:spacing w:after="0" w:line="330" w:lineRule="exact"/>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bCs/>
          <w:color w:val="002060"/>
          <w:sz w:val="28"/>
          <w:szCs w:val="28"/>
          <w:lang w:eastAsia="ru-RU"/>
        </w:rPr>
        <w:t>6.9.</w:t>
      </w:r>
      <w:r w:rsidRPr="00694634">
        <w:rPr>
          <w:rFonts w:ascii="Times New Roman" w:eastAsia="Times New Roman" w:hAnsi="Times New Roman" w:cs="Times New Roman"/>
          <w:bCs/>
          <w:color w:val="002060"/>
          <w:sz w:val="28"/>
          <w:szCs w:val="28"/>
          <w:lang w:eastAsia="ru-RU"/>
        </w:rPr>
        <w:t xml:space="preserve"> </w:t>
      </w:r>
      <w:r w:rsidRPr="00694634">
        <w:rPr>
          <w:rFonts w:ascii="Times New Roman" w:eastAsia="Times New Roman" w:hAnsi="Times New Roman" w:cs="Times New Roman"/>
          <w:bCs/>
          <w:sz w:val="28"/>
          <w:szCs w:val="28"/>
          <w:lang w:eastAsia="ru-RU"/>
        </w:rPr>
        <w:t xml:space="preserve">В состав РИП на 2020 год было включено финансирование 63 объектов-долгостроев (начало строительства – 1987-2016 годы, из них завершено 16 объектов) на сумму 2 921 555,21 тыс. рублей при кассовом исполнении по 53 объектам в сумме 1 997 330,44 тыс. рублей, или 68,4 % от выделенных средств и объеме выполненных работ по 38 объектам на сумму 1 586 672,63 тыс. рублей, или 54,3 % от объема финансирования и 79,4 % от кассовых расходов, в том числе </w:t>
      </w:r>
      <w:r w:rsidRPr="00694634">
        <w:rPr>
          <w:rFonts w:ascii="Times New Roman" w:eastAsia="Times New Roman" w:hAnsi="Times New Roman" w:cs="Times New Roman"/>
          <w:sz w:val="28"/>
          <w:szCs w:val="28"/>
          <w:lang w:eastAsia="ru-RU"/>
        </w:rPr>
        <w:t>в разрезе направлений (отраслей)</w:t>
      </w:r>
      <w:r w:rsidRPr="00694634">
        <w:rPr>
          <w:rFonts w:ascii="Times New Roman" w:eastAsia="Times New Roman" w:hAnsi="Times New Roman" w:cs="Times New Roman"/>
          <w:bCs/>
          <w:sz w:val="28"/>
          <w:szCs w:val="28"/>
          <w:lang w:eastAsia="ru-RU"/>
        </w:rPr>
        <w:t>:</w:t>
      </w:r>
    </w:p>
    <w:p w14:paraId="2E9C0428"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высшее образование – 2 объекта с объемом финансирования в сумме 10 550,0 тыс. рублей без кассового исполнения и объема выполненных работ;</w:t>
      </w:r>
    </w:p>
    <w:p w14:paraId="32584601"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sz w:val="28"/>
          <w:szCs w:val="28"/>
          <w:lang w:eastAsia="ru-RU"/>
        </w:rPr>
        <w:t>общее образование – 18 объектов (школы, из них завершены 5) с объемом финансирования в сумме 476 432,06 тыс. рублей при кассовом исполнении по 16 объектам в сумме 359 780,87 тыс. рублей (75,5 % от финансирования) и объеме выполненных работ по 10 объектам на 244 831,01 тыс. рублей (51,4 % от объема финансирования и 68,1 % от кассовых расходов);</w:t>
      </w:r>
    </w:p>
    <w:p w14:paraId="7F82552C"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дошкольное образование – 2 объекта (детские сады, которые завершены) с объемом финансирования в сумме 25 313,72 тыс. рублей при кассовом исполнении в сумме 11 066,47 тыс. рублей (43,7 % от объема </w:t>
      </w:r>
      <w:r w:rsidRPr="00694634">
        <w:rPr>
          <w:rFonts w:ascii="Times New Roman" w:eastAsia="Times New Roman" w:hAnsi="Times New Roman" w:cs="Times New Roman"/>
          <w:sz w:val="28"/>
          <w:szCs w:val="28"/>
          <w:lang w:eastAsia="ru-RU"/>
        </w:rPr>
        <w:lastRenderedPageBreak/>
        <w:t>финансирования) и объеме выполненных работ на 19 603,48 тыс. рублей (77,4 % от финансирования и 177,1 % от кассовых расходов);</w:t>
      </w:r>
    </w:p>
    <w:p w14:paraId="460A7DC2"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здравоохранение – 14 объектов (9 больниц, 3 поликлиники, </w:t>
      </w:r>
      <w:r w:rsidRPr="00694634">
        <w:rPr>
          <w:rFonts w:ascii="Times New Roman" w:eastAsia="Times New Roman" w:hAnsi="Times New Roman" w:cs="Times New Roman"/>
          <w:sz w:val="28"/>
          <w:szCs w:val="28"/>
          <w:lang w:eastAsia="ru-RU"/>
        </w:rPr>
        <w:br/>
        <w:t xml:space="preserve">2 роддома) с объемом финансирования в сумме 948 074,72 тыс. рублей при кассовом исполнении по 12 объектам в сумме 427 290,85 тыс. рублей </w:t>
      </w:r>
      <w:r>
        <w:rPr>
          <w:rFonts w:ascii="Times New Roman" w:eastAsia="Times New Roman" w:hAnsi="Times New Roman" w:cs="Times New Roman"/>
          <w:sz w:val="28"/>
          <w:szCs w:val="28"/>
          <w:lang w:eastAsia="ru-RU"/>
        </w:rPr>
        <w:br/>
      </w:r>
      <w:r w:rsidRPr="00694634">
        <w:rPr>
          <w:rFonts w:ascii="Times New Roman" w:eastAsia="Times New Roman" w:hAnsi="Times New Roman" w:cs="Times New Roman"/>
          <w:sz w:val="28"/>
          <w:szCs w:val="28"/>
          <w:lang w:eastAsia="ru-RU"/>
        </w:rPr>
        <w:t xml:space="preserve">(45,1 % от объема финансирования) и объеме выполненных работ по </w:t>
      </w:r>
      <w:r w:rsidRPr="00694634">
        <w:rPr>
          <w:rFonts w:ascii="Times New Roman" w:eastAsia="Times New Roman" w:hAnsi="Times New Roman" w:cs="Times New Roman"/>
          <w:sz w:val="28"/>
          <w:szCs w:val="28"/>
          <w:lang w:eastAsia="ru-RU"/>
        </w:rPr>
        <w:br/>
        <w:t>8 объектам на 285 710,26 тыс. рублей (30,1 % от объема финансирования и 40,9 % от кассовых расходов);</w:t>
      </w:r>
    </w:p>
    <w:p w14:paraId="1B875039"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культура – 6 объектов (1 объект реставрация здания, 3 дома культуры, 1 мемориальный комплекс, 1 объект реконструкция здания кинотеатра) с объемом финансирования в сумме 93 741,7 тыс. рублей при кассовом исполнении по ним в сумме 62 022,48 тыс. рублей (66,2 % от объема финансирования) и объеме выполненных работ по 2 объектам на 49 257,0 тыс. рублей (27,5 % от объема финансирования и 79,4 % от кассовых расходов);</w:t>
      </w:r>
    </w:p>
    <w:p w14:paraId="311D5EE5"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физическая культура и спорт – 4 объекта (1 стадион, </w:t>
      </w:r>
      <w:r w:rsidRPr="00694634">
        <w:rPr>
          <w:rFonts w:ascii="Times New Roman" w:eastAsia="Times New Roman" w:hAnsi="Times New Roman" w:cs="Times New Roman"/>
          <w:sz w:val="28"/>
          <w:szCs w:val="28"/>
          <w:lang w:eastAsia="ru-RU"/>
        </w:rPr>
        <w:br/>
        <w:t xml:space="preserve">1 спорткомплекс, 1 </w:t>
      </w:r>
      <w:proofErr w:type="spellStart"/>
      <w:r w:rsidRPr="00694634">
        <w:rPr>
          <w:rFonts w:ascii="Times New Roman" w:eastAsia="Times New Roman" w:hAnsi="Times New Roman" w:cs="Times New Roman"/>
          <w:sz w:val="28"/>
          <w:szCs w:val="28"/>
          <w:lang w:eastAsia="ru-RU"/>
        </w:rPr>
        <w:t>спорткорпус</w:t>
      </w:r>
      <w:proofErr w:type="spellEnd"/>
      <w:r w:rsidRPr="00694634">
        <w:rPr>
          <w:rFonts w:ascii="Times New Roman" w:eastAsia="Times New Roman" w:hAnsi="Times New Roman" w:cs="Times New Roman"/>
          <w:sz w:val="28"/>
          <w:szCs w:val="28"/>
          <w:lang w:eastAsia="ru-RU"/>
        </w:rPr>
        <w:t xml:space="preserve"> – завершен, 1 ФОК) с объемом финансирования в сумме 46 953,2 тыс. рублей при кассовом исполнении по 3 объектам в сумме 36 331,93 тыс. рублей (77,4 % от объема финансирования) и объеме выполненных работ на 35 797,93 тыс. рублей (76,2 % от объема финансирования и 98,5 % от кассовых расходов);</w:t>
      </w:r>
    </w:p>
    <w:p w14:paraId="4ECE35E8"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газификация – 7 объектов (завершены 3) с объемом финансирования в сумме 163 955,51 тыс. рублей при кассовом исполнении по 5 объектам в сумме 50 086,78 тыс. рублей (30,5 % от объема финансирования) и объеме выполненных работ на 49 950,38 тыс. рублей (30,5 % от объема финансирования и 99,7 % от кассовых расходов);</w:t>
      </w:r>
    </w:p>
    <w:p w14:paraId="57F6E065"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водоснабжение – 7 объектов (завершены 4) с объемом финансирования в сумме 830 290,23 тыс. рублей при кассовом исполнении в сумме 738 459,07 тыс. рублей (88,9 % от объема финансирования) и объеме выполненных работ на 589 230,58 тыс. рублей (71 % от финансирования и 79,8 % от кассовых расходов);</w:t>
      </w:r>
    </w:p>
    <w:p w14:paraId="350B57BC"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водоотведение – 2 объекта (завершен 1) с объемом финансирования в сумме 240 711,07 тыс. рублей при кассовом исполнении и объеме выполненных работ в сумме 237 525,77 тыс. рублей (98,7 % от объема финансирования);</w:t>
      </w:r>
    </w:p>
    <w:p w14:paraId="0F31A75C" w14:textId="77777777" w:rsidR="0077743B" w:rsidRPr="00694634" w:rsidRDefault="0077743B" w:rsidP="0077743B">
      <w:pPr>
        <w:widowControl w:val="0"/>
        <w:spacing w:after="0" w:line="330" w:lineRule="exact"/>
        <w:ind w:right="283"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прочие – 1 объект (здание администрации Хасавюртовского района) с объемом финансирования в сумме 85 533,0 тыс. рублей при кассовом исполнении и объеме выполненных работ на сумму 74 766,22 тыс. рублей (87,4 % от объема финансирования).</w:t>
      </w:r>
    </w:p>
    <w:p w14:paraId="7EEE22A6" w14:textId="77777777" w:rsidR="0077743B" w:rsidRPr="00694634" w:rsidRDefault="0077743B" w:rsidP="0077743B">
      <w:pPr>
        <w:widowControl w:val="0"/>
        <w:spacing w:after="0" w:line="330" w:lineRule="exact"/>
        <w:ind w:firstLine="709"/>
        <w:jc w:val="both"/>
        <w:rPr>
          <w:rFonts w:ascii="Times New Roman" w:eastAsia="Times New Roman" w:hAnsi="Times New Roman"/>
          <w:sz w:val="28"/>
          <w:szCs w:val="28"/>
          <w:lang w:eastAsia="ru-RU"/>
        </w:rPr>
      </w:pPr>
      <w:r w:rsidRPr="00694634">
        <w:rPr>
          <w:rFonts w:ascii="Times New Roman" w:eastAsia="Times New Roman" w:hAnsi="Times New Roman"/>
          <w:sz w:val="28"/>
          <w:szCs w:val="28"/>
          <w:lang w:eastAsia="ru-RU"/>
        </w:rPr>
        <w:t xml:space="preserve">Сведения о финансировании объектов-долгостроев в рамках РИП на 2020 год приведены в </w:t>
      </w:r>
      <w:r>
        <w:rPr>
          <w:rFonts w:ascii="Times New Roman" w:eastAsia="Times New Roman" w:hAnsi="Times New Roman"/>
          <w:sz w:val="28"/>
          <w:szCs w:val="28"/>
          <w:lang w:eastAsia="ru-RU"/>
        </w:rPr>
        <w:t>п</w:t>
      </w:r>
      <w:r w:rsidRPr="00694634">
        <w:rPr>
          <w:rFonts w:ascii="Times New Roman" w:eastAsia="Times New Roman" w:hAnsi="Times New Roman"/>
          <w:sz w:val="28"/>
          <w:szCs w:val="28"/>
          <w:lang w:eastAsia="ru-RU"/>
        </w:rPr>
        <w:t>риложении № 5.</w:t>
      </w:r>
    </w:p>
    <w:p w14:paraId="10B43D48"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Arial"/>
          <w:b/>
          <w:color w:val="002060"/>
          <w:sz w:val="28"/>
          <w:szCs w:val="28"/>
          <w:lang w:eastAsia="ru-RU"/>
        </w:rPr>
        <w:t xml:space="preserve">6.10. </w:t>
      </w:r>
      <w:r w:rsidRPr="00694634">
        <w:rPr>
          <w:rFonts w:ascii="Times New Roman" w:eastAsia="Times New Roman" w:hAnsi="Times New Roman" w:cs="Times New Roman"/>
          <w:sz w:val="28"/>
          <w:szCs w:val="28"/>
          <w:lang w:eastAsia="ru-RU"/>
        </w:rPr>
        <w:t xml:space="preserve">Проведенный анализ показал, что в 2020 году произведено финансирование в сумме 3 192 094,78 тыс. рублей на завершение строительства 42 объектов (31,1 % от планируемых 135 объектов) с кассовыми </w:t>
      </w:r>
      <w:r w:rsidRPr="00694634">
        <w:rPr>
          <w:rFonts w:ascii="Times New Roman" w:eastAsia="Times New Roman" w:hAnsi="Times New Roman" w:cs="Times New Roman"/>
          <w:sz w:val="28"/>
          <w:szCs w:val="28"/>
          <w:lang w:eastAsia="ru-RU"/>
        </w:rPr>
        <w:lastRenderedPageBreak/>
        <w:t xml:space="preserve">расходами по данным объектам в сумме 2 749 181,55 тыс. рублей, или 86,1 % от объема финансирования при объеме выполненных работ по 40 объектам на сумму 2 690 163,24 тыс. рублей, или 97,9 % от кассовых расходов. </w:t>
      </w:r>
    </w:p>
    <w:p w14:paraId="6D9FBA1C"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Из указанного количества завершенных объектов, 16 объектов (38,1 % от количества завершенных объектов) начаты строительством в 1987-2015 годах (объекты-долгострои) с объемом финансирования в сумме 729 003,07 тыс. рублей при кассовом исполнении по данным объектам в сумме 664 396,99 тыс. рублей, или 91,1 % от объема финансирования и при объеме выполненных работ на сумму 563 049,29 тыс. рублей, или 84,7 % от кассовых расходов.</w:t>
      </w:r>
    </w:p>
    <w:p w14:paraId="429587CB"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По 42 завершенным объектам общий объем произведенных затрат за весь период строительства составил 4 887 385,79 тыс. рублей, вследствие чего, после их ввода в эксплуатацию, на данную сумму в 2020-2021 годах должен снизиться объем незавершенного строительства.</w:t>
      </w:r>
    </w:p>
    <w:p w14:paraId="7D874139"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По 16 объекта-долгостроям после ввода их в эксплуатацию объем незавершенного строительства в 2020-2021 годах года должен снизится на сумму произведенных затрат в сумме 1 694 828,29 тыс. рублей. </w:t>
      </w:r>
    </w:p>
    <w:p w14:paraId="48DE16AD"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П</w:t>
      </w:r>
      <w:r w:rsidRPr="00694634">
        <w:rPr>
          <w:rFonts w:ascii="Times New Roman" w:eastAsia="Times New Roman" w:hAnsi="Times New Roman" w:cs="Times New Roman"/>
          <w:sz w:val="28"/>
          <w:szCs w:val="24"/>
          <w:lang w:eastAsia="ru-RU"/>
        </w:rPr>
        <w:t xml:space="preserve">о 32 завершенным строительством объектам в 2020 году неиспользованный остаток средств составил в общей сумме 556 204,81 тыс. рублей, </w:t>
      </w:r>
      <w:r w:rsidRPr="00694634">
        <w:rPr>
          <w:rFonts w:ascii="Times New Roman" w:eastAsia="Times New Roman" w:hAnsi="Times New Roman" w:cs="Times New Roman"/>
          <w:sz w:val="28"/>
          <w:szCs w:val="28"/>
          <w:lang w:eastAsia="ru-RU"/>
        </w:rPr>
        <w:t xml:space="preserve">в том числе: </w:t>
      </w:r>
    </w:p>
    <w:p w14:paraId="0B18C524"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8"/>
          <w:lang w:eastAsia="ru-RU"/>
        </w:rPr>
        <w:t>- по 30 объектам неиспользованный остаток в сумме 442 913,23 тыс. рублей от объема финансирования, который был возвращен в доход республиканского</w:t>
      </w:r>
      <w:r w:rsidRPr="00694634">
        <w:rPr>
          <w:rFonts w:ascii="Times New Roman" w:eastAsia="Times New Roman" w:hAnsi="Times New Roman" w:cs="Times New Roman"/>
          <w:sz w:val="28"/>
          <w:szCs w:val="24"/>
          <w:lang w:eastAsia="ru-RU"/>
        </w:rPr>
        <w:t xml:space="preserve"> бюджета Республики Дагестан в конце года;</w:t>
      </w:r>
    </w:p>
    <w:p w14:paraId="504FA4D5"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4"/>
          <w:lang w:eastAsia="ru-RU"/>
        </w:rPr>
        <w:t xml:space="preserve">- по 11 объектам </w:t>
      </w:r>
      <w:r w:rsidRPr="00694634">
        <w:rPr>
          <w:rFonts w:ascii="Times New Roman" w:eastAsia="Times New Roman" w:hAnsi="Times New Roman" w:cs="Times New Roman"/>
          <w:sz w:val="28"/>
          <w:szCs w:val="28"/>
          <w:lang w:eastAsia="ru-RU"/>
        </w:rPr>
        <w:t xml:space="preserve">неиспользованный остаток в сумме 150 511,44 тыс. рублей от кассовых расходов, которые заказчиками были перечислены в адрес подрядчиков. </w:t>
      </w:r>
    </w:p>
    <w:p w14:paraId="1A736668"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Однако сведения о наличии кредиторской и дебиторской задолженности заказчиков перед подрядчиками в Министерстве экономики и территориального развития Республики Дагестан отсутствуют.</w:t>
      </w:r>
    </w:p>
    <w:p w14:paraId="582C7441"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По завершенным 2 объектам, по которым произведено финансирование и кассовые расходы на сумму 60 571,0 тыс. рублей, строительные работы в 2020 году не велись, в том числе: </w:t>
      </w:r>
    </w:p>
    <w:p w14:paraId="3C74BE9A"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школа в МКР «Восточный» г. Хасавюрта (заказчик – администрация города) – 59 607,5 тыс. рублей;</w:t>
      </w:r>
    </w:p>
    <w:p w14:paraId="65C0DD61"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4"/>
          <w:lang w:eastAsia="ru-RU"/>
        </w:rPr>
      </w:pPr>
      <w:r w:rsidRPr="00694634">
        <w:rPr>
          <w:rFonts w:ascii="Times New Roman" w:eastAsia="Times New Roman" w:hAnsi="Times New Roman" w:cs="Times New Roman"/>
          <w:sz w:val="28"/>
          <w:szCs w:val="24"/>
          <w:lang w:eastAsia="ru-RU"/>
        </w:rPr>
        <w:t xml:space="preserve">- водоснабжение с. </w:t>
      </w:r>
      <w:proofErr w:type="spellStart"/>
      <w:r w:rsidRPr="00694634">
        <w:rPr>
          <w:rFonts w:ascii="Times New Roman" w:eastAsia="Times New Roman" w:hAnsi="Times New Roman" w:cs="Times New Roman"/>
          <w:sz w:val="28"/>
          <w:szCs w:val="24"/>
          <w:lang w:eastAsia="ru-RU"/>
        </w:rPr>
        <w:t>Цудахар</w:t>
      </w:r>
      <w:proofErr w:type="spellEnd"/>
      <w:r w:rsidRPr="00694634">
        <w:rPr>
          <w:rFonts w:ascii="Times New Roman" w:eastAsia="Times New Roman" w:hAnsi="Times New Roman" w:cs="Times New Roman"/>
          <w:sz w:val="28"/>
          <w:szCs w:val="24"/>
          <w:lang w:eastAsia="ru-RU"/>
        </w:rPr>
        <w:t xml:space="preserve"> Левашинского района (ГКУ РД «Дирекция единого государственного заказчика-застройщика») – 963,5 тыс. рублей.</w:t>
      </w:r>
    </w:p>
    <w:p w14:paraId="32F9BE5C"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color w:val="FF0000"/>
          <w:sz w:val="28"/>
          <w:szCs w:val="28"/>
          <w:lang w:eastAsia="ru-RU"/>
        </w:rPr>
      </w:pPr>
      <w:r w:rsidRPr="00694634">
        <w:rPr>
          <w:rFonts w:ascii="Times New Roman" w:eastAsia="Times New Roman" w:hAnsi="Times New Roman" w:cs="Times New Roman"/>
          <w:sz w:val="28"/>
          <w:szCs w:val="24"/>
          <w:lang w:eastAsia="ru-RU"/>
        </w:rPr>
        <w:t xml:space="preserve">Сведения о необходимости финансирования и кассовых расходах по указанным объектам в </w:t>
      </w:r>
      <w:r w:rsidRPr="00694634">
        <w:rPr>
          <w:rFonts w:ascii="Times New Roman" w:eastAsia="Times New Roman" w:hAnsi="Times New Roman" w:cs="Times New Roman"/>
          <w:sz w:val="28"/>
          <w:szCs w:val="28"/>
          <w:lang w:eastAsia="ru-RU"/>
        </w:rPr>
        <w:t>Министерстве экономики и территориального развития Республики Дагестан также отсутствуют.</w:t>
      </w:r>
    </w:p>
    <w:p w14:paraId="3208AD62" w14:textId="77777777" w:rsidR="0077743B" w:rsidRPr="00694634" w:rsidRDefault="0077743B" w:rsidP="00C2265D">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2019-2020 годах государственными заказчиками был произведен пересчет сметной стоимости строительства объектов, что значительно снизило их стоимость. Однако данный факт не был учтен Министерством экономики и территориального развития Республики Дагестан, в результате чего по </w:t>
      </w:r>
      <w:r w:rsidRPr="00694634">
        <w:rPr>
          <w:rFonts w:ascii="Times New Roman" w:eastAsia="Times New Roman" w:hAnsi="Times New Roman" w:cs="Times New Roman"/>
          <w:sz w:val="28"/>
          <w:szCs w:val="28"/>
          <w:lang w:eastAsia="ru-RU"/>
        </w:rPr>
        <w:lastRenderedPageBreak/>
        <w:t>завершенным объектам на 2020 год были приняты бюджетные назначения, значительно превышающие потребности в них и вышеуказанные средства в сумме 442 913,23 тыс. рублей были не востребованы.</w:t>
      </w:r>
    </w:p>
    <w:p w14:paraId="11F059E7"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color w:val="002060"/>
          <w:sz w:val="28"/>
          <w:szCs w:val="28"/>
          <w:lang w:eastAsia="ru-RU"/>
        </w:rPr>
        <w:t xml:space="preserve"> </w:t>
      </w:r>
      <w:r w:rsidRPr="00694634">
        <w:rPr>
          <w:rFonts w:ascii="Times New Roman" w:eastAsia="Times New Roman" w:hAnsi="Times New Roman" w:cs="Times New Roman"/>
          <w:sz w:val="28"/>
          <w:szCs w:val="28"/>
          <w:lang w:eastAsia="ru-RU"/>
        </w:rPr>
        <w:t xml:space="preserve">В 2020 году обеспечен ввод в эксплуатацию 11 объектов, или 26,2 % от числа завершенных строительством 42 объектов, в том числе: </w:t>
      </w:r>
    </w:p>
    <w:p w14:paraId="4CB5A977"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- 2 объекта общего образования (школы) на 904 ученических места;</w:t>
      </w:r>
    </w:p>
    <w:p w14:paraId="70331D0F"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- 2 объекта дошкольного образования на 180 мест;</w:t>
      </w:r>
    </w:p>
    <w:p w14:paraId="73EEB8B0"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 объект газификации (8 км);</w:t>
      </w:r>
    </w:p>
    <w:p w14:paraId="28303C0A"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- 3 объекта водоснабжения (1 468 км; 11 тыс. куб. м в сутки);</w:t>
      </w:r>
    </w:p>
    <w:p w14:paraId="5D7C0819"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 объект водоотведения (1 300 куб. м/сутки);</w:t>
      </w:r>
    </w:p>
    <w:p w14:paraId="7A4F9752"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 объект электроснабжения (4,5 км);</w:t>
      </w:r>
    </w:p>
    <w:p w14:paraId="5A6D28BD" w14:textId="77777777" w:rsidR="0077743B" w:rsidRPr="00694634"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- 1 административное здание (1 179,6 кв. м).</w:t>
      </w:r>
    </w:p>
    <w:p w14:paraId="28C0AF8E"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Arial"/>
          <w:b/>
          <w:color w:val="002060"/>
          <w:sz w:val="28"/>
          <w:szCs w:val="28"/>
          <w:lang w:eastAsia="ru-RU"/>
        </w:rPr>
        <w:t xml:space="preserve">6.11. </w:t>
      </w:r>
      <w:r w:rsidRPr="00694634">
        <w:rPr>
          <w:rFonts w:ascii="Times New Roman" w:eastAsia="Times New Roman" w:hAnsi="Times New Roman" w:cs="Times New Roman"/>
          <w:sz w:val="28"/>
          <w:szCs w:val="28"/>
          <w:lang w:eastAsia="ru-RU"/>
        </w:rPr>
        <w:t xml:space="preserve">В результате необеспечения в полной мере принципа приоритетности включения в перечень строек не завершенных строительством объектов, а также несоблюдения нормативных сроков строительства объектов, включенных в </w:t>
      </w:r>
      <w:r w:rsidRPr="00694634">
        <w:rPr>
          <w:rFonts w:ascii="Times New Roman" w:eastAsia="Times New Roman" w:hAnsi="Times New Roman" w:cs="Times New Roman"/>
          <w:bCs/>
          <w:sz w:val="28"/>
          <w:szCs w:val="28"/>
          <w:lang w:eastAsia="ru-RU"/>
        </w:rPr>
        <w:t>РИП</w:t>
      </w:r>
      <w:r w:rsidRPr="00694634">
        <w:rPr>
          <w:rFonts w:ascii="Times New Roman" w:eastAsia="Times New Roman" w:hAnsi="Times New Roman" w:cs="Times New Roman"/>
          <w:sz w:val="28"/>
          <w:szCs w:val="28"/>
          <w:lang w:eastAsia="ru-RU"/>
        </w:rPr>
        <w:t xml:space="preserve"> в предыдущие годы, сохраняется значительный объем незавершенного строительства.</w:t>
      </w:r>
    </w:p>
    <w:p w14:paraId="031BACB6"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Н</w:t>
      </w:r>
      <w:r w:rsidRPr="00694634">
        <w:rPr>
          <w:rFonts w:ascii="Times New Roman" w:eastAsia="Times New Roman" w:hAnsi="Times New Roman" w:cs="Times New Roman"/>
          <w:bCs/>
          <w:sz w:val="28"/>
          <w:szCs w:val="28"/>
          <w:lang w:eastAsia="ru-RU"/>
        </w:rPr>
        <w:t xml:space="preserve">а 1 января 2020 года </w:t>
      </w:r>
      <w:r w:rsidRPr="00694634">
        <w:rPr>
          <w:rFonts w:ascii="Times New Roman" w:eastAsia="Times New Roman" w:hAnsi="Times New Roman" w:cs="Times New Roman"/>
          <w:sz w:val="28"/>
          <w:szCs w:val="28"/>
          <w:lang w:eastAsia="ru-RU"/>
        </w:rPr>
        <w:t>объем незавершенного строительства</w:t>
      </w:r>
      <w:r w:rsidRPr="00694634">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sz w:val="28"/>
          <w:szCs w:val="28"/>
          <w:lang w:eastAsia="ru-RU"/>
        </w:rPr>
        <w:t xml:space="preserve">по кассовым расходам составил </w:t>
      </w:r>
      <w:r w:rsidRPr="00694634">
        <w:rPr>
          <w:rFonts w:ascii="Times New Roman" w:eastAsia="Times New Roman" w:hAnsi="Times New Roman" w:cs="Times New Roman"/>
          <w:bCs/>
          <w:sz w:val="28"/>
          <w:szCs w:val="28"/>
          <w:lang w:eastAsia="ru-RU"/>
        </w:rPr>
        <w:t>24 056 470,1 тыс. рублей по 295 объектам. Остаток сметной стоимости незавершенных объектов в ценах на начало 2020 года составил порядка 33 421 932,7 тыс. рублей.</w:t>
      </w:r>
    </w:p>
    <w:p w14:paraId="57BD7897"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color w:val="002060"/>
          <w:sz w:val="28"/>
          <w:szCs w:val="28"/>
          <w:lang w:eastAsia="ru-RU"/>
        </w:rPr>
        <w:t>2)</w:t>
      </w:r>
      <w:r w:rsidRPr="00694634">
        <w:rPr>
          <w:rFonts w:ascii="Times New Roman" w:eastAsia="Times New Roman" w:hAnsi="Times New Roman" w:cs="Times New Roman"/>
          <w:bCs/>
          <w:color w:val="0070C0"/>
          <w:sz w:val="28"/>
          <w:szCs w:val="28"/>
          <w:lang w:eastAsia="ru-RU"/>
        </w:rPr>
        <w:t xml:space="preserve"> </w:t>
      </w:r>
      <w:r w:rsidRPr="00694634">
        <w:rPr>
          <w:rFonts w:ascii="Times New Roman" w:eastAsia="Times New Roman" w:hAnsi="Times New Roman" w:cs="Times New Roman"/>
          <w:bCs/>
          <w:sz w:val="28"/>
          <w:szCs w:val="28"/>
          <w:lang w:eastAsia="ru-RU"/>
        </w:rPr>
        <w:t xml:space="preserve">Анализ, проведенный в ходе контрольного мероприятия, показал, что </w:t>
      </w:r>
      <w:r w:rsidRPr="00694634">
        <w:rPr>
          <w:rFonts w:ascii="Times New Roman" w:eastAsia="Times New Roman" w:hAnsi="Times New Roman" w:cs="Times New Roman"/>
          <w:sz w:val="28"/>
          <w:szCs w:val="28"/>
          <w:lang w:eastAsia="ru-RU"/>
        </w:rPr>
        <w:t>н</w:t>
      </w:r>
      <w:r w:rsidRPr="00694634">
        <w:rPr>
          <w:rFonts w:ascii="Times New Roman" w:eastAsia="Times New Roman" w:hAnsi="Times New Roman" w:cs="Times New Roman"/>
          <w:bCs/>
          <w:sz w:val="28"/>
          <w:szCs w:val="28"/>
          <w:lang w:eastAsia="ru-RU"/>
        </w:rPr>
        <w:t>а 1 января 2021 года о</w:t>
      </w:r>
      <w:r w:rsidRPr="00694634">
        <w:rPr>
          <w:rFonts w:ascii="Times New Roman" w:eastAsia="Times New Roman" w:hAnsi="Times New Roman" w:cs="Times New Roman"/>
          <w:sz w:val="28"/>
          <w:szCs w:val="28"/>
          <w:lang w:eastAsia="ru-RU"/>
        </w:rPr>
        <w:t>бъем незавершенного строительства (предварительные данные) по кассовым расходам составил 31 067 787,53</w:t>
      </w:r>
      <w:r w:rsidRPr="00694634">
        <w:rPr>
          <w:rFonts w:ascii="Times New Roman" w:eastAsia="Times New Roman" w:hAnsi="Times New Roman" w:cs="Times New Roman"/>
          <w:bCs/>
          <w:sz w:val="28"/>
          <w:szCs w:val="28"/>
          <w:lang w:eastAsia="ru-RU"/>
        </w:rPr>
        <w:t xml:space="preserve"> тыс. рублей по 491 объекту, или увеличился на 196 объектов с ростом капитальных вложений на сумму 7 011 317,43 тыс. рублей</w:t>
      </w:r>
      <w:r>
        <w:rPr>
          <w:rFonts w:ascii="Times New Roman" w:eastAsia="Times New Roman" w:hAnsi="Times New Roman" w:cs="Times New Roman"/>
          <w:bCs/>
          <w:sz w:val="28"/>
          <w:szCs w:val="28"/>
          <w:lang w:eastAsia="ru-RU"/>
        </w:rPr>
        <w:t>.</w:t>
      </w:r>
    </w:p>
    <w:p w14:paraId="1AC814B9"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Остаток сметной стоимости незавершенных объектов в ценах на начало 2020 года составил 43 162 477,22 тыс. рублей (увеличился за год на 9 740 544,52 тыс. рублей).</w:t>
      </w:r>
    </w:p>
    <w:p w14:paraId="08CFBBDA"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color w:val="002060"/>
          <w:sz w:val="28"/>
          <w:szCs w:val="28"/>
          <w:lang w:eastAsia="ru-RU"/>
        </w:rPr>
        <w:t>3)</w:t>
      </w:r>
      <w:r w:rsidRPr="00694634">
        <w:rPr>
          <w:rFonts w:ascii="Times New Roman" w:eastAsia="Times New Roman" w:hAnsi="Times New Roman" w:cs="Times New Roman"/>
          <w:bCs/>
          <w:sz w:val="28"/>
          <w:szCs w:val="28"/>
          <w:lang w:eastAsia="ru-RU"/>
        </w:rPr>
        <w:t xml:space="preserve"> В составе незавершенного строительства на 1 января 2021 года отражены объекты: </w:t>
      </w:r>
    </w:p>
    <w:p w14:paraId="246647FA"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высшего образования – 2 объекта на сумму 10 500,0 тыс. рублей, или 0,03 % от общего объема (за год без изменений);</w:t>
      </w:r>
    </w:p>
    <w:p w14:paraId="02E41AFD"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общего образования – 92 объекта на сумму 5 176 556,09 тыс. рублей, или 16,7 % от общего объема (увеличилось на 27 объектов на сумму 1 070 496,0 тыс. рублей);</w:t>
      </w:r>
    </w:p>
    <w:p w14:paraId="03EC153C"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дошкольного образования – 81 объект на сумму 4 620 611,21 тыс. рублей, или 14,9 % от общего объема (увеличилось на 76 объектов на сумму 4 380 380,01 тыс. рублей);</w:t>
      </w:r>
    </w:p>
    <w:p w14:paraId="12F7508E"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здравоохранения – 22 объекта на сумму 3 102 331,9 тыс. рублей, или </w:t>
      </w:r>
      <w:r>
        <w:rPr>
          <w:rFonts w:ascii="Times New Roman" w:eastAsia="Times New Roman" w:hAnsi="Times New Roman" w:cs="Times New Roman"/>
          <w:bCs/>
          <w:sz w:val="28"/>
          <w:szCs w:val="28"/>
          <w:lang w:eastAsia="ru-RU"/>
        </w:rPr>
        <w:br/>
      </w:r>
      <w:r w:rsidRPr="00694634">
        <w:rPr>
          <w:rFonts w:ascii="Times New Roman" w:eastAsia="Times New Roman" w:hAnsi="Times New Roman" w:cs="Times New Roman"/>
          <w:bCs/>
          <w:sz w:val="28"/>
          <w:szCs w:val="28"/>
          <w:lang w:eastAsia="ru-RU"/>
        </w:rPr>
        <w:t>10 % от общего объема (количество объектов не изменилось, финансовый объем увеличился на 902 680,68 тыс. рублей);</w:t>
      </w:r>
    </w:p>
    <w:p w14:paraId="34DA1312"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культуры – 9 объектов на сумму 302 484,75 тыс. рублей, или 1 % от общего объема (увеличилось на 2 объекта на сумму 14 375,75 тыс. рублей);</w:t>
      </w:r>
    </w:p>
    <w:p w14:paraId="2D1A6CAC"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физкультуры и спорта – 16 объектов на сумму 705 759,01 тыс. рублей, </w:t>
      </w:r>
      <w:r w:rsidRPr="00694634">
        <w:rPr>
          <w:rFonts w:ascii="Times New Roman" w:eastAsia="Times New Roman" w:hAnsi="Times New Roman" w:cs="Times New Roman"/>
          <w:bCs/>
          <w:sz w:val="28"/>
          <w:szCs w:val="28"/>
          <w:lang w:eastAsia="ru-RU"/>
        </w:rPr>
        <w:lastRenderedPageBreak/>
        <w:t>или 2,3 % от общего объема (увеличилось на 6 объектов сумму 57 070,21 тыс. рублей);</w:t>
      </w:r>
    </w:p>
    <w:p w14:paraId="69C7DD7C"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электроснабжения населенных пунктов переселенческого Новолакского района – 1 объект на сумму 102 345,1 тыс. рублей, или 0,3 % от общего объема (уменьшилось на 1 объект на сумму 4 385,0 тыс. рублей);</w:t>
      </w:r>
    </w:p>
    <w:p w14:paraId="3388BBD2"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дорожного строительства – 1 объект на сумму 63 619,9 тыс. рублей, или 0,2 % от общего объема (за год не изменилось);</w:t>
      </w:r>
    </w:p>
    <w:p w14:paraId="1F9A3A50"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газификации – 99 объектов на сумму 1 489 711,98 тыс. рублей, или </w:t>
      </w:r>
      <w:r w:rsidRPr="00694634">
        <w:rPr>
          <w:rFonts w:ascii="Times New Roman" w:eastAsia="Times New Roman" w:hAnsi="Times New Roman" w:cs="Times New Roman"/>
          <w:bCs/>
          <w:sz w:val="28"/>
          <w:szCs w:val="28"/>
          <w:lang w:eastAsia="ru-RU"/>
        </w:rPr>
        <w:br/>
        <w:t>4,8 % от общего объема (увеличилось на 18 объектов на сумму 105 816,28 тыс. рублей);</w:t>
      </w:r>
    </w:p>
    <w:p w14:paraId="7ABBCC6D"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водоснабжения – 134 объекта на сумму 11 868 032,05 тыс. рублей, </w:t>
      </w:r>
      <w:r w:rsidRPr="00694634">
        <w:rPr>
          <w:rFonts w:ascii="Times New Roman" w:eastAsia="Times New Roman" w:hAnsi="Times New Roman" w:cs="Times New Roman"/>
          <w:bCs/>
          <w:sz w:val="28"/>
          <w:szCs w:val="28"/>
          <w:lang w:eastAsia="ru-RU"/>
        </w:rPr>
        <w:br/>
        <w:t>или 38,2 % от общего объема (увеличилось на 60 объектов на сумму 1 141 014,07 тыс. рублей);</w:t>
      </w:r>
    </w:p>
    <w:p w14:paraId="119E68BD"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водоотведения – 15 объектов на сумму 1 018 860,46 тыс. рублей, </w:t>
      </w:r>
      <w:r w:rsidRPr="00694634">
        <w:rPr>
          <w:rFonts w:ascii="Times New Roman" w:eastAsia="Times New Roman" w:hAnsi="Times New Roman" w:cs="Times New Roman"/>
          <w:bCs/>
          <w:sz w:val="28"/>
          <w:szCs w:val="28"/>
          <w:lang w:eastAsia="ru-RU"/>
        </w:rPr>
        <w:br/>
        <w:t>или 3,3 % от общего объема (увеличилось на 4 объекта на сумму 919 809,04 тыс. рублей);</w:t>
      </w:r>
    </w:p>
    <w:p w14:paraId="0524C6F2" w14:textId="77777777" w:rsidR="0077743B" w:rsidRPr="00694634"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прочие – 19 объектов на сумму 2 606 975,08 тыс. рублей, или 8,4 % от общего объема (увеличилось на 3 объекта на сумму 116 667,78 тыс. рублей).</w:t>
      </w:r>
    </w:p>
    <w:p w14:paraId="6EF0F2CD"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p>
    <w:p w14:paraId="2C9F87DA" w14:textId="77777777" w:rsidR="0077743B" w:rsidRPr="00694634"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Объем незавершенного строительства </w:t>
      </w:r>
    </w:p>
    <w:p w14:paraId="7F2B86E4" w14:textId="77777777" w:rsidR="0077743B" w:rsidRPr="00694634"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в разрезе отраслей экономики</w:t>
      </w:r>
    </w:p>
    <w:p w14:paraId="43E2CAB8" w14:textId="77777777" w:rsidR="0077743B" w:rsidRPr="00694634"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6E87D247" w14:textId="77777777" w:rsidR="0077743B" w:rsidRPr="00694634" w:rsidRDefault="0077743B" w:rsidP="0077743B">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694634">
        <w:rPr>
          <w:rFonts w:ascii="Times New Roman" w:eastAsia="Times New Roman" w:hAnsi="Times New Roman" w:cs="Times New Roman"/>
          <w:b/>
          <w:color w:val="002060"/>
          <w:sz w:val="24"/>
          <w:szCs w:val="24"/>
          <w:lang w:eastAsia="ru-RU"/>
        </w:rPr>
        <w:t>млн рублей</w:t>
      </w:r>
    </w:p>
    <w:p w14:paraId="6B9ADB09" w14:textId="77777777" w:rsidR="0077743B" w:rsidRPr="00694634" w:rsidRDefault="0077743B" w:rsidP="0077743B">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694634">
        <w:rPr>
          <w:noProof/>
          <w:lang w:eastAsia="ru-RU"/>
        </w:rPr>
        <w:drawing>
          <wp:inline distT="0" distB="0" distL="0" distR="0" wp14:anchorId="6FDF9B74" wp14:editId="3CFD7314">
            <wp:extent cx="5940425" cy="3305907"/>
            <wp:effectExtent l="25400" t="0" r="317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ED1E22E"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p>
    <w:p w14:paraId="44DEC691"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color w:val="002060"/>
          <w:sz w:val="28"/>
          <w:szCs w:val="28"/>
          <w:lang w:eastAsia="ru-RU"/>
        </w:rPr>
        <w:t>4)</w:t>
      </w:r>
      <w:r w:rsidRPr="00694634">
        <w:rPr>
          <w:rFonts w:ascii="Times New Roman" w:eastAsia="Times New Roman" w:hAnsi="Times New Roman" w:cs="Times New Roman"/>
          <w:bCs/>
          <w:sz w:val="28"/>
          <w:szCs w:val="28"/>
          <w:lang w:eastAsia="ru-RU"/>
        </w:rPr>
        <w:t xml:space="preserve"> В составе незавершенного строительства в рамках РИП на 1 января 2021 года отражены завершенные строительством 44 объекта на сумму 5 917 566,41 тыс. рублей (из них 31 объект на сумму 2 994 640,61 тыс. рублей завершены в 2020 году), которые остались числит</w:t>
      </w:r>
      <w:r>
        <w:rPr>
          <w:rFonts w:ascii="Times New Roman" w:eastAsia="Times New Roman" w:hAnsi="Times New Roman" w:cs="Times New Roman"/>
          <w:bCs/>
          <w:sz w:val="28"/>
          <w:szCs w:val="28"/>
          <w:lang w:eastAsia="ru-RU"/>
        </w:rPr>
        <w:t>ь</w:t>
      </w:r>
      <w:r w:rsidRPr="00694634">
        <w:rPr>
          <w:rFonts w:ascii="Times New Roman" w:eastAsia="Times New Roman" w:hAnsi="Times New Roman" w:cs="Times New Roman"/>
          <w:bCs/>
          <w:sz w:val="28"/>
          <w:szCs w:val="28"/>
          <w:lang w:eastAsia="ru-RU"/>
        </w:rPr>
        <w:t xml:space="preserve">ся в годовой форме по ОКУД 0503190 «Сведения о вложениях в объекты недвижимого имущества, </w:t>
      </w:r>
      <w:r w:rsidRPr="00694634">
        <w:rPr>
          <w:rFonts w:ascii="Times New Roman" w:eastAsia="Times New Roman" w:hAnsi="Times New Roman" w:cs="Times New Roman"/>
          <w:bCs/>
          <w:sz w:val="28"/>
          <w:szCs w:val="28"/>
          <w:lang w:eastAsia="ru-RU"/>
        </w:rPr>
        <w:lastRenderedPageBreak/>
        <w:t>объектах незавершенного строительства», в том числе:</w:t>
      </w:r>
    </w:p>
    <w:p w14:paraId="317489EF"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- 15 объектов общего образования – 2 454 442,81 тыс. рублей; </w:t>
      </w:r>
    </w:p>
    <w:p w14:paraId="5EDC66D2"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- 17 объектов дошкольного образования – 1 643 192,87 тыс. рублей;</w:t>
      </w:r>
    </w:p>
    <w:p w14:paraId="48616DB1"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- 1 объект здравоохранения – 590 023,9 тыс. рублей; </w:t>
      </w:r>
    </w:p>
    <w:p w14:paraId="5CB9EC40" w14:textId="6C30966C"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- 3 объект</w:t>
      </w:r>
      <w:r w:rsidR="001C40EF">
        <w:rPr>
          <w:rFonts w:ascii="Times New Roman" w:eastAsia="Times New Roman" w:hAnsi="Times New Roman" w:cs="Times New Roman"/>
          <w:bCs/>
          <w:sz w:val="28"/>
          <w:szCs w:val="28"/>
          <w:lang w:eastAsia="ru-RU"/>
        </w:rPr>
        <w:t>а</w:t>
      </w:r>
      <w:r w:rsidRPr="00694634">
        <w:rPr>
          <w:rFonts w:ascii="Times New Roman" w:eastAsia="Times New Roman" w:hAnsi="Times New Roman" w:cs="Times New Roman"/>
          <w:bCs/>
          <w:sz w:val="28"/>
          <w:szCs w:val="28"/>
          <w:lang w:eastAsia="ru-RU"/>
        </w:rPr>
        <w:t xml:space="preserve"> спорта – 348 798,67 тыс. рублей; </w:t>
      </w:r>
    </w:p>
    <w:p w14:paraId="63A941FE"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- 2 объекта газификации – 31 608,28 тыс. рублей; </w:t>
      </w:r>
    </w:p>
    <w:p w14:paraId="6F5598F1"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- 5 объектов водоснабжения – 781 628,43</w:t>
      </w:r>
      <w:r w:rsidRPr="002E13EE">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bCs/>
          <w:sz w:val="28"/>
          <w:szCs w:val="28"/>
          <w:lang w:eastAsia="ru-RU"/>
        </w:rPr>
        <w:t>тыс. рублей;</w:t>
      </w:r>
    </w:p>
    <w:p w14:paraId="41D9566D"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- 1 прочий объект – 67 871,45 тыс. рублей.  </w:t>
      </w:r>
    </w:p>
    <w:p w14:paraId="49D57D9F"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Таким образом, за 2020 год количество завершенных, но не выведенных из состава формы по ОКУД 0503190 объектов увеличилось на 12 объектов с увеличением финансового объема незавершенного строительства на 2 810 920,71 тыс. рублей.</w:t>
      </w:r>
    </w:p>
    <w:p w14:paraId="1E41176D"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color w:val="002060"/>
          <w:sz w:val="28"/>
          <w:szCs w:val="28"/>
          <w:lang w:eastAsia="ru-RU"/>
        </w:rPr>
        <w:t>5)</w:t>
      </w:r>
      <w:r w:rsidRPr="00694634">
        <w:rPr>
          <w:rFonts w:ascii="Times New Roman" w:eastAsia="Times New Roman" w:hAnsi="Times New Roman" w:cs="Times New Roman"/>
          <w:bCs/>
          <w:sz w:val="28"/>
          <w:szCs w:val="28"/>
          <w:lang w:eastAsia="ru-RU"/>
        </w:rPr>
        <w:t xml:space="preserve"> В Перечне незавершенного строительства в рамках РИП значатся 257 объектов-долгостроев, или 52,3 % от количества незавершенных объектов, со сроком строительства от 4 лет до 31 года с объемом незавершенного строительства в сумме 22 709 162,65 тыс. рублей, или 73,1 % от объема незавершенного строительства, в том числе: </w:t>
      </w:r>
    </w:p>
    <w:p w14:paraId="422C8232"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- 9 объектов – начало строительства </w:t>
      </w:r>
      <w:r>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bCs/>
          <w:sz w:val="28"/>
          <w:szCs w:val="28"/>
          <w:lang w:eastAsia="ru-RU"/>
        </w:rPr>
        <w:t xml:space="preserve">1987-1998 годы, продолжительность 22-33 года с объемом незавершенного строительства в сумме 5 859 739,6 тыс. рублей; </w:t>
      </w:r>
    </w:p>
    <w:p w14:paraId="408B8A96"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- 40 объектов – начало строительства </w:t>
      </w:r>
      <w:r>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bCs/>
          <w:sz w:val="28"/>
          <w:szCs w:val="28"/>
          <w:lang w:eastAsia="ru-RU"/>
        </w:rPr>
        <w:t xml:space="preserve">2001-2005 годы, продолжительность 15-19 лет с объемом незавершенного строительства в сумме 2 688 881,6 тыс. рублей; </w:t>
      </w:r>
    </w:p>
    <w:p w14:paraId="44506ED7"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- 95 объектов – начало строительства </w:t>
      </w:r>
      <w:r>
        <w:rPr>
          <w:rFonts w:ascii="Times New Roman" w:eastAsia="Times New Roman" w:hAnsi="Times New Roman" w:cs="Times New Roman"/>
          <w:bCs/>
          <w:sz w:val="28"/>
          <w:szCs w:val="28"/>
          <w:lang w:eastAsia="ru-RU"/>
        </w:rPr>
        <w:t xml:space="preserve">– </w:t>
      </w:r>
      <w:r w:rsidRPr="00694634">
        <w:rPr>
          <w:rFonts w:ascii="Times New Roman" w:eastAsia="Times New Roman" w:hAnsi="Times New Roman" w:cs="Times New Roman"/>
          <w:bCs/>
          <w:sz w:val="28"/>
          <w:szCs w:val="28"/>
          <w:lang w:eastAsia="ru-RU"/>
        </w:rPr>
        <w:t>2006-2010 годы, продолжительность 10-14 лет с объемом незавершенного строительства в сумме 8 780 924,51 тыс. рублей;</w:t>
      </w:r>
    </w:p>
    <w:p w14:paraId="5CB8F97B"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Cs/>
          <w:sz w:val="28"/>
          <w:szCs w:val="28"/>
          <w:lang w:eastAsia="ru-RU"/>
        </w:rPr>
        <w:t xml:space="preserve">- 113 объектов – начало строительства 2011 – 2016 годы, продолжительность от 4 до 9 лет с объемом незавершенного строительства в сумме 5 379 616,94 тыс. рублей. </w:t>
      </w:r>
    </w:p>
    <w:p w14:paraId="3F47D98C"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4634">
        <w:rPr>
          <w:rFonts w:ascii="Times New Roman" w:eastAsia="Times New Roman" w:hAnsi="Times New Roman" w:cs="Times New Roman"/>
          <w:b/>
          <w:bCs/>
          <w:color w:val="002060"/>
          <w:sz w:val="28"/>
          <w:szCs w:val="28"/>
          <w:lang w:eastAsia="ru-RU"/>
        </w:rPr>
        <w:t>6)</w:t>
      </w:r>
      <w:r w:rsidRPr="00694634">
        <w:rPr>
          <w:rFonts w:ascii="Times New Roman" w:eastAsia="Times New Roman" w:hAnsi="Times New Roman" w:cs="Times New Roman"/>
          <w:bCs/>
          <w:sz w:val="28"/>
          <w:szCs w:val="28"/>
          <w:lang w:eastAsia="ru-RU"/>
        </w:rPr>
        <w:t xml:space="preserve"> В Перечне незавершенного строительства в рамках РИП значатся 234 объекта, или 47,7 % от общего количества на сумму 8 358 624,88 тыс. рублей, или 26,9 % от финансового объема, продолжительность от 1 года до 3 лет, с началом строительства в 2018-2020 годах. Строительство данных объектов в основном ведется в соответствии с нормативными сроками.</w:t>
      </w:r>
    </w:p>
    <w:p w14:paraId="42719EFC"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7)</w:t>
      </w:r>
      <w:r w:rsidRPr="00694634">
        <w:rPr>
          <w:rFonts w:ascii="Times New Roman" w:eastAsia="Times New Roman" w:hAnsi="Times New Roman" w:cs="Times New Roman"/>
          <w:sz w:val="28"/>
          <w:szCs w:val="28"/>
          <w:lang w:eastAsia="ru-RU"/>
        </w:rPr>
        <w:t xml:space="preserve"> Территориальное расположение объектов незавершенного строительства характеризуется следующим образом.</w:t>
      </w:r>
    </w:p>
    <w:p w14:paraId="1BECFC32"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городских округах Республики Дагестан размещено 93 объекта </w:t>
      </w:r>
      <w:r w:rsidRPr="00694634">
        <w:rPr>
          <w:rFonts w:ascii="Times New Roman" w:eastAsia="Times New Roman" w:hAnsi="Times New Roman" w:cs="Times New Roman"/>
          <w:sz w:val="28"/>
          <w:szCs w:val="28"/>
          <w:lang w:eastAsia="ru-RU"/>
        </w:rPr>
        <w:br/>
        <w:t>(18,9 % от общего количества) со стоимостью незавершенного строительства в сумме 13 834 200,95 тыс. рублей (44,5 % от общей стоимости незавершенного строительства), в том числе объекты:</w:t>
      </w:r>
    </w:p>
    <w:p w14:paraId="6D93CB0D"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высшего образования – 2 объекта на сумму 10 500,0 тыс. рублей;</w:t>
      </w:r>
    </w:p>
    <w:p w14:paraId="59E19719"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общего образования – 13 объектов на сумму 823 954,43 тыс. рублей;</w:t>
      </w:r>
    </w:p>
    <w:p w14:paraId="3E6E9125"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дошкольного образования – 33 объекта на сумму 2 663 067,56 тыс. рублей;</w:t>
      </w:r>
    </w:p>
    <w:p w14:paraId="32C303F8"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здравоохранения – 7 объектов на сумму 2 566 863,32 тыс. рублей;</w:t>
      </w:r>
    </w:p>
    <w:p w14:paraId="7E7C1E87"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lastRenderedPageBreak/>
        <w:t>- культуры – 2 объекта на сумму 218 107,25 тыс. рублей;</w:t>
      </w:r>
    </w:p>
    <w:p w14:paraId="7AAC0E49"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физкультуры и спорта – 6 объектов на сумму 411 829,83 тыс. рублей;</w:t>
      </w:r>
    </w:p>
    <w:p w14:paraId="35AD006E"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газификации населенных пунктов – 4 объекта на сумму 79 243,25 тыс. рублей;</w:t>
      </w:r>
    </w:p>
    <w:p w14:paraId="48F643D1"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водоснабжения – 19 объектов на сумму 1 775 270,55 тыс. рублей;</w:t>
      </w:r>
    </w:p>
    <w:p w14:paraId="2A948A2F"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водоотведения – 5 объектов на сумму 4 078 435,36 тыс. рублей;</w:t>
      </w:r>
    </w:p>
    <w:p w14:paraId="1F85FE13"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прочие – 2 объекта на сумму 1 206 929,4 тыс. рублей.</w:t>
      </w:r>
    </w:p>
    <w:p w14:paraId="7270DFF0"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 муниципальных районах Республики Дагестан размещено 398 объекта (81,1 % от общего количества) со стоимостью незавершенного строительства в сумме 17 233 586,58 тыс. рублей (55,5 % от общей стоимости незавершенного строительства), в том числе объекты:</w:t>
      </w:r>
    </w:p>
    <w:p w14:paraId="6F4BED80" w14:textId="77777777" w:rsidR="0077743B" w:rsidRPr="0069463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общего образования (школы) – 79 объектов на сумму 4 352 601,66 тыс. рублей;</w:t>
      </w:r>
    </w:p>
    <w:p w14:paraId="4EE33652"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дошкольного образования – 48 объектов на сумму 1 957 543,65 тыс. рублей;</w:t>
      </w:r>
    </w:p>
    <w:p w14:paraId="7DA7B423"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здравоохранения – 15 объектов на сумму 1 438 149,26 тыс. рублей;</w:t>
      </w:r>
    </w:p>
    <w:p w14:paraId="25B6A671"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культуры – 7 объектов на сумму 84 377,5 тыс. рублей;</w:t>
      </w:r>
    </w:p>
    <w:p w14:paraId="6B1BFD1D"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физкультуры и спорта – 10 объектов на сумму 293 929,18 тыс. рублей;</w:t>
      </w:r>
    </w:p>
    <w:p w14:paraId="2BCA26FD"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дорожного строительства – 1 объект на сумму 63 619,9 тыс. рублей;</w:t>
      </w:r>
    </w:p>
    <w:p w14:paraId="05468FA8"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электроснабжения – 1 объекта на сумму 102 345,1 тыс. рублей;</w:t>
      </w:r>
    </w:p>
    <w:p w14:paraId="7F01C80A"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газификации населенных пунктов – 77 объектов на сумму 1 410 468,73 тыс. рублей;</w:t>
      </w:r>
    </w:p>
    <w:p w14:paraId="026427B0"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водоснабжения – 113 объектов на сумму 5 111 558,69 тыс. рублей;</w:t>
      </w:r>
    </w:p>
    <w:p w14:paraId="57534EBF"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водоотведения – 12 объектов на сумму 1 018 947,23 тыс. рублей;</w:t>
      </w:r>
    </w:p>
    <w:p w14:paraId="3200DDFD" w14:textId="77777777" w:rsidR="0077743B" w:rsidRPr="00694634"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прочие – 17 объектов на сумму 1 400 045,68 тыс. рублей.</w:t>
      </w:r>
    </w:p>
    <w:p w14:paraId="66511344"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b/>
          <w:bCs/>
          <w:color w:val="002060"/>
          <w:sz w:val="28"/>
          <w:szCs w:val="28"/>
          <w:lang w:eastAsia="ru-RU"/>
        </w:rPr>
        <w:t>8)</w:t>
      </w:r>
      <w:r w:rsidRPr="00694634">
        <w:rPr>
          <w:rFonts w:ascii="Times New Roman" w:eastAsia="Times New Roman" w:hAnsi="Times New Roman" w:cs="Times New Roman"/>
          <w:sz w:val="28"/>
          <w:szCs w:val="28"/>
          <w:lang w:eastAsia="ru-RU"/>
        </w:rPr>
        <w:t xml:space="preserve"> Проведенный анализ показал, что на 1 января 2021 года в </w:t>
      </w:r>
      <w:r>
        <w:rPr>
          <w:rFonts w:ascii="Times New Roman" w:eastAsia="Times New Roman" w:hAnsi="Times New Roman" w:cs="Times New Roman"/>
          <w:sz w:val="28"/>
          <w:szCs w:val="28"/>
          <w:lang w:eastAsia="ru-RU"/>
        </w:rPr>
        <w:t>П</w:t>
      </w:r>
      <w:r w:rsidRPr="00694634">
        <w:rPr>
          <w:rFonts w:ascii="Times New Roman" w:eastAsia="Times New Roman" w:hAnsi="Times New Roman" w:cs="Times New Roman"/>
          <w:sz w:val="28"/>
          <w:szCs w:val="28"/>
          <w:lang w:eastAsia="ru-RU"/>
        </w:rPr>
        <w:t xml:space="preserve">еречне объектов незавершенного строительства отражены 11 объектов с общим объемом произведенных на их строительство затрат в сумме 1 512 792,02 тыс. рублей, </w:t>
      </w:r>
      <w:r w:rsidRPr="00694634">
        <w:rPr>
          <w:rFonts w:ascii="Times New Roman" w:eastAsia="Times New Roman" w:hAnsi="Times New Roman" w:cs="Times New Roman"/>
          <w:spacing w:val="-6"/>
          <w:sz w:val="28"/>
          <w:szCs w:val="28"/>
          <w:lang w:eastAsia="ru-RU"/>
        </w:rPr>
        <w:t>которые в нарушение статьи 55 Градостроительного кодекса Российской Федерации функционируют без наличия соответствующей разрешительной документации (отсутствие оформления прав собственности и др.), из них:</w:t>
      </w:r>
    </w:p>
    <w:p w14:paraId="4F5D082B"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школа № 26 на 604 ученических места в г. Махачкале – 379 564,98 тыс. рублей;</w:t>
      </w:r>
    </w:p>
    <w:p w14:paraId="3F0F4C1D"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школа на 604 ученических места в с. </w:t>
      </w:r>
      <w:proofErr w:type="spellStart"/>
      <w:r w:rsidRPr="00694634">
        <w:rPr>
          <w:rFonts w:ascii="Times New Roman" w:eastAsia="Times New Roman" w:hAnsi="Times New Roman" w:cs="Times New Roman"/>
          <w:spacing w:val="-6"/>
          <w:sz w:val="28"/>
          <w:szCs w:val="28"/>
          <w:lang w:eastAsia="ru-RU"/>
        </w:rPr>
        <w:t>Коркмаскала</w:t>
      </w:r>
      <w:proofErr w:type="spellEnd"/>
      <w:r w:rsidRPr="00694634">
        <w:rPr>
          <w:rFonts w:ascii="Times New Roman" w:eastAsia="Times New Roman" w:hAnsi="Times New Roman" w:cs="Times New Roman"/>
          <w:spacing w:val="-6"/>
          <w:sz w:val="28"/>
          <w:szCs w:val="28"/>
          <w:lang w:eastAsia="ru-RU"/>
        </w:rPr>
        <w:t xml:space="preserve"> Кумторкалинского района – 129 895,69 тыс. рублей;</w:t>
      </w:r>
    </w:p>
    <w:p w14:paraId="48E7BCFE"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школа на 250 ученических мест в с. </w:t>
      </w:r>
      <w:proofErr w:type="spellStart"/>
      <w:r w:rsidRPr="00694634">
        <w:rPr>
          <w:rFonts w:ascii="Times New Roman" w:eastAsia="Times New Roman" w:hAnsi="Times New Roman" w:cs="Times New Roman"/>
          <w:spacing w:val="-6"/>
          <w:sz w:val="28"/>
          <w:szCs w:val="28"/>
          <w:lang w:eastAsia="ru-RU"/>
        </w:rPr>
        <w:t>Мургук</w:t>
      </w:r>
      <w:proofErr w:type="spellEnd"/>
      <w:r w:rsidRPr="00694634">
        <w:rPr>
          <w:rFonts w:ascii="Times New Roman" w:eastAsia="Times New Roman" w:hAnsi="Times New Roman" w:cs="Times New Roman"/>
          <w:spacing w:val="-6"/>
          <w:sz w:val="28"/>
          <w:szCs w:val="28"/>
          <w:lang w:eastAsia="ru-RU"/>
        </w:rPr>
        <w:t xml:space="preserve"> Сергокалинского района – 198 714,24 тыс. рублей;</w:t>
      </w:r>
    </w:p>
    <w:p w14:paraId="7D4A288C"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школа на 300 ученических мест в с. </w:t>
      </w:r>
      <w:proofErr w:type="spellStart"/>
      <w:r w:rsidRPr="00694634">
        <w:rPr>
          <w:rFonts w:ascii="Times New Roman" w:eastAsia="Times New Roman" w:hAnsi="Times New Roman" w:cs="Times New Roman"/>
          <w:spacing w:val="-6"/>
          <w:sz w:val="28"/>
          <w:szCs w:val="28"/>
          <w:lang w:eastAsia="ru-RU"/>
        </w:rPr>
        <w:t>Теречное</w:t>
      </w:r>
      <w:proofErr w:type="spellEnd"/>
      <w:r w:rsidRPr="00694634">
        <w:rPr>
          <w:rFonts w:ascii="Times New Roman" w:eastAsia="Times New Roman" w:hAnsi="Times New Roman" w:cs="Times New Roman"/>
          <w:spacing w:val="-6"/>
          <w:sz w:val="28"/>
          <w:szCs w:val="28"/>
          <w:lang w:eastAsia="ru-RU"/>
        </w:rPr>
        <w:t xml:space="preserve"> Хасавюртовского района – 252 796,74 тыс. рублей;</w:t>
      </w:r>
    </w:p>
    <w:p w14:paraId="21027F9E"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школа в с. </w:t>
      </w:r>
      <w:proofErr w:type="spellStart"/>
      <w:r w:rsidRPr="00694634">
        <w:rPr>
          <w:rFonts w:ascii="Times New Roman" w:eastAsia="Times New Roman" w:hAnsi="Times New Roman" w:cs="Times New Roman"/>
          <w:spacing w:val="-6"/>
          <w:sz w:val="28"/>
          <w:szCs w:val="28"/>
          <w:lang w:eastAsia="ru-RU"/>
        </w:rPr>
        <w:t>Хиндах</w:t>
      </w:r>
      <w:proofErr w:type="spellEnd"/>
      <w:r w:rsidRPr="00694634">
        <w:rPr>
          <w:rFonts w:ascii="Times New Roman" w:eastAsia="Times New Roman" w:hAnsi="Times New Roman" w:cs="Times New Roman"/>
          <w:spacing w:val="-6"/>
          <w:sz w:val="28"/>
          <w:szCs w:val="28"/>
          <w:lang w:eastAsia="ru-RU"/>
        </w:rPr>
        <w:t xml:space="preserve"> Хунзахского района на 162 ученических места – 79 264,0 тыс. рублей; </w:t>
      </w:r>
    </w:p>
    <w:p w14:paraId="77E69481"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lastRenderedPageBreak/>
        <w:t xml:space="preserve">- учебный корпус школы в с. </w:t>
      </w:r>
      <w:proofErr w:type="spellStart"/>
      <w:r w:rsidRPr="00694634">
        <w:rPr>
          <w:rFonts w:ascii="Times New Roman" w:eastAsia="Times New Roman" w:hAnsi="Times New Roman" w:cs="Times New Roman"/>
          <w:spacing w:val="-6"/>
          <w:sz w:val="28"/>
          <w:szCs w:val="28"/>
          <w:lang w:eastAsia="ru-RU"/>
        </w:rPr>
        <w:t>Уцмиюрт</w:t>
      </w:r>
      <w:proofErr w:type="spellEnd"/>
      <w:r w:rsidRPr="00694634">
        <w:rPr>
          <w:rFonts w:ascii="Times New Roman" w:eastAsia="Times New Roman" w:hAnsi="Times New Roman" w:cs="Times New Roman"/>
          <w:spacing w:val="-6"/>
          <w:sz w:val="28"/>
          <w:szCs w:val="28"/>
          <w:lang w:eastAsia="ru-RU"/>
        </w:rPr>
        <w:t xml:space="preserve"> Бабаюртовского района на 640 ученических мест – 110 298,0 тыс. рублей; </w:t>
      </w:r>
    </w:p>
    <w:p w14:paraId="63DC1D56"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школа в с. Уркарах Дахадаевского района на 640 учебных мест – 132 150,0 тыс. рублей;</w:t>
      </w:r>
    </w:p>
    <w:p w14:paraId="0E5E4B7B"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детский сад на 90 мест в с. Дучи переселенческого Новолакского района – 91 467,81 тыс. рублей;</w:t>
      </w:r>
    </w:p>
    <w:p w14:paraId="52825BFD"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 детский сад на 90 мест в с. </w:t>
      </w:r>
      <w:proofErr w:type="spellStart"/>
      <w:r w:rsidRPr="00694634">
        <w:rPr>
          <w:rFonts w:ascii="Times New Roman" w:eastAsia="Times New Roman" w:hAnsi="Times New Roman" w:cs="Times New Roman"/>
          <w:spacing w:val="-6"/>
          <w:sz w:val="28"/>
          <w:szCs w:val="28"/>
          <w:lang w:eastAsia="ru-RU"/>
        </w:rPr>
        <w:t>Шушия</w:t>
      </w:r>
      <w:proofErr w:type="spellEnd"/>
      <w:r w:rsidRPr="00694634">
        <w:rPr>
          <w:rFonts w:ascii="Times New Roman" w:eastAsia="Times New Roman" w:hAnsi="Times New Roman" w:cs="Times New Roman"/>
          <w:spacing w:val="-6"/>
          <w:sz w:val="28"/>
          <w:szCs w:val="28"/>
          <w:lang w:eastAsia="ru-RU"/>
        </w:rPr>
        <w:t xml:space="preserve"> переселенческого Новолакского района – 95 350,7 тыс. рублей;</w:t>
      </w:r>
    </w:p>
    <w:p w14:paraId="6E0FDC7D"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xml:space="preserve">- водоснабжение с. </w:t>
      </w:r>
      <w:proofErr w:type="spellStart"/>
      <w:r w:rsidRPr="00694634">
        <w:rPr>
          <w:rFonts w:ascii="Times New Roman" w:eastAsia="Times New Roman" w:hAnsi="Times New Roman" w:cs="Times New Roman"/>
          <w:spacing w:val="-6"/>
          <w:sz w:val="28"/>
          <w:szCs w:val="28"/>
          <w:lang w:eastAsia="ru-RU"/>
        </w:rPr>
        <w:t>Цудахар</w:t>
      </w:r>
      <w:proofErr w:type="spellEnd"/>
      <w:r w:rsidRPr="00694634">
        <w:rPr>
          <w:rFonts w:ascii="Times New Roman" w:eastAsia="Times New Roman" w:hAnsi="Times New Roman" w:cs="Times New Roman"/>
          <w:spacing w:val="-6"/>
          <w:sz w:val="28"/>
          <w:szCs w:val="28"/>
          <w:lang w:eastAsia="ru-RU"/>
        </w:rPr>
        <w:t xml:space="preserve"> Левашинского района – 30 316,26 тыс. рублей;</w:t>
      </w:r>
    </w:p>
    <w:p w14:paraId="718A909B"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pacing w:val="-6"/>
          <w:sz w:val="28"/>
          <w:szCs w:val="28"/>
          <w:lang w:eastAsia="ru-RU"/>
        </w:rPr>
      </w:pPr>
      <w:r w:rsidRPr="00694634">
        <w:rPr>
          <w:rFonts w:ascii="Times New Roman" w:eastAsia="Times New Roman" w:hAnsi="Times New Roman" w:cs="Times New Roman"/>
          <w:spacing w:val="-6"/>
          <w:sz w:val="28"/>
          <w:szCs w:val="28"/>
          <w:lang w:eastAsia="ru-RU"/>
        </w:rPr>
        <w:t>- троллейбусная линия по ул. Ленина г. Каспийска – 12 973,6 тыс. рублей.</w:t>
      </w:r>
    </w:p>
    <w:p w14:paraId="6BDA8B68"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6.10.</w:t>
      </w:r>
      <w:r w:rsidRPr="00694634">
        <w:rPr>
          <w:rFonts w:ascii="Times New Roman" w:eastAsia="Times New Roman" w:hAnsi="Times New Roman" w:cs="Times New Roman"/>
          <w:sz w:val="28"/>
          <w:szCs w:val="28"/>
          <w:lang w:eastAsia="ru-RU"/>
        </w:rPr>
        <w:t xml:space="preserve"> Отсутствие планомерности в вопросах формирования и реализации РИП приводит к несоблюдению нормативных сроков строительства, удорожанию и росту объектов незавершенного строительства, а также увеличению диспропорции в обеспеченности населения объектами социальной инфраструктуры.</w:t>
      </w:r>
    </w:p>
    <w:p w14:paraId="3A2313C9" w14:textId="77777777" w:rsidR="0077743B" w:rsidRPr="00694634" w:rsidRDefault="0077743B" w:rsidP="0077743B">
      <w:pPr>
        <w:widowControl w:val="0"/>
        <w:spacing w:after="0" w:line="36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Проведенный анализ состояния обеспеченности населения объектами социальной инфраструктуры на 1 января 2021 года показал следующее.</w:t>
      </w:r>
    </w:p>
    <w:p w14:paraId="6EBADB5C"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1)</w:t>
      </w:r>
      <w:r w:rsidRPr="00694634">
        <w:rPr>
          <w:rFonts w:ascii="Times New Roman" w:eastAsia="Times New Roman" w:hAnsi="Times New Roman" w:cs="Times New Roman"/>
          <w:sz w:val="28"/>
          <w:szCs w:val="28"/>
          <w:lang w:eastAsia="ru-RU"/>
        </w:rPr>
        <w:t xml:space="preserve"> На 1 января 2021 года в Республике Дагестан осуществляют деятельность 307 больничных учреждений, в том числе в муниципальных района – 199 единиц, городских округах – 108 единиц. </w:t>
      </w:r>
    </w:p>
    <w:p w14:paraId="117E545B"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За 2019-2021 годы построено и планируется финансирование строительства 36 новых учреждений на сумму 2 626 769,0 тыс. рублей.</w:t>
      </w:r>
    </w:p>
    <w:p w14:paraId="3676EB52"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Обеспеченность населения больничными учреждениями в среднем по республике составляет 59,3 койки на 10 тыс. человек населения при нормативе 134,7 койки, в том числе данный показатель по районам составил 35,8 койки, а по городам – 88,1 койки, что в 2,5 раза выше, чем по районам. </w:t>
      </w:r>
    </w:p>
    <w:p w14:paraId="0B2E6E7A"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Таким образом, показатель обеспеченности больничными учреждениями по районам ниже норматива в 3,8 раза, а по городам – в 1,5 раза. </w:t>
      </w:r>
    </w:p>
    <w:p w14:paraId="0F50EEF4"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Наиболее низкие показатели обеспеченности учреждениями здравоохранения от 19,4 до 29,8 койки (ниже норматива в 5-7 раз) в 10 муниципальных образованиях:</w:t>
      </w:r>
    </w:p>
    <w:p w14:paraId="2EEBB5B2"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Буйнакский район – 26,4 койки, что в 5,2 раза ниже норматива;</w:t>
      </w:r>
    </w:p>
    <w:p w14:paraId="23A64A34"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Докузпаринский район – 20,2 койки, что в 6,7 раза ниже норматива;</w:t>
      </w:r>
    </w:p>
    <w:p w14:paraId="3D796CE1"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Карабудахкентский район – 22,2 койки, что в 6,1 раза ниже норматива;</w:t>
      </w:r>
    </w:p>
    <w:p w14:paraId="7652D238"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Каякентский район – 25,6 койки, что в 5,3 раза ниже норматива;</w:t>
      </w:r>
    </w:p>
    <w:p w14:paraId="6257B06B"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Кизилюртовский район – 20,1 койки, что в 6,7 раза ниже норматива;</w:t>
      </w:r>
    </w:p>
    <w:p w14:paraId="5917DF4C"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Кизлярский район – 21,4 койки, что в 6,3 раза ниже норматива;</w:t>
      </w:r>
    </w:p>
    <w:p w14:paraId="03DE4C11"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Кумторкалинский район – 19,4 койки, что в 6,9 раза ниже норматива; </w:t>
      </w:r>
    </w:p>
    <w:p w14:paraId="0218D968"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Магарамкентский район – 26,8 коек, что в 5 раз ниже норматива; </w:t>
      </w:r>
    </w:p>
    <w:p w14:paraId="0E592B39"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Сулейман-Стальский район – 25,2 койки, что в 5,3 раза ниже </w:t>
      </w:r>
      <w:r w:rsidRPr="00694634">
        <w:rPr>
          <w:rFonts w:ascii="Times New Roman" w:eastAsia="Times New Roman" w:hAnsi="Times New Roman" w:cs="Times New Roman"/>
          <w:sz w:val="28"/>
          <w:szCs w:val="28"/>
          <w:lang w:eastAsia="ru-RU"/>
        </w:rPr>
        <w:lastRenderedPageBreak/>
        <w:t xml:space="preserve">норматива; </w:t>
      </w:r>
    </w:p>
    <w:p w14:paraId="0DDBE548"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Табасаранский район – 29,8 коек, что в 6,5 раза ниже норматива. </w:t>
      </w:r>
    </w:p>
    <w:p w14:paraId="47F7AEC8"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В городских округах наиболее низкий показатель (в 3,4-3,9 раза ниже норматива) в муниципальных образованиях: </w:t>
      </w:r>
    </w:p>
    <w:p w14:paraId="03F90E45"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город Избербаш – 34,4 койки, что в 3,9 раза ниже норматива; </w:t>
      </w:r>
    </w:p>
    <w:p w14:paraId="04A517DB"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город Дербент – 37,4 койки, что в 3,6 раза ниже норматива; </w:t>
      </w:r>
    </w:p>
    <w:p w14:paraId="4C90D52B"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Каспийск – 39,3 койки, что в 3,4 раза ниже норматива.</w:t>
      </w:r>
    </w:p>
    <w:p w14:paraId="6B4EBDB1" w14:textId="77777777" w:rsidR="0077743B" w:rsidRPr="00694634" w:rsidRDefault="0077743B" w:rsidP="0077743B">
      <w:pPr>
        <w:widowControl w:val="0"/>
        <w:autoSpaceDE w:val="0"/>
        <w:autoSpaceDN w:val="0"/>
        <w:adjustRightInd w:val="0"/>
        <w:spacing w:after="0" w:line="36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При этом, в муниципальном образовании «город Буйнакск» данный показатель составляет 215,1 ко</w:t>
      </w:r>
      <w:r>
        <w:rPr>
          <w:rFonts w:ascii="Times New Roman" w:eastAsia="Times New Roman" w:hAnsi="Times New Roman" w:cs="Times New Roman"/>
          <w:sz w:val="28"/>
          <w:szCs w:val="28"/>
          <w:lang w:eastAsia="ru-RU"/>
        </w:rPr>
        <w:t>йки</w:t>
      </w:r>
      <w:r w:rsidRPr="00694634">
        <w:rPr>
          <w:rFonts w:ascii="Times New Roman" w:eastAsia="Times New Roman" w:hAnsi="Times New Roman" w:cs="Times New Roman"/>
          <w:sz w:val="28"/>
          <w:szCs w:val="28"/>
          <w:lang w:eastAsia="ru-RU"/>
        </w:rPr>
        <w:t>, что в 1,6 раза выше норматива.</w:t>
      </w:r>
    </w:p>
    <w:p w14:paraId="46D01ECB" w14:textId="77777777" w:rsidR="0077743B" w:rsidRPr="00694634" w:rsidRDefault="0077743B" w:rsidP="0077743B">
      <w:pPr>
        <w:widowControl w:val="0"/>
        <w:shd w:val="clear" w:color="auto" w:fill="FFFFFF"/>
        <w:spacing w:after="0" w:line="360" w:lineRule="exact"/>
        <w:ind w:firstLine="709"/>
        <w:jc w:val="both"/>
        <w:rPr>
          <w:rFonts w:ascii="Times New Roman" w:eastAsia="Times New Roman" w:hAnsi="Times New Roman" w:cs="Times New Roman"/>
          <w:sz w:val="28"/>
          <w:szCs w:val="28"/>
          <w:lang w:eastAsia="ru-RU"/>
        </w:rPr>
      </w:pPr>
    </w:p>
    <w:p w14:paraId="393A3660" w14:textId="77777777" w:rsidR="0077743B" w:rsidRPr="00694634" w:rsidRDefault="0077743B" w:rsidP="0077743B">
      <w:pPr>
        <w:widowControl w:val="0"/>
        <w:autoSpaceDE w:val="0"/>
        <w:autoSpaceDN w:val="0"/>
        <w:adjustRightInd w:val="0"/>
        <w:spacing w:after="0" w:line="360" w:lineRule="exact"/>
        <w:jc w:val="center"/>
        <w:outlineLvl w:val="0"/>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Обеспеченность по показателю </w:t>
      </w:r>
    </w:p>
    <w:p w14:paraId="0944D88B" w14:textId="77777777" w:rsidR="0077743B" w:rsidRPr="00694634" w:rsidRDefault="0077743B" w:rsidP="0077743B">
      <w:pPr>
        <w:widowControl w:val="0"/>
        <w:autoSpaceDE w:val="0"/>
        <w:autoSpaceDN w:val="0"/>
        <w:adjustRightInd w:val="0"/>
        <w:spacing w:after="0" w:line="240" w:lineRule="auto"/>
        <w:jc w:val="center"/>
        <w:outlineLvl w:val="0"/>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«количество коек на 10 тыс. человек населения </w:t>
      </w:r>
    </w:p>
    <w:p w14:paraId="313413E7" w14:textId="77777777" w:rsidR="0077743B" w:rsidRPr="00694634" w:rsidRDefault="0077743B" w:rsidP="0077743B">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color w:val="002060"/>
          <w:sz w:val="28"/>
          <w:szCs w:val="28"/>
          <w:lang w:eastAsia="ru-RU"/>
        </w:rPr>
        <w:t>в больничных учреждениях</w:t>
      </w:r>
      <w:r>
        <w:rPr>
          <w:rFonts w:ascii="Times New Roman" w:eastAsia="Times New Roman" w:hAnsi="Times New Roman" w:cs="Times New Roman"/>
          <w:b/>
          <w:color w:val="002060"/>
          <w:sz w:val="28"/>
          <w:szCs w:val="28"/>
          <w:lang w:eastAsia="ru-RU"/>
        </w:rPr>
        <w:t>»</w:t>
      </w:r>
      <w:r w:rsidRPr="00694634">
        <w:rPr>
          <w:rFonts w:ascii="Times New Roman" w:eastAsia="Times New Roman" w:hAnsi="Times New Roman" w:cs="Times New Roman"/>
          <w:noProof/>
          <w:sz w:val="24"/>
          <w:szCs w:val="24"/>
          <w:lang w:eastAsia="ru-RU"/>
        </w:rPr>
        <w:drawing>
          <wp:inline distT="0" distB="0" distL="0" distR="0" wp14:anchorId="07258083" wp14:editId="44BFD7C3">
            <wp:extent cx="5943600" cy="3575407"/>
            <wp:effectExtent l="0" t="0" r="0" b="0"/>
            <wp:docPr id="2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5EC62BB" w14:textId="77777777" w:rsidR="0077743B" w:rsidRDefault="0077743B" w:rsidP="0077743B">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color w:val="002060"/>
          <w:sz w:val="28"/>
          <w:szCs w:val="28"/>
          <w:lang w:eastAsia="ru-RU"/>
        </w:rPr>
      </w:pPr>
    </w:p>
    <w:p w14:paraId="4894634B" w14:textId="77777777" w:rsidR="0077743B" w:rsidRPr="00694634" w:rsidRDefault="0077743B" w:rsidP="0077743B">
      <w:pPr>
        <w:widowControl w:val="0"/>
        <w:autoSpaceDE w:val="0"/>
        <w:autoSpaceDN w:val="0"/>
        <w:adjustRightInd w:val="0"/>
        <w:spacing w:after="0" w:line="38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2)</w:t>
      </w:r>
      <w:r w:rsidRPr="00694634">
        <w:rPr>
          <w:rFonts w:ascii="Times New Roman" w:eastAsia="Times New Roman" w:hAnsi="Times New Roman" w:cs="Times New Roman"/>
          <w:sz w:val="28"/>
          <w:szCs w:val="28"/>
          <w:lang w:eastAsia="ru-RU"/>
        </w:rPr>
        <w:t xml:space="preserve"> Количество амбулаторно-поликлинических учреждений по республике составляет 336 единиц, в том числе по муниципальным районам – 230 единиц и городским округам – 106 единиц. </w:t>
      </w:r>
    </w:p>
    <w:p w14:paraId="7FB21965" w14:textId="77777777" w:rsidR="0077743B" w:rsidRPr="00694634" w:rsidRDefault="0077743B" w:rsidP="0077743B">
      <w:pPr>
        <w:widowControl w:val="0"/>
        <w:autoSpaceDE w:val="0"/>
        <w:autoSpaceDN w:val="0"/>
        <w:adjustRightInd w:val="0"/>
        <w:spacing w:after="0" w:line="38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За 2019-2021 годы построено и планируется финансирование на строительство 13 новых учреждений на сумму 259 854,0 тыс. рублей.</w:t>
      </w:r>
    </w:p>
    <w:p w14:paraId="6E854022"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Обеспеченность населения амбулаторно-поликлиническими учреждениями составляет в среднем по республике 101,2 посещения в смену на 10 тыс. человек населения, что в 1,03 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меньше норматива (104,8 посещения в смену), в том числе по муниципальным районам – 84,1 посещения (в 1,2 раза ниже норматива), по городским округам – 122,2 посещения (в 1,16 </w:t>
      </w:r>
      <w:r w:rsidRPr="00694634">
        <w:rPr>
          <w:rFonts w:ascii="Times New Roman" w:eastAsia="Times New Roman" w:hAnsi="Times New Roman" w:cs="Times New Roman"/>
          <w:sz w:val="28"/>
          <w:szCs w:val="28"/>
          <w:lang w:eastAsia="ru-RU"/>
        </w:rPr>
        <w:lastRenderedPageBreak/>
        <w:t>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выше норматива). </w:t>
      </w:r>
    </w:p>
    <w:p w14:paraId="08FA4FB7"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Наиболее низкая обеспеченность амбулаторно-поликлиническими учреждениями, с показателями от 27,9 до 36 посещений (в среднем ниже нормативного в 3,3 раза) в 5 муниципальных образованиях:</w:t>
      </w:r>
    </w:p>
    <w:p w14:paraId="05D0E099"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Кизлярский район – 27,9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3,8 раза ниже норматива; </w:t>
      </w:r>
    </w:p>
    <w:p w14:paraId="3944FB24"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Левашинский район – 30,1 посещения, что в 3,5 раза ниже норматива; </w:t>
      </w:r>
    </w:p>
    <w:p w14:paraId="26635857"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Каякентский район – 30,2 посещения, что в 3,5 раза ниже норматива; </w:t>
      </w:r>
    </w:p>
    <w:p w14:paraId="4C40C74A"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Магарамкентский район – 36 посещений, что в 2,9 раза ниже норматива; </w:t>
      </w:r>
    </w:p>
    <w:p w14:paraId="6C2A38DF"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Унцукульский район – 34,5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3 раза ниже норматива.</w:t>
      </w:r>
    </w:p>
    <w:p w14:paraId="2AD4BECB"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При этом наиболее высокие показатели от 123,2 до 183,3 посещения (выше норматива в 1,2-1,7 раза) сложился в 9 муниципальных образованиях:</w:t>
      </w:r>
    </w:p>
    <w:p w14:paraId="3EA84E48"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Гунибский район – 141,1 посещения, что в 1,3 раза выше норматива;</w:t>
      </w:r>
    </w:p>
    <w:p w14:paraId="59D00682"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Дербентский район – 134,3 посещения, что в 1,3 раза выше норматива; </w:t>
      </w:r>
    </w:p>
    <w:p w14:paraId="1C9687B7"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Докузпаринский район – 145,4 посещения, что в 1,4 раза выше норматива;</w:t>
      </w:r>
    </w:p>
    <w:p w14:paraId="55E12CD4"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Курахский район – 158,9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1,5 раз выше норматива;</w:t>
      </w:r>
    </w:p>
    <w:p w14:paraId="3A81A771"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Ногайский район – 141 посещени</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что в 1,3 раза выше норматива;</w:t>
      </w:r>
    </w:p>
    <w:p w14:paraId="1B017F82"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Тарумовский район – 123,2 посещения, что в 1,2 раза выше норматива;</w:t>
      </w:r>
    </w:p>
    <w:p w14:paraId="23854F75"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Хасавюртовский район – 128,5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1,2 раза выше норматива;</w:t>
      </w:r>
    </w:p>
    <w:p w14:paraId="4C45FBF1"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Чародинский район – 183,3 посещения, что в 1,7 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выше норматива;</w:t>
      </w:r>
    </w:p>
    <w:p w14:paraId="33DF2E7C" w14:textId="77777777" w:rsidR="0077743B" w:rsidRPr="00694634" w:rsidRDefault="0077743B" w:rsidP="0077743B">
      <w:pPr>
        <w:widowControl w:val="0"/>
        <w:shd w:val="clear" w:color="auto" w:fill="FFFFFF"/>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Шамильский район – 130,6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1,2 раза выше норматива.</w:t>
      </w:r>
    </w:p>
    <w:p w14:paraId="14070E09"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 городских округах наиболее низкие показатели от 31,8 до 79,5 посещения (в среднем в 2,2 раза ниже норматива) в 3 городах:</w:t>
      </w:r>
    </w:p>
    <w:p w14:paraId="6DB23194"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Дагестанские Огни – 31,8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3,3 раза ниже норматива;</w:t>
      </w:r>
    </w:p>
    <w:p w14:paraId="6824F173"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Каспийск – 51,2 посещения, что в 2 раза ниже норматива;</w:t>
      </w:r>
    </w:p>
    <w:p w14:paraId="6C4FBE30"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Хасавюрт – 79,5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1,3 раза ниже норматива;</w:t>
      </w:r>
    </w:p>
    <w:p w14:paraId="4A40297A"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При этом наиболее высокий показатель (выше норматива в 1,2-3,2 раза) сложился в городских округах: </w:t>
      </w:r>
    </w:p>
    <w:p w14:paraId="1A8418D8"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Дербент – 555,9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5,3 раза выше норматива; </w:t>
      </w:r>
    </w:p>
    <w:p w14:paraId="58B9E30B"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Кизляр – 267,9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2 раза выше норматива; </w:t>
      </w:r>
    </w:p>
    <w:p w14:paraId="6E480F42"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Буйнакск – 222,8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2,1 раза выше норматива; </w:t>
      </w:r>
    </w:p>
    <w:p w14:paraId="5D7E5741"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Избербаш – 226,5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2,3 раза выше норматива; </w:t>
      </w:r>
    </w:p>
    <w:p w14:paraId="52E63141"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Кизилюрт – 234,8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xml:space="preserve">, что в 2,2 раза выше норматива; </w:t>
      </w:r>
    </w:p>
    <w:p w14:paraId="63FC5FE1" w14:textId="77777777" w:rsidR="0077743B" w:rsidRPr="00694634" w:rsidRDefault="0077743B" w:rsidP="0077743B">
      <w:pPr>
        <w:widowControl w:val="0"/>
        <w:spacing w:after="0" w:line="38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Южно-Сухокумск – 140,6 посещени</w:t>
      </w:r>
      <w:r>
        <w:rPr>
          <w:rFonts w:ascii="Times New Roman" w:eastAsia="Times New Roman" w:hAnsi="Times New Roman" w:cs="Times New Roman"/>
          <w:sz w:val="28"/>
          <w:szCs w:val="28"/>
          <w:lang w:eastAsia="ru-RU"/>
        </w:rPr>
        <w:t>я</w:t>
      </w:r>
      <w:r w:rsidRPr="00694634">
        <w:rPr>
          <w:rFonts w:ascii="Times New Roman" w:eastAsia="Times New Roman" w:hAnsi="Times New Roman" w:cs="Times New Roman"/>
          <w:sz w:val="28"/>
          <w:szCs w:val="28"/>
          <w:lang w:eastAsia="ru-RU"/>
        </w:rPr>
        <w:t>, что в 1,3 раза выше норматива.</w:t>
      </w:r>
    </w:p>
    <w:p w14:paraId="63F72FB3" w14:textId="77777777" w:rsidR="0077743B"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p>
    <w:p w14:paraId="1CEDD4A0"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lastRenderedPageBreak/>
        <w:t xml:space="preserve">Обеспеченность по показателю </w:t>
      </w:r>
    </w:p>
    <w:p w14:paraId="6B02B57F"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«количество посещений в смену на 10 тыс. человек населения </w:t>
      </w:r>
    </w:p>
    <w:p w14:paraId="61F9ABE4"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в амбулаторно-поликлинических учреждениях</w:t>
      </w:r>
      <w:r>
        <w:rPr>
          <w:rFonts w:ascii="Times New Roman" w:eastAsia="Times New Roman" w:hAnsi="Times New Roman" w:cs="Times New Roman"/>
          <w:b/>
          <w:color w:val="002060"/>
          <w:sz w:val="28"/>
          <w:szCs w:val="28"/>
          <w:lang w:eastAsia="ru-RU"/>
        </w:rPr>
        <w:t>»</w:t>
      </w:r>
    </w:p>
    <w:p w14:paraId="42443341" w14:textId="77777777" w:rsidR="0077743B" w:rsidRPr="00694634" w:rsidRDefault="0077743B" w:rsidP="0077743B">
      <w:pPr>
        <w:widowControl w:val="0"/>
        <w:spacing w:after="0" w:line="240" w:lineRule="auto"/>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noProof/>
          <w:sz w:val="24"/>
          <w:szCs w:val="24"/>
          <w:lang w:eastAsia="ru-RU"/>
        </w:rPr>
        <w:drawing>
          <wp:inline distT="0" distB="0" distL="0" distR="0" wp14:anchorId="0EC53A32" wp14:editId="3F564849">
            <wp:extent cx="5961380" cy="3158066"/>
            <wp:effectExtent l="0" t="0" r="0" b="0"/>
            <wp:docPr id="2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D6F0DE5" w14:textId="77777777" w:rsidR="0077743B" w:rsidRPr="00694634" w:rsidRDefault="0077743B" w:rsidP="0077743B">
      <w:pPr>
        <w:widowControl w:val="0"/>
        <w:spacing w:after="0" w:line="240" w:lineRule="auto"/>
        <w:jc w:val="both"/>
        <w:rPr>
          <w:rFonts w:ascii="Times New Roman" w:eastAsia="Times New Roman" w:hAnsi="Times New Roman" w:cs="Times New Roman"/>
          <w:sz w:val="28"/>
          <w:szCs w:val="28"/>
          <w:lang w:eastAsia="ru-RU"/>
        </w:rPr>
      </w:pPr>
    </w:p>
    <w:p w14:paraId="3874D665" w14:textId="77777777" w:rsidR="0077743B" w:rsidRPr="00694634" w:rsidRDefault="0077743B" w:rsidP="0077743B">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3)</w:t>
      </w:r>
      <w:r w:rsidRPr="00694634">
        <w:rPr>
          <w:rFonts w:ascii="Times New Roman" w:eastAsia="Times New Roman" w:hAnsi="Times New Roman" w:cs="Times New Roman"/>
          <w:sz w:val="28"/>
          <w:szCs w:val="28"/>
          <w:lang w:eastAsia="ru-RU"/>
        </w:rPr>
        <w:t xml:space="preserve"> Количество общеобразовательных учреждений по республике составляет 1 460 единиц, из них 1 351 единица – государственные и 109 единиц – частные, в том числе в муниципальных районах – 1 171 единиц и городских округах – 106 единиц. </w:t>
      </w:r>
    </w:p>
    <w:p w14:paraId="7551B01D" w14:textId="77777777" w:rsidR="0077743B" w:rsidRPr="00694634" w:rsidRDefault="0077743B" w:rsidP="0077743B">
      <w:pPr>
        <w:widowControl w:val="0"/>
        <w:autoSpaceDE w:val="0"/>
        <w:autoSpaceDN w:val="0"/>
        <w:adjustRightInd w:val="0"/>
        <w:spacing w:after="0" w:line="34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За 2019-2021 годы построено и планируется финансирование на строительство 131 новое учреждение на сумму 5 812 261,2 тыс. рублей.</w:t>
      </w:r>
    </w:p>
    <w:p w14:paraId="59DE370E" w14:textId="77777777" w:rsidR="0077743B" w:rsidRPr="00694634" w:rsidRDefault="0077743B" w:rsidP="0077743B">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Обеспеченность населения общеобразовательными организациями в среднем по республике составляет 70,4 % учащихся, посещающих общеобразовательные организации в первую смену при нормативе потребности 90 %, в том числе в муниципальных районах данный показатель составляет 75,3 %, а в городских округах – 61,4 %. В частных школах данный показатель составляет 95,5 %.</w:t>
      </w:r>
    </w:p>
    <w:p w14:paraId="3CF2EAEE" w14:textId="77777777" w:rsidR="0077743B" w:rsidRPr="00694634" w:rsidRDefault="0077743B" w:rsidP="0077743B">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Наименее низкий показатель обеспеченности (от 65,7 до 68 %), что в среднем в 1,4 раза меньше нормативного, сложился в 4 муниципальных образованиях: </w:t>
      </w:r>
    </w:p>
    <w:p w14:paraId="4E2B73F1"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Казбековский район – 66,4 %, что в 1,4 раза ниже норматива;</w:t>
      </w:r>
    </w:p>
    <w:p w14:paraId="740BC954"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Карабудахкентский район – 65,7 %, что в 1,4 раза ниже норматива;</w:t>
      </w:r>
    </w:p>
    <w:p w14:paraId="0337811F"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Кумторкалинский район – 68 %, что в 1,3 раза ниже норматива;</w:t>
      </w:r>
    </w:p>
    <w:p w14:paraId="0361416E"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Левашинский район – 66,3 %, что в 1,4 раза ниже норматива.</w:t>
      </w:r>
    </w:p>
    <w:p w14:paraId="4517D129"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Наиболее высокий показатель от 90 до 100 %, что в 1,01-1,1 раза выше норматива в </w:t>
      </w:r>
      <w:r>
        <w:rPr>
          <w:rFonts w:ascii="Times New Roman" w:eastAsia="Times New Roman" w:hAnsi="Times New Roman" w:cs="Times New Roman"/>
          <w:sz w:val="28"/>
          <w:szCs w:val="28"/>
          <w:lang w:eastAsia="ru-RU"/>
        </w:rPr>
        <w:t xml:space="preserve">следующих </w:t>
      </w:r>
      <w:r w:rsidRPr="00694634">
        <w:rPr>
          <w:rFonts w:ascii="Times New Roman" w:eastAsia="Times New Roman" w:hAnsi="Times New Roman" w:cs="Times New Roman"/>
          <w:sz w:val="28"/>
          <w:szCs w:val="28"/>
          <w:lang w:eastAsia="ru-RU"/>
        </w:rPr>
        <w:t>14 муниципалитетах:</w:t>
      </w:r>
    </w:p>
    <w:p w14:paraId="3DBFE535"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Агульский район – 100 %, что в 1,1 раза выше норматива;</w:t>
      </w:r>
    </w:p>
    <w:p w14:paraId="05C8EC36"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Ахвахский район – 100 %, что в 1,1 раза выше норматива;</w:t>
      </w:r>
    </w:p>
    <w:p w14:paraId="081A91D0"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Гергеб</w:t>
      </w:r>
      <w:r>
        <w:rPr>
          <w:rFonts w:ascii="Times New Roman" w:eastAsia="Times New Roman" w:hAnsi="Times New Roman" w:cs="Times New Roman"/>
          <w:sz w:val="28"/>
          <w:szCs w:val="28"/>
          <w:lang w:eastAsia="ru-RU"/>
        </w:rPr>
        <w:t>и</w:t>
      </w:r>
      <w:r w:rsidRPr="00694634">
        <w:rPr>
          <w:rFonts w:ascii="Times New Roman" w:eastAsia="Times New Roman" w:hAnsi="Times New Roman" w:cs="Times New Roman"/>
          <w:sz w:val="28"/>
          <w:szCs w:val="28"/>
          <w:lang w:eastAsia="ru-RU"/>
        </w:rPr>
        <w:t>льский район – 100 %, что в 1,1 раза выше норматива;</w:t>
      </w:r>
    </w:p>
    <w:p w14:paraId="7E5882E5"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lastRenderedPageBreak/>
        <w:t>- Гумбетовский район – 100 %, что в 1,1 раза выше норматива;</w:t>
      </w:r>
    </w:p>
    <w:p w14:paraId="24A27D16"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Гунибский район – 100 %, что в 1,1 раза выше норматива;</w:t>
      </w:r>
    </w:p>
    <w:p w14:paraId="08A56C11"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Дахадаевский район – 94 %, что в 1,04 раза выше норматива;</w:t>
      </w:r>
    </w:p>
    <w:p w14:paraId="4D2F8F0F"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Кулинский район – 99 %, что в 1,1 раза выше норматива;</w:t>
      </w:r>
    </w:p>
    <w:p w14:paraId="349005D8"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Курахский район – 92,1 %, что в 1,02 раза выше норматива;</w:t>
      </w:r>
    </w:p>
    <w:p w14:paraId="143D0FAE"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Тляратинский район – 91,5 %, что в 1,01 раза выше норматива;</w:t>
      </w:r>
    </w:p>
    <w:p w14:paraId="058F4262"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Унцукульский район – 92,9 %, что в 1,03 раза выше норматива;</w:t>
      </w:r>
    </w:p>
    <w:p w14:paraId="63F2579B"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Хивский район – 93,6 %, что в 1,04 раза выше норматива;</w:t>
      </w:r>
    </w:p>
    <w:p w14:paraId="6317C360"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Хунзахский район – 99,7 %, что в 1,1 раза выше норматива;</w:t>
      </w:r>
    </w:p>
    <w:p w14:paraId="21AF3390"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Цумадинский район – 100 %, что в 1,03 раза выше норматива;</w:t>
      </w:r>
    </w:p>
    <w:p w14:paraId="5959CE30"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Чародинский район – 92,8 %, что в 1,1 раза выше норматива.</w:t>
      </w:r>
    </w:p>
    <w:p w14:paraId="6547EE16"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 7 городских округах низкий показатель – менее 70 % сложился в:</w:t>
      </w:r>
    </w:p>
    <w:p w14:paraId="1385BC5A"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Махачкал</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59,3 %, что в 1,5 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ниже норматива;</w:t>
      </w:r>
    </w:p>
    <w:p w14:paraId="0C9793ED"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Дагестанские Огни – 61,3 %, что в 1,5 раза ниже норматива;</w:t>
      </w:r>
    </w:p>
    <w:p w14:paraId="2E12ACA9"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Дербент</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52,3 %, что в 1,7 раз ниже норматива;</w:t>
      </w:r>
    </w:p>
    <w:p w14:paraId="1D76A6C3"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Избербаш</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62,8 %, что в 1,4 раза ниже норматива;</w:t>
      </w:r>
    </w:p>
    <w:p w14:paraId="6BE858BC"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Каспийск</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59,7 %, что в 1,5 раза ниже норматива;</w:t>
      </w:r>
    </w:p>
    <w:p w14:paraId="4BA11297"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Кизилюрт</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66,6 %, что в 1,4 раза ниже норматива;</w:t>
      </w:r>
    </w:p>
    <w:p w14:paraId="7D531314"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Хасавюрт</w:t>
      </w:r>
      <w:r>
        <w:rPr>
          <w:rFonts w:ascii="Times New Roman" w:eastAsia="Times New Roman" w:hAnsi="Times New Roman" w:cs="Times New Roman"/>
          <w:sz w:val="28"/>
          <w:szCs w:val="28"/>
          <w:lang w:eastAsia="ru-RU"/>
        </w:rPr>
        <w:t>е</w:t>
      </w:r>
      <w:r w:rsidRPr="00694634">
        <w:rPr>
          <w:rFonts w:ascii="Times New Roman" w:eastAsia="Times New Roman" w:hAnsi="Times New Roman" w:cs="Times New Roman"/>
          <w:sz w:val="28"/>
          <w:szCs w:val="28"/>
          <w:lang w:eastAsia="ru-RU"/>
        </w:rPr>
        <w:t xml:space="preserve"> – 59,5 %, что в 1,5 раза ниже норматива.</w:t>
      </w:r>
    </w:p>
    <w:p w14:paraId="770FD981" w14:textId="77777777" w:rsidR="0077743B" w:rsidRPr="00694634"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Наиболее высокий показатель обеспеченности среди городских округов сложился в городе Южно-Сухокумске – 88,4 %, что в 1,01 раза ниже норматива.</w:t>
      </w:r>
    </w:p>
    <w:p w14:paraId="361811CA" w14:textId="77777777" w:rsidR="0077743B" w:rsidRPr="00694634"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p>
    <w:p w14:paraId="546F49D3"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Обеспеченность населения по показателю </w:t>
      </w:r>
    </w:p>
    <w:p w14:paraId="4C6FFC84"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«количество учащихся, посещающих общеобразовательную </w:t>
      </w:r>
    </w:p>
    <w:p w14:paraId="7F373E1F"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организацию в первую смену»</w:t>
      </w:r>
    </w:p>
    <w:p w14:paraId="05573A3B" w14:textId="77777777" w:rsidR="0077743B" w:rsidRPr="00694634" w:rsidRDefault="0077743B" w:rsidP="0077743B">
      <w:pPr>
        <w:widowControl w:val="0"/>
        <w:spacing w:after="0" w:line="240" w:lineRule="auto"/>
        <w:jc w:val="center"/>
        <w:rPr>
          <w:rFonts w:ascii="Times New Roman" w:eastAsia="Times New Roman" w:hAnsi="Times New Roman" w:cs="Times New Roman"/>
          <w:b/>
          <w:color w:val="002060"/>
          <w:sz w:val="28"/>
          <w:szCs w:val="28"/>
          <w:lang w:eastAsia="ru-RU"/>
        </w:rPr>
      </w:pPr>
    </w:p>
    <w:p w14:paraId="7E618C6C" w14:textId="77777777" w:rsidR="0077743B" w:rsidRPr="00694634" w:rsidRDefault="0077743B" w:rsidP="0077743B">
      <w:pPr>
        <w:widowControl w:val="0"/>
        <w:spacing w:after="0" w:line="240" w:lineRule="auto"/>
        <w:ind w:firstLine="709"/>
        <w:jc w:val="right"/>
        <w:rPr>
          <w:rFonts w:ascii="Times New Roman" w:eastAsia="Times New Roman" w:hAnsi="Times New Roman" w:cs="Times New Roman"/>
          <w:b/>
          <w:sz w:val="24"/>
          <w:szCs w:val="24"/>
          <w:lang w:eastAsia="ru-RU"/>
        </w:rPr>
      </w:pPr>
      <w:r w:rsidRPr="00694634">
        <w:rPr>
          <w:rFonts w:ascii="Times New Roman" w:eastAsia="Times New Roman" w:hAnsi="Times New Roman" w:cs="Times New Roman"/>
          <w:b/>
          <w:color w:val="002060"/>
          <w:sz w:val="24"/>
          <w:szCs w:val="24"/>
          <w:lang w:eastAsia="ru-RU"/>
        </w:rPr>
        <w:t>%</w:t>
      </w:r>
    </w:p>
    <w:p w14:paraId="7F5504C4" w14:textId="77777777" w:rsidR="0077743B" w:rsidRPr="00694634" w:rsidRDefault="0077743B" w:rsidP="0077743B">
      <w:pPr>
        <w:widowControl w:val="0"/>
        <w:spacing w:after="0" w:line="240" w:lineRule="auto"/>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noProof/>
          <w:color w:val="385623" w:themeColor="accent6" w:themeShade="80"/>
          <w:sz w:val="24"/>
          <w:szCs w:val="24"/>
          <w:lang w:eastAsia="ru-RU"/>
        </w:rPr>
        <w:drawing>
          <wp:inline distT="0" distB="0" distL="0" distR="0" wp14:anchorId="6C1FF43B" wp14:editId="6133EEDB">
            <wp:extent cx="5961380" cy="2806505"/>
            <wp:effectExtent l="0" t="0" r="0" b="635"/>
            <wp:docPr id="3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E854138" w14:textId="77777777" w:rsidR="007451FF" w:rsidRDefault="007451FF" w:rsidP="0077743B">
      <w:pPr>
        <w:widowControl w:val="0"/>
        <w:autoSpaceDE w:val="0"/>
        <w:autoSpaceDN w:val="0"/>
        <w:adjustRightInd w:val="0"/>
        <w:spacing w:after="0" w:line="360" w:lineRule="atLeast"/>
        <w:ind w:firstLine="709"/>
        <w:jc w:val="both"/>
        <w:outlineLvl w:val="0"/>
        <w:rPr>
          <w:rFonts w:ascii="Times New Roman" w:eastAsia="Times New Roman" w:hAnsi="Times New Roman" w:cs="Times New Roman"/>
          <w:b/>
          <w:bCs/>
          <w:color w:val="002060"/>
          <w:sz w:val="28"/>
          <w:szCs w:val="28"/>
          <w:lang w:eastAsia="ru-RU"/>
        </w:rPr>
      </w:pPr>
    </w:p>
    <w:p w14:paraId="281DC678" w14:textId="205F2E70" w:rsidR="0077743B" w:rsidRPr="00694634" w:rsidRDefault="0077743B" w:rsidP="0077743B">
      <w:pPr>
        <w:widowControl w:val="0"/>
        <w:autoSpaceDE w:val="0"/>
        <w:autoSpaceDN w:val="0"/>
        <w:adjustRightInd w:val="0"/>
        <w:spacing w:after="0" w:line="360" w:lineRule="atLeas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4)</w:t>
      </w:r>
      <w:r w:rsidRPr="00694634">
        <w:rPr>
          <w:rFonts w:ascii="Times New Roman" w:eastAsia="Times New Roman" w:hAnsi="Times New Roman" w:cs="Times New Roman"/>
          <w:sz w:val="28"/>
          <w:szCs w:val="28"/>
          <w:lang w:eastAsia="ru-RU"/>
        </w:rPr>
        <w:t xml:space="preserve"> Количество дошкольных образовательных учреждений по республике </w:t>
      </w:r>
      <w:r w:rsidRPr="00694634">
        <w:rPr>
          <w:rFonts w:ascii="Times New Roman" w:eastAsia="Times New Roman" w:hAnsi="Times New Roman" w:cs="Times New Roman"/>
          <w:sz w:val="28"/>
          <w:szCs w:val="28"/>
          <w:lang w:eastAsia="ru-RU"/>
        </w:rPr>
        <w:lastRenderedPageBreak/>
        <w:t xml:space="preserve">составляет 845 единиц, в том числе в муниципальных районах – 592 единицы и городских округах – 253 единицы. </w:t>
      </w:r>
    </w:p>
    <w:p w14:paraId="1953BF8A" w14:textId="77777777" w:rsidR="0077743B" w:rsidRPr="00694634" w:rsidRDefault="0077743B" w:rsidP="0077743B">
      <w:pPr>
        <w:widowControl w:val="0"/>
        <w:autoSpaceDE w:val="0"/>
        <w:autoSpaceDN w:val="0"/>
        <w:adjustRightInd w:val="0"/>
        <w:spacing w:after="0" w:line="360" w:lineRule="atLeas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За 2019-2021 годы построено и планируется финансирование на строительство 238 новых учреждений на сумму 9 116 805,9 тыс. рублей.</w:t>
      </w:r>
    </w:p>
    <w:p w14:paraId="3CE7D1B9"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Обеспеченность населения дошкольными образовательными организациями в среднем по республике составляет 19,4 %, что в 5,2 раза меньше 100 % - ной нормативной потребности, в том числе по муниципальным районам данный показатель составляет 14,7 %, что в 6,8 раз ниже норматива, в городских округах – 27,9 %, что в 3,6 раза ниже норматива. </w:t>
      </w:r>
    </w:p>
    <w:p w14:paraId="24656FB7"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В 22 муниципальных районах обеспеченность местами в дошкольных учреждениях в 6-27 раз меньше нормативной потребности и составляет менее 3,7 – 16,6 %, в том числе:</w:t>
      </w:r>
    </w:p>
    <w:p w14:paraId="627B7A39"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Ахтынский район – 3,7 %, что в 27 раз меньше норматива;</w:t>
      </w:r>
    </w:p>
    <w:p w14:paraId="360CC622"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Акушинский район – 5,7 %, что в 17,5 раза меньше норматива;</w:t>
      </w:r>
    </w:p>
    <w:p w14:paraId="2319CFA2"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Ботлихский район – 15,8 %, что в 6,3 раза меньше норматива;</w:t>
      </w:r>
    </w:p>
    <w:p w14:paraId="303F460E"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Буйнакский район – 10,5 %, что в 9,5 раза меньше норматива;</w:t>
      </w:r>
    </w:p>
    <w:p w14:paraId="066F568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Дахадаевский район – 10,3 %, что в 9,7 раза меньше норматива;</w:t>
      </w:r>
    </w:p>
    <w:p w14:paraId="7856A7BE"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Дербентский район – 16,6 %, что в 6 раз меньше норматива;</w:t>
      </w:r>
    </w:p>
    <w:p w14:paraId="2F6E2128"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Кизлярский район – 9,8 %, что в 10,2 раза меньше норматива;</w:t>
      </w:r>
    </w:p>
    <w:p w14:paraId="2EFABC32"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Кизилюртовский район – 7,1 %, что в 14,1 раза меньше норматива;</w:t>
      </w:r>
    </w:p>
    <w:p w14:paraId="64129AA3"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Кумторкалинский район – 13 %, что в 7,7 раза меньше норматива;</w:t>
      </w:r>
    </w:p>
    <w:p w14:paraId="38C33C3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Кайтагский район – 10,7 %, что в 9,3 раза меньше норматива;</w:t>
      </w:r>
    </w:p>
    <w:p w14:paraId="34E95A5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Каякентский район – 14,6 %, что в 6,8 раза меньше норматива;</w:t>
      </w:r>
    </w:p>
    <w:p w14:paraId="773B0E45"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Лакский район – 12,1 %, что в 8,3 раза меньше норматива;</w:t>
      </w:r>
    </w:p>
    <w:p w14:paraId="2F9F716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Левашинский район – 14,9 %, что в 6,7 раза меньше норматива;</w:t>
      </w:r>
    </w:p>
    <w:p w14:paraId="12CDDAC7"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Магарамкентский район – 16,6 %, что в 6 раз меньше норматива;</w:t>
      </w:r>
    </w:p>
    <w:p w14:paraId="7E4EC8C6"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Новолакский район – 10 %, что в 10 раз меньше норматива;</w:t>
      </w:r>
    </w:p>
    <w:p w14:paraId="2F7954E2"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Рутульский район – 8 %, что в 12,5 раза меньше норматива;</w:t>
      </w:r>
    </w:p>
    <w:p w14:paraId="5CBA2CCE"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Сулейман-Стальский район – 15,4 %, что в 6,5 раза меньше норматива;</w:t>
      </w:r>
    </w:p>
    <w:p w14:paraId="6D55B858"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Тарумовский район – 9,2 %, что в 10,9 раза меньше норматива;</w:t>
      </w:r>
    </w:p>
    <w:p w14:paraId="0C8DFC30"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Цунтинский район – 10 %, что в 10 раз меньше норматива;</w:t>
      </w:r>
    </w:p>
    <w:p w14:paraId="3E10666C"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Хасавюртовский район – 8,3 %, что в 12 раз меньше норматива;</w:t>
      </w:r>
    </w:p>
    <w:p w14:paraId="163624CA"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Цумадинский район – 12,8 %, что в 7,8 раза меньше норматива;</w:t>
      </w:r>
    </w:p>
    <w:p w14:paraId="362E0DE9"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Шамильский район – 12,7 %, что в 7,9 раза меньше норматива.</w:t>
      </w:r>
    </w:p>
    <w:p w14:paraId="1FD863C9"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Среди муниципальных районов самый высокий показатель обеспеченности в Ногайском районе – 48 %, что 2,1 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ниже норматива.</w:t>
      </w:r>
    </w:p>
    <w:p w14:paraId="4B78DC1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Самый низкий показатель обеспеченности дошкольными образовательными организациями – от 13,2 до 29,7 %, или менее чем в 3,4-7,6 раза сложился в 5 городских округах:</w:t>
      </w:r>
    </w:p>
    <w:p w14:paraId="769FBEBC"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Дербент – 17,6 %, что в 5,7 раза меньше норматива;</w:t>
      </w:r>
    </w:p>
    <w:p w14:paraId="69651979"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lastRenderedPageBreak/>
        <w:t>- город Каспийск – 29,5 %, что в 3,4 раза меньше норматива;</w:t>
      </w:r>
    </w:p>
    <w:p w14:paraId="668F1571"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Кизилюрт – 29,7 %, что в 3,4 раза меньше норматива;</w:t>
      </w:r>
    </w:p>
    <w:p w14:paraId="1A366BC4"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Махачкала – 24,7 %, что в 4 раза меньше норматива;</w:t>
      </w:r>
    </w:p>
    <w:p w14:paraId="34D0FE45"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Хасавюрт – 13,2 %, что в 7,6 раз</w:t>
      </w:r>
      <w:r>
        <w:rPr>
          <w:rFonts w:ascii="Times New Roman" w:eastAsia="Times New Roman" w:hAnsi="Times New Roman" w:cs="Times New Roman"/>
          <w:sz w:val="28"/>
          <w:szCs w:val="28"/>
          <w:lang w:eastAsia="ru-RU"/>
        </w:rPr>
        <w:t>а</w:t>
      </w:r>
      <w:r w:rsidRPr="00694634">
        <w:rPr>
          <w:rFonts w:ascii="Times New Roman" w:eastAsia="Times New Roman" w:hAnsi="Times New Roman" w:cs="Times New Roman"/>
          <w:sz w:val="28"/>
          <w:szCs w:val="28"/>
          <w:lang w:eastAsia="ru-RU"/>
        </w:rPr>
        <w:t xml:space="preserve"> меньше норматива.</w:t>
      </w:r>
    </w:p>
    <w:p w14:paraId="50B75C28" w14:textId="77777777" w:rsidR="0077743B" w:rsidRPr="00694634" w:rsidRDefault="0077743B" w:rsidP="0077743B">
      <w:pPr>
        <w:widowControl w:val="0"/>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Самый высокий показатель обеспеченности среди городских округов – – в городе Избербаше – 60,5 %, что в 1,7 раза ниже норматива.</w:t>
      </w:r>
    </w:p>
    <w:p w14:paraId="25574220" w14:textId="77777777" w:rsidR="0077743B" w:rsidRPr="0069463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F908611" w14:textId="77777777" w:rsidR="0077743B" w:rsidRPr="00694634" w:rsidRDefault="0077743B" w:rsidP="0077743B">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 xml:space="preserve">Обеспеченность населения по показателю «количество детей, </w:t>
      </w:r>
    </w:p>
    <w:p w14:paraId="0673F5BF" w14:textId="77777777" w:rsidR="0077743B" w:rsidRPr="00694634" w:rsidRDefault="0077743B" w:rsidP="0077743B">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r w:rsidRPr="00694634">
        <w:rPr>
          <w:rFonts w:ascii="Times New Roman" w:eastAsia="Times New Roman" w:hAnsi="Times New Roman" w:cs="Times New Roman"/>
          <w:b/>
          <w:color w:val="002060"/>
          <w:sz w:val="28"/>
          <w:szCs w:val="28"/>
          <w:lang w:eastAsia="ru-RU"/>
        </w:rPr>
        <w:t>посещающих дошкольную образовательную организацию»</w:t>
      </w:r>
    </w:p>
    <w:p w14:paraId="29A76360" w14:textId="77777777" w:rsidR="0077743B" w:rsidRPr="00694634" w:rsidRDefault="0077743B" w:rsidP="0077743B">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p>
    <w:p w14:paraId="159C1C31" w14:textId="77777777" w:rsidR="0077743B" w:rsidRPr="00694634" w:rsidRDefault="0077743B" w:rsidP="0077743B">
      <w:pPr>
        <w:widowControl w:val="0"/>
        <w:spacing w:after="0" w:line="240" w:lineRule="auto"/>
        <w:ind w:firstLine="709"/>
        <w:jc w:val="right"/>
        <w:rPr>
          <w:rFonts w:ascii="Times New Roman" w:eastAsia="Times New Roman" w:hAnsi="Times New Roman" w:cs="Times New Roman"/>
          <w:b/>
          <w:color w:val="002060"/>
          <w:sz w:val="24"/>
          <w:szCs w:val="24"/>
          <w:lang w:eastAsia="ru-RU"/>
        </w:rPr>
      </w:pPr>
      <w:r w:rsidRPr="00694634">
        <w:rPr>
          <w:rFonts w:ascii="Times New Roman" w:eastAsia="Times New Roman" w:hAnsi="Times New Roman" w:cs="Times New Roman"/>
          <w:b/>
          <w:color w:val="002060"/>
          <w:sz w:val="24"/>
          <w:szCs w:val="24"/>
          <w:lang w:eastAsia="ru-RU"/>
        </w:rPr>
        <w:t>%</w:t>
      </w:r>
    </w:p>
    <w:p w14:paraId="20F22DC3" w14:textId="77777777" w:rsidR="0077743B" w:rsidRPr="00694634" w:rsidRDefault="0077743B" w:rsidP="0077743B">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noProof/>
          <w:sz w:val="24"/>
          <w:szCs w:val="24"/>
          <w:lang w:eastAsia="ru-RU"/>
        </w:rPr>
        <w:drawing>
          <wp:inline distT="0" distB="0" distL="0" distR="0" wp14:anchorId="345C1A73" wp14:editId="4C6F8C56">
            <wp:extent cx="5961380" cy="2486346"/>
            <wp:effectExtent l="0" t="0" r="0" b="0"/>
            <wp:docPr id="3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5D260E5" w14:textId="77777777" w:rsidR="0077743B" w:rsidRPr="00694634" w:rsidRDefault="0077743B" w:rsidP="0077743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72DBD681"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5)</w:t>
      </w:r>
      <w:r w:rsidRPr="00694634">
        <w:rPr>
          <w:rFonts w:ascii="Times New Roman" w:eastAsia="Times New Roman" w:hAnsi="Times New Roman" w:cs="Times New Roman"/>
          <w:sz w:val="28"/>
          <w:szCs w:val="28"/>
          <w:lang w:eastAsia="ru-RU"/>
        </w:rPr>
        <w:t xml:space="preserve"> Данные по количеству спортивных сооружений (спортивные комплексы и плоскостные сооружения) по республике в Министерстве экономики и территориального развития Республики Дагестан отсутствуют. За 2019-2021 годы построено и планируется финансирование на строительство 24 новых сооружений на сумму 492 230,5 тыс. рублей, в том числе: </w:t>
      </w:r>
    </w:p>
    <w:p w14:paraId="76C0FE3C"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спортивные комплексы – 20 единиц на сумму 412 327,3 тыс. рублей;</w:t>
      </w:r>
    </w:p>
    <w:p w14:paraId="64E628E0"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плоскостные сооружения – 4 единицы на сумму 79 903,2 тыс. рублей.</w:t>
      </w:r>
    </w:p>
    <w:p w14:paraId="6CBAF48F"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Обеспеченность населения спортивными сооружениями в среднем по республике составляет 43,3 % (нормативная потребность – 3,5 тыс. м² спортивных сооружений на 10 тыс. человек), в том числе: в муниципальных районах – 51 %, в городских округах – 34,7 %. </w:t>
      </w:r>
    </w:p>
    <w:p w14:paraId="5B451453"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Низкий уровень – от 8 до 29,4 % обеспеченности населения спортивными комплексами сложился в 17 муниципальных образованиях:</w:t>
      </w:r>
    </w:p>
    <w:p w14:paraId="04299018"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Агульский район – 8,0 %;</w:t>
      </w:r>
    </w:p>
    <w:p w14:paraId="49899753"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Дербентский район – 22,4 %;</w:t>
      </w:r>
    </w:p>
    <w:p w14:paraId="3E7F243E"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Ахтынский район – 12,8 %;</w:t>
      </w:r>
    </w:p>
    <w:p w14:paraId="2E9E373D"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Кайтагский район – 29,4 %;</w:t>
      </w:r>
    </w:p>
    <w:p w14:paraId="06B9FB67"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Карабудахкентский район – 20,7 %;</w:t>
      </w:r>
    </w:p>
    <w:p w14:paraId="27EE4289"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Каякентский район – 21,1 %;</w:t>
      </w:r>
    </w:p>
    <w:p w14:paraId="7A7B4A5F"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Кизилюртовский район – 14,3 %;</w:t>
      </w:r>
    </w:p>
    <w:p w14:paraId="66E11F16"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lastRenderedPageBreak/>
        <w:t>- Кумторкалинский район – 24,4 %;</w:t>
      </w:r>
    </w:p>
    <w:p w14:paraId="65728381"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Лакский район – 20,9 %;</w:t>
      </w:r>
    </w:p>
    <w:p w14:paraId="752BD702"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Рутульский район – 20,5 %;</w:t>
      </w:r>
    </w:p>
    <w:p w14:paraId="2DE45E31"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Сулейман-Стальский район – 19,7 %;</w:t>
      </w:r>
    </w:p>
    <w:p w14:paraId="2CFE3806"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Магарамкентский район – 16,9 %;</w:t>
      </w:r>
    </w:p>
    <w:p w14:paraId="2FB7F6D4"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Тарумовский район – 22,6 %;</w:t>
      </w:r>
    </w:p>
    <w:p w14:paraId="3F84E2C8"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Тляратинский район – 27,1 %;</w:t>
      </w:r>
    </w:p>
    <w:p w14:paraId="67FCDC3C"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Хасавюртовский район – 25,9 %;</w:t>
      </w:r>
    </w:p>
    <w:p w14:paraId="6A99D1DF"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Хивский район – 28,2 %;</w:t>
      </w:r>
    </w:p>
    <w:p w14:paraId="2A153D51"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Цунтинский район – 14 %.</w:t>
      </w:r>
    </w:p>
    <w:p w14:paraId="0BDE1615"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По городским округам самый низкий показатель сложился в </w:t>
      </w:r>
      <w:r w:rsidRPr="00694634">
        <w:rPr>
          <w:rFonts w:ascii="Times New Roman" w:eastAsia="Times New Roman" w:hAnsi="Times New Roman" w:cs="Times New Roman"/>
          <w:sz w:val="28"/>
          <w:szCs w:val="28"/>
          <w:lang w:eastAsia="ru-RU"/>
        </w:rPr>
        <w:br/>
        <w:t xml:space="preserve">городах Буйнакск – 26,2 % и Кизилюрт – 29,6 %. </w:t>
      </w:r>
    </w:p>
    <w:p w14:paraId="6201EC4F"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b/>
          <w:bCs/>
          <w:color w:val="002060"/>
          <w:sz w:val="28"/>
          <w:szCs w:val="28"/>
          <w:lang w:eastAsia="ru-RU"/>
        </w:rPr>
        <w:t>6)</w:t>
      </w:r>
      <w:r w:rsidRPr="00694634">
        <w:rPr>
          <w:rFonts w:ascii="Times New Roman" w:eastAsia="Times New Roman" w:hAnsi="Times New Roman" w:cs="Times New Roman"/>
          <w:sz w:val="28"/>
          <w:szCs w:val="28"/>
          <w:lang w:eastAsia="ru-RU"/>
        </w:rPr>
        <w:t xml:space="preserve"> Данные по количеству сооружений культуры (клубные учреждения, театры и прочие сооружения) по республике в Министерстве экономики и территориального развития Республики Дагестан отсутствуют. </w:t>
      </w:r>
    </w:p>
    <w:p w14:paraId="7ED373E1"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За 2019-2021 годы построено и планируется финансирование на строительство 30 новых сооружений на сумму 1 211 185,7 тыс. рублей, в том числе: </w:t>
      </w:r>
    </w:p>
    <w:p w14:paraId="11116F22"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клубные учреждения – 16 единиц на сумму 640 212,6 тыс. рублей;</w:t>
      </w:r>
    </w:p>
    <w:p w14:paraId="64E13082"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 театры – 1 единица на сумму 10 954,0 тыс. рублей; </w:t>
      </w:r>
    </w:p>
    <w:p w14:paraId="2E0EDE2B" w14:textId="77777777" w:rsidR="0077743B" w:rsidRPr="00694634" w:rsidRDefault="0077743B" w:rsidP="0077743B">
      <w:pPr>
        <w:widowControl w:val="0"/>
        <w:autoSpaceDE w:val="0"/>
        <w:autoSpaceDN w:val="0"/>
        <w:adjustRightInd w:val="0"/>
        <w:spacing w:after="0" w:line="320" w:lineRule="exact"/>
        <w:ind w:firstLine="709"/>
        <w:jc w:val="both"/>
        <w:outlineLvl w:val="0"/>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прочие – 13 единиц на сумму 560 019,1 тыс. рублей.</w:t>
      </w:r>
    </w:p>
    <w:p w14:paraId="0B6DE387"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Обеспеченность населения </w:t>
      </w:r>
      <w:r w:rsidRPr="00694634">
        <w:rPr>
          <w:rFonts w:ascii="Times New Roman" w:eastAsia="Times New Roman" w:hAnsi="Times New Roman" w:cs="Times New Roman"/>
          <w:bCs/>
          <w:spacing w:val="1"/>
          <w:sz w:val="28"/>
          <w:szCs w:val="28"/>
          <w:lang w:eastAsia="ru-RU"/>
        </w:rPr>
        <w:t xml:space="preserve">клубными </w:t>
      </w:r>
      <w:r w:rsidRPr="00694634">
        <w:rPr>
          <w:rFonts w:ascii="Times New Roman" w:eastAsia="Times New Roman" w:hAnsi="Times New Roman" w:cs="Times New Roman"/>
          <w:sz w:val="28"/>
          <w:szCs w:val="28"/>
          <w:lang w:eastAsia="ru-RU"/>
        </w:rPr>
        <w:t xml:space="preserve">учреждениями в среднем по республике составляет 45,1 %, при нормативной потребности в 150-200 мест для населенных пунктов с числом жителей 500 - 1 000 человек, в том числе: </w:t>
      </w:r>
    </w:p>
    <w:p w14:paraId="11BE6599"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 муниципальных районах – 63,4 %;</w:t>
      </w:r>
    </w:p>
    <w:p w14:paraId="504C50DC"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в городских округах – 26,9 %.</w:t>
      </w:r>
    </w:p>
    <w:p w14:paraId="1AC6DD31"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Полностью отсутствуют клубные учреждения в Цунтинском районе. Недостаточный уровень обеспечения </w:t>
      </w:r>
      <w:r w:rsidRPr="00694634">
        <w:rPr>
          <w:rFonts w:ascii="Times New Roman" w:eastAsia="Times New Roman" w:hAnsi="Times New Roman" w:cs="Times New Roman"/>
          <w:bCs/>
          <w:spacing w:val="1"/>
          <w:sz w:val="28"/>
          <w:szCs w:val="28"/>
          <w:lang w:eastAsia="ru-RU"/>
        </w:rPr>
        <w:t xml:space="preserve">клубными </w:t>
      </w:r>
      <w:r w:rsidRPr="00694634">
        <w:rPr>
          <w:rFonts w:ascii="Times New Roman" w:eastAsia="Times New Roman" w:hAnsi="Times New Roman" w:cs="Times New Roman"/>
          <w:sz w:val="28"/>
          <w:szCs w:val="28"/>
          <w:lang w:eastAsia="ru-RU"/>
        </w:rPr>
        <w:t>учреждениями – от 15,2 до 26,7 % наблюдается в 4 муниципальных районах:</w:t>
      </w:r>
    </w:p>
    <w:p w14:paraId="5A206F66"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Кизилюртовский район – 15,2 %;</w:t>
      </w:r>
    </w:p>
    <w:p w14:paraId="295E8AA7"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Кизлярский район – 24,5 %.</w:t>
      </w:r>
    </w:p>
    <w:p w14:paraId="2AF9E00B"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Кумторкалинский район – 26,7 %;</w:t>
      </w:r>
    </w:p>
    <w:p w14:paraId="4F14C263"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Цумадинский район – 17,4 %.</w:t>
      </w:r>
    </w:p>
    <w:p w14:paraId="6A72393D"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xml:space="preserve">Среди городских округов полностью отсутствуют клубы в городе Дагестанские Огни. </w:t>
      </w:r>
    </w:p>
    <w:p w14:paraId="3B0ABADE"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Самый низкий уровень обеспеченности от 3,8 до 12,2 % в городских округах:</w:t>
      </w:r>
    </w:p>
    <w:p w14:paraId="25AFAB18"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Буйнакск – 12,2 %;</w:t>
      </w:r>
    </w:p>
    <w:p w14:paraId="5F438664"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Избербаш – 5,9 %;</w:t>
      </w:r>
    </w:p>
    <w:p w14:paraId="3C879FE4"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Каспийск – 3,8 %;</w:t>
      </w:r>
    </w:p>
    <w:p w14:paraId="3A0DC771" w14:textId="77777777" w:rsidR="0077743B" w:rsidRPr="00694634"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 Кизилюрт – 11,8 %;</w:t>
      </w:r>
    </w:p>
    <w:p w14:paraId="3DA91D2E" w14:textId="77777777" w:rsidR="0077743B" w:rsidRDefault="0077743B" w:rsidP="0077743B">
      <w:pPr>
        <w:widowControl w:val="0"/>
        <w:shd w:val="clear" w:color="auto" w:fill="FFFFFF"/>
        <w:spacing w:after="0" w:line="320" w:lineRule="exact"/>
        <w:ind w:firstLine="709"/>
        <w:jc w:val="both"/>
        <w:rPr>
          <w:rFonts w:ascii="Times New Roman" w:eastAsia="Times New Roman" w:hAnsi="Times New Roman" w:cs="Times New Roman"/>
          <w:sz w:val="28"/>
          <w:szCs w:val="28"/>
          <w:lang w:eastAsia="ru-RU"/>
        </w:rPr>
      </w:pPr>
      <w:r w:rsidRPr="00694634">
        <w:rPr>
          <w:rFonts w:ascii="Times New Roman" w:eastAsia="Times New Roman" w:hAnsi="Times New Roman" w:cs="Times New Roman"/>
          <w:sz w:val="28"/>
          <w:szCs w:val="28"/>
          <w:lang w:eastAsia="ru-RU"/>
        </w:rPr>
        <w:t>- города Махачкала – 11,3 %.</w:t>
      </w:r>
    </w:p>
    <w:p w14:paraId="1BD15377" w14:textId="59240CEF"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71115F3" w14:textId="03397F50" w:rsidR="007451FF" w:rsidRDefault="007451FF"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FD5BF62" w14:textId="77777777" w:rsidR="00FB19D4" w:rsidRDefault="00FB19D4"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87BC955" w14:textId="77777777" w:rsidR="0077743B" w:rsidRPr="00220358" w:rsidRDefault="0077743B" w:rsidP="0077743B">
      <w:pPr>
        <w:widowControl w:val="0"/>
        <w:spacing w:after="0" w:line="340" w:lineRule="exact"/>
        <w:jc w:val="center"/>
        <w:rPr>
          <w:rFonts w:ascii="Times New Roman" w:eastAsia="Calibri" w:hAnsi="Times New Roman" w:cs="Times New Roman"/>
          <w:b/>
          <w:color w:val="002060"/>
          <w:sz w:val="28"/>
          <w:szCs w:val="28"/>
          <w:lang w:eastAsia="ru-RU"/>
        </w:rPr>
      </w:pPr>
      <w:r>
        <w:rPr>
          <w:rFonts w:ascii="Times New Roman" w:eastAsia="Calibri" w:hAnsi="Times New Roman" w:cs="Times New Roman"/>
          <w:b/>
          <w:color w:val="002060"/>
          <w:sz w:val="28"/>
          <w:szCs w:val="28"/>
          <w:lang w:eastAsia="ru-RU"/>
        </w:rPr>
        <w:lastRenderedPageBreak/>
        <w:t>7</w:t>
      </w:r>
      <w:r w:rsidRPr="00220358">
        <w:rPr>
          <w:rFonts w:ascii="Times New Roman" w:eastAsia="Calibri" w:hAnsi="Times New Roman" w:cs="Times New Roman"/>
          <w:b/>
          <w:color w:val="002060"/>
          <w:sz w:val="28"/>
          <w:szCs w:val="28"/>
          <w:lang w:eastAsia="ru-RU"/>
        </w:rPr>
        <w:t>. Мониторинг реализации</w:t>
      </w:r>
    </w:p>
    <w:p w14:paraId="4FE79832" w14:textId="77777777" w:rsidR="0077743B" w:rsidRPr="00220358" w:rsidRDefault="0077743B" w:rsidP="0077743B">
      <w:pPr>
        <w:widowControl w:val="0"/>
        <w:spacing w:after="0" w:line="340" w:lineRule="exact"/>
        <w:jc w:val="center"/>
        <w:rPr>
          <w:rFonts w:ascii="Times New Roman" w:eastAsia="Times New Roman" w:hAnsi="Times New Roman" w:cs="Times New Roman"/>
          <w:b/>
          <w:color w:val="002060"/>
          <w:sz w:val="28"/>
          <w:szCs w:val="28"/>
          <w:lang w:eastAsia="ru-RU"/>
        </w:rPr>
      </w:pPr>
      <w:r w:rsidRPr="00220358">
        <w:rPr>
          <w:rFonts w:ascii="Times New Roman" w:eastAsia="Times New Roman" w:hAnsi="Times New Roman" w:cs="Times New Roman"/>
          <w:b/>
          <w:color w:val="002060"/>
          <w:sz w:val="28"/>
          <w:szCs w:val="28"/>
          <w:lang w:eastAsia="ru-RU"/>
        </w:rPr>
        <w:t xml:space="preserve">национальных (региональных) проектов </w:t>
      </w:r>
    </w:p>
    <w:p w14:paraId="02C69999" w14:textId="77777777" w:rsidR="0077743B" w:rsidRPr="00220358" w:rsidRDefault="0077743B" w:rsidP="0077743B">
      <w:pPr>
        <w:widowControl w:val="0"/>
        <w:spacing w:after="0" w:line="340" w:lineRule="exact"/>
        <w:jc w:val="center"/>
        <w:rPr>
          <w:rFonts w:ascii="Times New Roman" w:eastAsia="Times New Roman" w:hAnsi="Times New Roman" w:cs="Times New Roman"/>
          <w:b/>
          <w:color w:val="002060"/>
          <w:sz w:val="28"/>
          <w:szCs w:val="28"/>
          <w:lang w:eastAsia="ru-RU"/>
        </w:rPr>
      </w:pPr>
      <w:r w:rsidRPr="00220358">
        <w:rPr>
          <w:rFonts w:ascii="Times New Roman" w:eastAsia="Times New Roman" w:hAnsi="Times New Roman" w:cs="Times New Roman"/>
          <w:b/>
          <w:color w:val="002060"/>
          <w:sz w:val="28"/>
          <w:szCs w:val="28"/>
          <w:lang w:eastAsia="ru-RU"/>
        </w:rPr>
        <w:t>на территории Республики Дагестан в 2020 году</w:t>
      </w:r>
    </w:p>
    <w:p w14:paraId="17FF377C" w14:textId="77777777" w:rsidR="0077743B" w:rsidRPr="00220358" w:rsidRDefault="0077743B" w:rsidP="0077743B">
      <w:pPr>
        <w:widowControl w:val="0"/>
        <w:spacing w:after="0" w:line="340" w:lineRule="exact"/>
        <w:ind w:firstLine="709"/>
        <w:jc w:val="both"/>
        <w:rPr>
          <w:rFonts w:ascii="Times New Roman" w:eastAsia="Times New Roman" w:hAnsi="Times New Roman" w:cs="Times New Roman"/>
          <w:b/>
          <w:bCs/>
          <w:sz w:val="28"/>
          <w:szCs w:val="28"/>
          <w:lang w:eastAsia="ru-RU"/>
        </w:rPr>
      </w:pPr>
    </w:p>
    <w:p w14:paraId="35004CAB" w14:textId="77777777" w:rsidR="0077743B" w:rsidRPr="00220358"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7</w:t>
      </w:r>
      <w:r w:rsidRPr="00220358">
        <w:rPr>
          <w:rFonts w:ascii="Times New Roman" w:eastAsia="Times New Roman" w:hAnsi="Times New Roman" w:cs="Times New Roman"/>
          <w:b/>
          <w:bCs/>
          <w:color w:val="002060"/>
          <w:sz w:val="28"/>
          <w:szCs w:val="28"/>
          <w:lang w:eastAsia="ru-RU"/>
        </w:rPr>
        <w:t>.1.</w:t>
      </w:r>
      <w:r w:rsidRPr="00220358">
        <w:rPr>
          <w:rFonts w:ascii="Times New Roman" w:eastAsia="Times New Roman" w:hAnsi="Times New Roman" w:cs="Times New Roman"/>
          <w:color w:val="002060"/>
          <w:sz w:val="28"/>
          <w:szCs w:val="28"/>
          <w:lang w:eastAsia="ru-RU"/>
        </w:rPr>
        <w:t xml:space="preserve"> </w:t>
      </w:r>
      <w:r w:rsidRPr="00220358">
        <w:rPr>
          <w:rFonts w:ascii="Times New Roman" w:eastAsia="Times New Roman" w:hAnsi="Times New Roman" w:cs="Times New Roman"/>
          <w:sz w:val="28"/>
          <w:szCs w:val="28"/>
          <w:lang w:eastAsia="ru-RU"/>
        </w:rPr>
        <w:t>Счетной палатой в целях выполнения задач, поставленных Президентом Российской Федерации перед контрольно-счетными органами субъектов Российской Федерации, и поручения Главы Республики Дагестан проводится мониторинг реализации национальных (региональных) проектов.</w:t>
      </w:r>
    </w:p>
    <w:p w14:paraId="678A0493"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b/>
          <w:bCs/>
          <w:color w:val="002060"/>
          <w:sz w:val="28"/>
          <w:szCs w:val="28"/>
          <w:lang w:eastAsia="ru-RU"/>
        </w:rPr>
        <w:t>7</w:t>
      </w:r>
      <w:r w:rsidRPr="00220358">
        <w:rPr>
          <w:rFonts w:ascii="Times New Roman" w:eastAsia="Times New Roman" w:hAnsi="Times New Roman" w:cs="Times New Roman"/>
          <w:b/>
          <w:bCs/>
          <w:color w:val="002060"/>
          <w:sz w:val="28"/>
          <w:szCs w:val="28"/>
          <w:lang w:eastAsia="ru-RU"/>
        </w:rPr>
        <w:t>.2.</w:t>
      </w:r>
      <w:r w:rsidRPr="00220358">
        <w:rPr>
          <w:rFonts w:ascii="Times New Roman" w:eastAsia="Calibri" w:hAnsi="Times New Roman" w:cs="Times New Roman"/>
          <w:sz w:val="28"/>
          <w:szCs w:val="28"/>
          <w:lang w:eastAsia="ru-RU"/>
        </w:rPr>
        <w:t xml:space="preserve"> В 2020 году мониторинг реализации национальных (региональных) проектов осуществлялся по двум направлениям: текущий (оперативный) контроль и проведение контрольных мероприятий по проверке целевого и эффективного использования бюджетных средств, выделенных в рамках реализации национальных (региональных) проектов.</w:t>
      </w:r>
    </w:p>
    <w:p w14:paraId="34DE6E0B"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В отчетном году Республика Дагестан участвовала в реализации национальных проектов «Демография», «Здравоохранение», «Образование», «Жилье и городская среда», «Экология», «Безопасные и качественные автомобильные дороги», «Цифровая экономика», «Культура», «Малое и среднее предпринимательство и поддержка индивидуальной предпринимательской инициативы», «Международная кооперация и экспорт», «Производительность труда и поддержка занятости» и «Наука». Соответствующие мероприятия осуществляли 17 министерств и ведомств Республики Дагестан.</w:t>
      </w:r>
    </w:p>
    <w:p w14:paraId="54307263"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В рамках национальных проектов осуществлялась реализация 52 региональных проектов, из которых в 2020 году финансировались мероприятия 33 региональных проектов. Исполнение региональных проектов осуществлялось в рамках мероприятий 22 государственных программ Российской Федерации и Республики Дагестан.</w:t>
      </w:r>
    </w:p>
    <w:p w14:paraId="61A12A5C"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7</w:t>
      </w:r>
      <w:r w:rsidRPr="00220358">
        <w:rPr>
          <w:rFonts w:ascii="Times New Roman" w:eastAsia="Calibri" w:hAnsi="Times New Roman" w:cs="Times New Roman"/>
          <w:b/>
          <w:bCs/>
          <w:color w:val="002060"/>
          <w:sz w:val="28"/>
          <w:szCs w:val="28"/>
          <w:lang w:eastAsia="ru-RU"/>
        </w:rPr>
        <w:t>.3.</w:t>
      </w:r>
      <w:r w:rsidRPr="00220358">
        <w:rPr>
          <w:rFonts w:ascii="Times New Roman" w:eastAsia="Calibri" w:hAnsi="Times New Roman" w:cs="Times New Roman"/>
          <w:color w:val="002060"/>
          <w:sz w:val="28"/>
          <w:szCs w:val="28"/>
          <w:lang w:eastAsia="ru-RU"/>
        </w:rPr>
        <w:t xml:space="preserve"> </w:t>
      </w:r>
      <w:r w:rsidRPr="00220358">
        <w:rPr>
          <w:rFonts w:ascii="Times New Roman" w:eastAsia="Calibri" w:hAnsi="Times New Roman" w:cs="Times New Roman"/>
          <w:sz w:val="28"/>
          <w:szCs w:val="28"/>
          <w:lang w:eastAsia="ru-RU"/>
        </w:rPr>
        <w:t>Согласно Закону Республики Дагестан «О республиканском бюджете Республики Дагестан на 2020 год и на плановый период 2021 и 2022 годов» на реализацию 10 национальных проектов были предусмотрены средства в сумме 27 748,8 млн рублей (федеральный бюджет – 23 704,5 млн рублей, или 85,4 %, республиканский бюджет Республики Дагестан – 4 044,3 млн рублей, или 14,6 %).</w:t>
      </w:r>
    </w:p>
    <w:p w14:paraId="7EE308EC"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В 2020 году на финансирование национальных проектов также запланированы средства за счет внебюджетных источников в сумме 1 806,4 млн рублей (средства Федерального фонда обязательного медицинского страхования – 1 552,8 млн рублей, средства Федерального фонда социального страхования – 82,0 млн рублей, муниципальных образований – 114,3 млн рублей, иных источников – 57,3 млн рублей).</w:t>
      </w:r>
    </w:p>
    <w:p w14:paraId="66DA4F73"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В общем объеме бюджетных ассигнований (27 748,8 млн рублей) наибольший объем расходов был предусмотрен на реализацию мероприятий национальных проектов «Демография» (11 822,3 млн рублей), «Образование» </w:t>
      </w:r>
      <w:r w:rsidRPr="00220358">
        <w:rPr>
          <w:rFonts w:ascii="Times New Roman" w:eastAsia="Calibri" w:hAnsi="Times New Roman" w:cs="Times New Roman"/>
          <w:sz w:val="28"/>
          <w:szCs w:val="28"/>
          <w:lang w:eastAsia="ru-RU"/>
        </w:rPr>
        <w:lastRenderedPageBreak/>
        <w:t>(7 764,3 млн рублей) и «Здравоохранение» (3 652,7 млн рублей).</w:t>
      </w:r>
    </w:p>
    <w:p w14:paraId="6026E995"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7</w:t>
      </w:r>
      <w:r w:rsidRPr="00220358">
        <w:rPr>
          <w:rFonts w:ascii="Times New Roman" w:eastAsia="Calibri" w:hAnsi="Times New Roman" w:cs="Times New Roman"/>
          <w:b/>
          <w:bCs/>
          <w:color w:val="002060"/>
          <w:sz w:val="28"/>
          <w:szCs w:val="28"/>
          <w:lang w:eastAsia="ru-RU"/>
        </w:rPr>
        <w:t xml:space="preserve">.4. </w:t>
      </w:r>
      <w:r w:rsidRPr="00220358">
        <w:rPr>
          <w:rFonts w:ascii="Times New Roman" w:eastAsia="Calibri" w:hAnsi="Times New Roman" w:cs="Times New Roman"/>
          <w:sz w:val="28"/>
          <w:szCs w:val="28"/>
          <w:lang w:eastAsia="ru-RU"/>
        </w:rPr>
        <w:t xml:space="preserve">Фактически в 2020 году мероприятия национальных проектов профинансированы в сумме 27 743,5 млн рублей, или 99,9 % от утвержденных назначений (27 748,8 млн рублей).  </w:t>
      </w:r>
    </w:p>
    <w:p w14:paraId="4FDBEE2B"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По региональному проекту «Обеспечение устойчивого сокращения непригодного для проживания жилищного фонда» национального проекта «Жилье и городская среда» расходы профинансированы в сумме </w:t>
      </w:r>
      <w:r w:rsidRPr="00220358">
        <w:rPr>
          <w:rFonts w:ascii="Times New Roman" w:eastAsia="Calibri" w:hAnsi="Times New Roman" w:cs="Times New Roman"/>
          <w:sz w:val="28"/>
          <w:szCs w:val="28"/>
          <w:lang w:eastAsia="ru-RU"/>
        </w:rPr>
        <w:br/>
        <w:t>56,2 млн рублей, или 91,4 % от годовых назначений (61,49 млн рублей).</w:t>
      </w:r>
    </w:p>
    <w:p w14:paraId="434CB6D2" w14:textId="77777777" w:rsidR="0077743B"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Следует отметить, что на протяжении 2020 года наблюдалось неритмичное финансирование национальных проектов. При этом темпы освоения бюджетных средств оценивались как недостаточные для своевременного и качественного исполнения запланированных мероприятий и достижения целевых показателей.</w:t>
      </w:r>
    </w:p>
    <w:p w14:paraId="710E6FE7" w14:textId="77777777" w:rsidR="0077743B" w:rsidRPr="00220358"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p>
    <w:p w14:paraId="51E7D40C" w14:textId="77777777" w:rsidR="0077743B" w:rsidRPr="00220358" w:rsidRDefault="0077743B" w:rsidP="0077743B">
      <w:pPr>
        <w:spacing w:after="0" w:line="240" w:lineRule="auto"/>
        <w:jc w:val="center"/>
        <w:rPr>
          <w:rFonts w:ascii="Times New Roman" w:eastAsia="Calibri" w:hAnsi="Times New Roman" w:cs="Times New Roman"/>
          <w:b/>
          <w:bCs/>
          <w:color w:val="002060"/>
          <w:sz w:val="28"/>
          <w:szCs w:val="28"/>
          <w:lang w:eastAsia="ru-RU"/>
        </w:rPr>
      </w:pPr>
      <w:r w:rsidRPr="00220358">
        <w:rPr>
          <w:rFonts w:ascii="Times New Roman" w:eastAsia="Calibri" w:hAnsi="Times New Roman" w:cs="Times New Roman"/>
          <w:b/>
          <w:bCs/>
          <w:color w:val="002060"/>
          <w:sz w:val="28"/>
          <w:szCs w:val="28"/>
          <w:lang w:eastAsia="ru-RU"/>
        </w:rPr>
        <w:t xml:space="preserve">Финансирование </w:t>
      </w:r>
    </w:p>
    <w:p w14:paraId="45BEB630" w14:textId="77777777" w:rsidR="0077743B" w:rsidRPr="00220358" w:rsidRDefault="0077743B" w:rsidP="0077743B">
      <w:pPr>
        <w:spacing w:after="0" w:line="240" w:lineRule="auto"/>
        <w:jc w:val="center"/>
        <w:rPr>
          <w:rFonts w:ascii="Times New Roman" w:eastAsia="Calibri" w:hAnsi="Times New Roman" w:cs="Times New Roman"/>
          <w:b/>
          <w:bCs/>
          <w:color w:val="002060"/>
          <w:sz w:val="28"/>
          <w:szCs w:val="28"/>
          <w:lang w:eastAsia="ru-RU"/>
        </w:rPr>
      </w:pPr>
      <w:r w:rsidRPr="00220358">
        <w:rPr>
          <w:rFonts w:ascii="Times New Roman" w:eastAsia="Calibri" w:hAnsi="Times New Roman" w:cs="Times New Roman"/>
          <w:b/>
          <w:bCs/>
          <w:color w:val="002060"/>
          <w:sz w:val="28"/>
          <w:szCs w:val="28"/>
          <w:lang w:eastAsia="ru-RU"/>
        </w:rPr>
        <w:t>национальных проектов в 2020 году</w:t>
      </w:r>
    </w:p>
    <w:p w14:paraId="40602382" w14:textId="77777777" w:rsidR="0077743B" w:rsidRPr="00220358" w:rsidRDefault="0077743B" w:rsidP="0077743B">
      <w:pPr>
        <w:spacing w:after="0" w:line="240" w:lineRule="auto"/>
        <w:ind w:firstLine="709"/>
        <w:jc w:val="right"/>
        <w:rPr>
          <w:rFonts w:ascii="Times New Roman" w:eastAsia="Calibri" w:hAnsi="Times New Roman" w:cs="Times New Roman"/>
          <w:b/>
          <w:color w:val="002060"/>
          <w:sz w:val="24"/>
          <w:szCs w:val="24"/>
          <w:lang w:eastAsia="ru-RU"/>
        </w:rPr>
      </w:pPr>
      <w:r w:rsidRPr="00220358">
        <w:rPr>
          <w:rFonts w:ascii="Times New Roman" w:eastAsia="Calibri" w:hAnsi="Times New Roman" w:cs="Times New Roman"/>
          <w:b/>
          <w:color w:val="002060"/>
          <w:sz w:val="24"/>
          <w:szCs w:val="24"/>
          <w:lang w:eastAsia="ru-RU"/>
        </w:rPr>
        <w:t>млн рублей</w:t>
      </w:r>
    </w:p>
    <w:p w14:paraId="433F046C" w14:textId="77777777" w:rsidR="0077743B" w:rsidRPr="00220358" w:rsidRDefault="0077743B" w:rsidP="0077743B">
      <w:pPr>
        <w:spacing w:after="0" w:line="240" w:lineRule="auto"/>
        <w:jc w:val="both"/>
        <w:rPr>
          <w:rFonts w:ascii="Times New Roman" w:eastAsia="Calibri" w:hAnsi="Times New Roman" w:cs="Times New Roman"/>
          <w:b/>
          <w:sz w:val="28"/>
          <w:szCs w:val="28"/>
          <w:lang w:eastAsia="ru-RU"/>
        </w:rPr>
      </w:pPr>
      <w:r w:rsidRPr="00220358">
        <w:rPr>
          <w:rFonts w:ascii="Times New Roman" w:eastAsia="Calibri" w:hAnsi="Times New Roman" w:cs="Times New Roman"/>
          <w:b/>
          <w:noProof/>
          <w:sz w:val="28"/>
          <w:szCs w:val="28"/>
          <w:lang w:eastAsia="ru-RU"/>
        </w:rPr>
        <w:drawing>
          <wp:inline distT="0" distB="0" distL="0" distR="0" wp14:anchorId="6E67A1EC" wp14:editId="18BBBD0B">
            <wp:extent cx="5992495" cy="3349376"/>
            <wp:effectExtent l="0" t="0" r="8255"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53590" cy="3383524"/>
                    </a:xfrm>
                    <a:prstGeom prst="rect">
                      <a:avLst/>
                    </a:prstGeom>
                    <a:noFill/>
                  </pic:spPr>
                </pic:pic>
              </a:graphicData>
            </a:graphic>
          </wp:inline>
        </w:drawing>
      </w:r>
    </w:p>
    <w:p w14:paraId="63998709"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bookmarkStart w:id="42" w:name="RANGE!A1:H82"/>
    </w:p>
    <w:p w14:paraId="13DE6260"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Из общей суммы бюджетных ассигнований (27 743,5 млн рублей, федеральный бюджет, республиканский бюджет Республики Дагестан), профинансированных на реализацию национальных (региональных) проектов, за 2020 год фактически освоено 21 392,5 млн рублей, или 77,1 %.</w:t>
      </w:r>
    </w:p>
    <w:p w14:paraId="5570CB40"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Бюджетные ассигнования на реализацию национальных проектов «Культура» (198,9 млн рублей), «Международная кооперация и экспорт» </w:t>
      </w:r>
      <w:r w:rsidRPr="00220358">
        <w:rPr>
          <w:rFonts w:ascii="Times New Roman" w:eastAsia="Calibri" w:hAnsi="Times New Roman" w:cs="Times New Roman"/>
          <w:sz w:val="28"/>
          <w:szCs w:val="28"/>
          <w:lang w:eastAsia="ru-RU"/>
        </w:rPr>
        <w:br/>
        <w:t>(42,4 млн рублей), «Экология» (74,63 млн рублей) и «Малое и среднее предпринимательство» (254,86 млн рублей) освоены в полном объеме.</w:t>
      </w:r>
    </w:p>
    <w:p w14:paraId="63322FF0"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По трем национальным проектам («Здравоохранение» – 3 472,6 млн рублей, «Жилье и городская среда» – 2 018,5 млн рублей, «Безопасные и </w:t>
      </w:r>
      <w:r w:rsidRPr="00220358">
        <w:rPr>
          <w:rFonts w:ascii="Times New Roman" w:eastAsia="Calibri" w:hAnsi="Times New Roman" w:cs="Times New Roman"/>
          <w:sz w:val="28"/>
          <w:szCs w:val="28"/>
          <w:lang w:eastAsia="ru-RU"/>
        </w:rPr>
        <w:lastRenderedPageBreak/>
        <w:t>качественные автомобильные дороги» – 1 786,4 млн рублей) освоение составляет 95 и более процентов.</w:t>
      </w:r>
    </w:p>
    <w:p w14:paraId="1765F44A"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По национальному проекту «Цифровая экономика» (3,86 млн рублей) освоение составляет 83,0 %, национальному проекту «Демография» </w:t>
      </w:r>
      <w:r w:rsidRPr="00220358">
        <w:rPr>
          <w:rFonts w:ascii="Times New Roman" w:eastAsia="Calibri" w:hAnsi="Times New Roman" w:cs="Times New Roman"/>
          <w:sz w:val="28"/>
          <w:szCs w:val="28"/>
          <w:lang w:eastAsia="ru-RU"/>
        </w:rPr>
        <w:br/>
        <w:t xml:space="preserve">(9 120,6 млн рублей) – 77,1 %. </w:t>
      </w:r>
    </w:p>
    <w:p w14:paraId="3D597627"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Низкий уровень освоения сложился по национальному проекту «Образование» (4 419, 8 млн рублей) – 56,9 %, который имеет особую значимость для социально-экономического развития Республики Дагестан ввиду необходимости обеспечения строительства объектов общего образования.</w:t>
      </w:r>
    </w:p>
    <w:p w14:paraId="2C1683A5"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Анализ освоения средств в рамках реализации региональных проектов в разрезе видов расходов показал, что более ритмично осуществлялось расходование средств на социальное обеспечение и иные выплаты населению.</w:t>
      </w:r>
    </w:p>
    <w:p w14:paraId="76C523BC" w14:textId="77777777" w:rsidR="0077743B" w:rsidRPr="00220358" w:rsidRDefault="0077743B" w:rsidP="0077743B">
      <w:pPr>
        <w:spacing w:after="0" w:line="240" w:lineRule="auto"/>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По остальным видам расходов кассовое исполнение осуществлялось по мере оплаты товаров, работ, услуг в рамках заключенных государственных (муниципальных) контрактов за фактически выполненные объемы работ (поставленные товары, услуги).</w:t>
      </w:r>
    </w:p>
    <w:p w14:paraId="03F8D87D" w14:textId="77777777" w:rsidR="0077743B" w:rsidRPr="00220358" w:rsidRDefault="0077743B" w:rsidP="0077743B">
      <w:pPr>
        <w:spacing w:after="0" w:line="400" w:lineRule="exact"/>
        <w:ind w:firstLine="709"/>
        <w:jc w:val="both"/>
        <w:rPr>
          <w:rFonts w:ascii="Times New Roman" w:eastAsia="Calibri" w:hAnsi="Times New Roman" w:cs="Times New Roman"/>
          <w:sz w:val="28"/>
          <w:szCs w:val="28"/>
          <w:lang w:eastAsia="ru-RU"/>
        </w:rPr>
      </w:pPr>
    </w:p>
    <w:p w14:paraId="7C95EA2E" w14:textId="77777777" w:rsidR="0077743B" w:rsidRPr="00220358" w:rsidRDefault="0077743B" w:rsidP="0077743B">
      <w:pPr>
        <w:spacing w:after="0" w:line="240" w:lineRule="auto"/>
        <w:jc w:val="center"/>
        <w:rPr>
          <w:rFonts w:ascii="Times New Roman" w:eastAsia="Times New Roman" w:hAnsi="Times New Roman" w:cs="Times New Roman"/>
          <w:b/>
          <w:bCs/>
          <w:color w:val="002060"/>
          <w:sz w:val="28"/>
          <w:szCs w:val="24"/>
          <w:lang w:eastAsia="ru-RU"/>
        </w:rPr>
      </w:pPr>
      <w:bookmarkStart w:id="43" w:name="_Hlk63097253"/>
      <w:r w:rsidRPr="00220358">
        <w:rPr>
          <w:rFonts w:ascii="Times New Roman" w:eastAsia="Times New Roman" w:hAnsi="Times New Roman" w:cs="Times New Roman"/>
          <w:b/>
          <w:bCs/>
          <w:color w:val="002060"/>
          <w:sz w:val="28"/>
          <w:szCs w:val="24"/>
          <w:lang w:eastAsia="ru-RU"/>
        </w:rPr>
        <w:t>Кассовое исполнение реализации</w:t>
      </w:r>
    </w:p>
    <w:p w14:paraId="1E45DE73" w14:textId="77777777" w:rsidR="0077743B" w:rsidRPr="00220358" w:rsidRDefault="0077743B" w:rsidP="0077743B">
      <w:pPr>
        <w:spacing w:after="0" w:line="240" w:lineRule="auto"/>
        <w:jc w:val="center"/>
        <w:rPr>
          <w:rFonts w:ascii="Times New Roman" w:eastAsia="Times New Roman" w:hAnsi="Times New Roman" w:cs="Times New Roman"/>
          <w:b/>
          <w:bCs/>
          <w:color w:val="002060"/>
          <w:sz w:val="28"/>
          <w:szCs w:val="24"/>
          <w:lang w:eastAsia="ru-RU"/>
        </w:rPr>
      </w:pPr>
      <w:r w:rsidRPr="00220358">
        <w:rPr>
          <w:rFonts w:ascii="Times New Roman" w:eastAsia="Times New Roman" w:hAnsi="Times New Roman" w:cs="Times New Roman"/>
          <w:b/>
          <w:bCs/>
          <w:color w:val="002060"/>
          <w:sz w:val="28"/>
          <w:szCs w:val="24"/>
          <w:lang w:eastAsia="ru-RU"/>
        </w:rPr>
        <w:t>мероприятий национальных проектов</w:t>
      </w:r>
    </w:p>
    <w:p w14:paraId="79739F71" w14:textId="77777777" w:rsidR="0077743B" w:rsidRPr="00220358" w:rsidRDefault="0077743B" w:rsidP="0077743B">
      <w:pPr>
        <w:spacing w:after="0" w:line="240" w:lineRule="auto"/>
        <w:ind w:firstLine="709"/>
        <w:jc w:val="right"/>
        <w:rPr>
          <w:rFonts w:ascii="Times New Roman" w:eastAsia="Times New Roman" w:hAnsi="Times New Roman" w:cs="Times New Roman"/>
          <w:b/>
          <w:bCs/>
          <w:color w:val="002060"/>
          <w:sz w:val="24"/>
          <w:szCs w:val="24"/>
          <w:lang w:eastAsia="ru-RU"/>
        </w:rPr>
      </w:pPr>
      <w:r w:rsidRPr="00220358">
        <w:rPr>
          <w:rFonts w:ascii="Times New Roman" w:eastAsia="Times New Roman" w:hAnsi="Times New Roman" w:cs="Times New Roman"/>
          <w:b/>
          <w:bCs/>
          <w:color w:val="002060"/>
          <w:sz w:val="24"/>
          <w:szCs w:val="24"/>
          <w:lang w:eastAsia="ru-RU"/>
        </w:rPr>
        <w:t>млн рублей</w:t>
      </w:r>
      <w:bookmarkEnd w:id="43"/>
    </w:p>
    <w:p w14:paraId="63B89EB2" w14:textId="77777777" w:rsidR="0077743B" w:rsidRPr="00220358" w:rsidRDefault="0077743B" w:rsidP="0077743B">
      <w:pPr>
        <w:spacing w:after="0" w:line="240" w:lineRule="auto"/>
        <w:ind w:left="284" w:hanging="284"/>
        <w:jc w:val="both"/>
        <w:rPr>
          <w:rFonts w:ascii="Times New Roman" w:eastAsia="Times New Roman" w:hAnsi="Times New Roman" w:cs="Times New Roman"/>
          <w:b/>
          <w:bCs/>
          <w:color w:val="002060"/>
          <w:sz w:val="28"/>
          <w:szCs w:val="28"/>
          <w:lang w:eastAsia="ru-RU"/>
        </w:rPr>
      </w:pPr>
      <w:r w:rsidRPr="00220358">
        <w:rPr>
          <w:rFonts w:ascii="Times New Roman" w:eastAsia="Times New Roman" w:hAnsi="Times New Roman" w:cs="Times New Roman"/>
          <w:noProof/>
          <w:sz w:val="24"/>
          <w:szCs w:val="24"/>
          <w:lang w:eastAsia="ru-RU"/>
        </w:rPr>
        <w:drawing>
          <wp:inline distT="0" distB="0" distL="0" distR="0" wp14:anchorId="75500E75" wp14:editId="1B4798F0">
            <wp:extent cx="6221829" cy="4064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51746" cy="4083542"/>
                    </a:xfrm>
                    <a:prstGeom prst="rect">
                      <a:avLst/>
                    </a:prstGeom>
                    <a:noFill/>
                    <a:ln>
                      <a:noFill/>
                    </a:ln>
                  </pic:spPr>
                </pic:pic>
              </a:graphicData>
            </a:graphic>
          </wp:inline>
        </w:drawing>
      </w:r>
    </w:p>
    <w:p w14:paraId="3CACFB31" w14:textId="77777777" w:rsidR="0077743B" w:rsidRDefault="0077743B" w:rsidP="0077743B">
      <w:pPr>
        <w:widowControl w:val="0"/>
        <w:spacing w:after="0" w:line="240" w:lineRule="auto"/>
        <w:ind w:firstLine="709"/>
        <w:jc w:val="both"/>
        <w:rPr>
          <w:rFonts w:ascii="Times New Roman" w:eastAsia="Times New Roman" w:hAnsi="Times New Roman" w:cs="Times New Roman"/>
          <w:color w:val="000000"/>
          <w:sz w:val="28"/>
          <w:szCs w:val="28"/>
          <w:lang w:eastAsia="ru-RU"/>
        </w:rPr>
      </w:pPr>
    </w:p>
    <w:p w14:paraId="532D4930" w14:textId="77777777" w:rsidR="0077743B" w:rsidRPr="00220358" w:rsidRDefault="0077743B" w:rsidP="0077743B">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Информация о реализации национальных (региональных) проектов на территории Республики Дагестан за 2020 год</w:t>
      </w:r>
      <w:bookmarkEnd w:id="42"/>
      <w:r w:rsidRPr="00220358">
        <w:rPr>
          <w:rFonts w:ascii="Times New Roman" w:eastAsia="Times New Roman" w:hAnsi="Times New Roman" w:cs="Times New Roman"/>
          <w:color w:val="000000"/>
          <w:sz w:val="28"/>
          <w:szCs w:val="28"/>
          <w:lang w:eastAsia="ru-RU"/>
        </w:rPr>
        <w:t xml:space="preserve"> представлена в следующей таблице.</w:t>
      </w:r>
    </w:p>
    <w:p w14:paraId="0B5D8DBC" w14:textId="77777777" w:rsidR="0077743B" w:rsidRPr="00220358" w:rsidRDefault="0077743B" w:rsidP="0077743B">
      <w:pPr>
        <w:widowControl w:val="0"/>
        <w:spacing w:after="0" w:line="320" w:lineRule="exact"/>
        <w:ind w:firstLine="709"/>
        <w:jc w:val="right"/>
        <w:rPr>
          <w:rFonts w:ascii="Times New Roman" w:eastAsia="Calibri" w:hAnsi="Times New Roman" w:cs="Times New Roman"/>
          <w:b/>
          <w:bCs/>
          <w:sz w:val="28"/>
          <w:szCs w:val="28"/>
          <w:lang w:eastAsia="ru-RU"/>
        </w:rPr>
      </w:pPr>
      <w:r w:rsidRPr="00220358">
        <w:rPr>
          <w:rFonts w:ascii="Times New Roman" w:eastAsia="Calibri" w:hAnsi="Times New Roman" w:cs="Times New Roman"/>
          <w:b/>
          <w:bCs/>
          <w:color w:val="002060"/>
          <w:sz w:val="24"/>
          <w:szCs w:val="24"/>
          <w:lang w:eastAsia="ru-RU"/>
        </w:rPr>
        <w:lastRenderedPageBreak/>
        <w:t>млн рублей</w:t>
      </w:r>
    </w:p>
    <w:tbl>
      <w:tblPr>
        <w:tblW w:w="93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66"/>
        <w:gridCol w:w="1276"/>
        <w:gridCol w:w="1134"/>
        <w:gridCol w:w="844"/>
        <w:gridCol w:w="1134"/>
        <w:gridCol w:w="992"/>
      </w:tblGrid>
      <w:tr w:rsidR="0077743B" w:rsidRPr="00220358" w14:paraId="7C899E0A" w14:textId="77777777" w:rsidTr="000A3255">
        <w:trPr>
          <w:trHeight w:val="364"/>
          <w:tblHeader/>
        </w:trPr>
        <w:tc>
          <w:tcPr>
            <w:tcW w:w="3966" w:type="dxa"/>
            <w:vMerge w:val="restart"/>
            <w:shd w:val="clear" w:color="auto" w:fill="DBE5F1"/>
            <w:vAlign w:val="center"/>
            <w:hideMark/>
          </w:tcPr>
          <w:p w14:paraId="1F1309DD"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Национальные </w:t>
            </w:r>
          </w:p>
          <w:p w14:paraId="386E2F57"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(региональные) проекты</w:t>
            </w:r>
            <w:r w:rsidRPr="00220358">
              <w:rPr>
                <w:rFonts w:ascii="Calibri" w:eastAsia="Times New Roman" w:hAnsi="Calibri" w:cs="Calibri"/>
                <w:color w:val="000000"/>
                <w:lang w:eastAsia="ru-RU"/>
              </w:rPr>
              <w:t> </w:t>
            </w:r>
          </w:p>
        </w:tc>
        <w:tc>
          <w:tcPr>
            <w:tcW w:w="1276" w:type="dxa"/>
            <w:vMerge w:val="restart"/>
            <w:shd w:val="clear" w:color="auto" w:fill="DBE5F1"/>
            <w:vAlign w:val="center"/>
            <w:hideMark/>
          </w:tcPr>
          <w:p w14:paraId="761ADE17"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220358">
              <w:rPr>
                <w:rFonts w:ascii="Times New Roman" w:eastAsia="Times New Roman" w:hAnsi="Times New Roman" w:cs="Times New Roman"/>
                <w:b/>
                <w:bCs/>
                <w:color w:val="000000"/>
                <w:sz w:val="20"/>
                <w:szCs w:val="20"/>
                <w:lang w:eastAsia="ru-RU"/>
              </w:rPr>
              <w:t>Профинан-сировано</w:t>
            </w:r>
            <w:proofErr w:type="spellEnd"/>
          </w:p>
        </w:tc>
        <w:tc>
          <w:tcPr>
            <w:tcW w:w="1978" w:type="dxa"/>
            <w:gridSpan w:val="2"/>
            <w:shd w:val="clear" w:color="auto" w:fill="DBE5F1"/>
            <w:vAlign w:val="center"/>
            <w:hideMark/>
          </w:tcPr>
          <w:p w14:paraId="7FC70F1D"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Освоено</w:t>
            </w:r>
          </w:p>
          <w:p w14:paraId="129BC7FF"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за 2020 год</w:t>
            </w:r>
          </w:p>
        </w:tc>
        <w:tc>
          <w:tcPr>
            <w:tcW w:w="2126" w:type="dxa"/>
            <w:gridSpan w:val="2"/>
            <w:shd w:val="clear" w:color="auto" w:fill="DBE5F1"/>
            <w:vAlign w:val="center"/>
            <w:hideMark/>
          </w:tcPr>
          <w:p w14:paraId="7D5429DF"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Остатки средств</w:t>
            </w:r>
          </w:p>
          <w:p w14:paraId="20D73E9C"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18"/>
                <w:szCs w:val="18"/>
                <w:lang w:eastAsia="ru-RU"/>
              </w:rPr>
              <w:t>на 1 января 2021 года</w:t>
            </w:r>
          </w:p>
        </w:tc>
      </w:tr>
      <w:tr w:rsidR="0077743B" w:rsidRPr="00220358" w14:paraId="00C73257" w14:textId="77777777" w:rsidTr="000A3255">
        <w:trPr>
          <w:trHeight w:val="315"/>
          <w:tblHeader/>
        </w:trPr>
        <w:tc>
          <w:tcPr>
            <w:tcW w:w="3966" w:type="dxa"/>
            <w:vMerge/>
            <w:shd w:val="clear" w:color="auto" w:fill="DBE5F1"/>
            <w:hideMark/>
          </w:tcPr>
          <w:p w14:paraId="4680EEC0" w14:textId="77777777" w:rsidR="0077743B" w:rsidRPr="00220358" w:rsidRDefault="0077743B" w:rsidP="000A3255">
            <w:pPr>
              <w:spacing w:after="0" w:line="240" w:lineRule="auto"/>
              <w:rPr>
                <w:rFonts w:ascii="Calibri" w:eastAsia="Times New Roman" w:hAnsi="Calibri" w:cs="Calibri"/>
                <w:color w:val="000000"/>
                <w:lang w:eastAsia="ru-RU"/>
              </w:rPr>
            </w:pPr>
          </w:p>
        </w:tc>
        <w:tc>
          <w:tcPr>
            <w:tcW w:w="1276" w:type="dxa"/>
            <w:vMerge/>
            <w:shd w:val="clear" w:color="auto" w:fill="DBE5F1"/>
            <w:vAlign w:val="center"/>
            <w:hideMark/>
          </w:tcPr>
          <w:p w14:paraId="5B54252C" w14:textId="77777777" w:rsidR="0077743B" w:rsidRPr="00220358" w:rsidRDefault="0077743B" w:rsidP="000A3255">
            <w:pPr>
              <w:spacing w:after="0" w:line="240" w:lineRule="auto"/>
              <w:rPr>
                <w:rFonts w:ascii="Times New Roman" w:eastAsia="Times New Roman" w:hAnsi="Times New Roman" w:cs="Times New Roman"/>
                <w:b/>
                <w:bCs/>
                <w:color w:val="000000"/>
                <w:sz w:val="20"/>
                <w:szCs w:val="20"/>
                <w:lang w:eastAsia="ru-RU"/>
              </w:rPr>
            </w:pPr>
          </w:p>
        </w:tc>
        <w:tc>
          <w:tcPr>
            <w:tcW w:w="1134" w:type="dxa"/>
            <w:shd w:val="clear" w:color="auto" w:fill="DBE5F1"/>
            <w:vAlign w:val="center"/>
            <w:hideMark/>
          </w:tcPr>
          <w:p w14:paraId="4622F8A1"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w:t>
            </w:r>
            <w:r w:rsidRPr="00220358">
              <w:rPr>
                <w:rFonts w:ascii="Times New Roman" w:eastAsia="Times New Roman" w:hAnsi="Times New Roman" w:cs="Times New Roman"/>
                <w:b/>
                <w:bCs/>
                <w:color w:val="000000"/>
                <w:sz w:val="20"/>
                <w:szCs w:val="20"/>
                <w:lang w:eastAsia="ru-RU"/>
              </w:rPr>
              <w:t>умма</w:t>
            </w:r>
          </w:p>
        </w:tc>
        <w:tc>
          <w:tcPr>
            <w:tcW w:w="844" w:type="dxa"/>
            <w:shd w:val="clear" w:color="auto" w:fill="DBE5F1"/>
            <w:vAlign w:val="center"/>
            <w:hideMark/>
          </w:tcPr>
          <w:p w14:paraId="46A904B1"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 </w:t>
            </w:r>
          </w:p>
        </w:tc>
        <w:tc>
          <w:tcPr>
            <w:tcW w:w="1134" w:type="dxa"/>
            <w:shd w:val="clear" w:color="auto" w:fill="DBE5F1"/>
            <w:vAlign w:val="center"/>
            <w:hideMark/>
          </w:tcPr>
          <w:p w14:paraId="5D25C9B9"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w:t>
            </w:r>
            <w:r w:rsidRPr="00220358">
              <w:rPr>
                <w:rFonts w:ascii="Times New Roman" w:eastAsia="Times New Roman" w:hAnsi="Times New Roman" w:cs="Times New Roman"/>
                <w:b/>
                <w:bCs/>
                <w:color w:val="000000"/>
                <w:sz w:val="20"/>
                <w:szCs w:val="20"/>
                <w:lang w:eastAsia="ru-RU"/>
              </w:rPr>
              <w:t>умма</w:t>
            </w:r>
          </w:p>
        </w:tc>
        <w:tc>
          <w:tcPr>
            <w:tcW w:w="992" w:type="dxa"/>
            <w:shd w:val="clear" w:color="auto" w:fill="DBE5F1"/>
            <w:vAlign w:val="center"/>
            <w:hideMark/>
          </w:tcPr>
          <w:p w14:paraId="0DB8ACBB" w14:textId="77777777" w:rsidR="0077743B" w:rsidRPr="00220358" w:rsidRDefault="0077743B" w:rsidP="000A3255">
            <w:pPr>
              <w:spacing w:after="0" w:line="240" w:lineRule="auto"/>
              <w:jc w:val="center"/>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w:t>
            </w:r>
          </w:p>
        </w:tc>
      </w:tr>
      <w:tr w:rsidR="0077743B" w:rsidRPr="00220358" w14:paraId="6081D2FF" w14:textId="77777777" w:rsidTr="000A3255">
        <w:trPr>
          <w:trHeight w:val="324"/>
        </w:trPr>
        <w:tc>
          <w:tcPr>
            <w:tcW w:w="3966" w:type="dxa"/>
            <w:shd w:val="clear" w:color="000000" w:fill="8DB3E2"/>
            <w:vAlign w:val="center"/>
            <w:hideMark/>
          </w:tcPr>
          <w:p w14:paraId="74E2F41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ВСЕГО</w:t>
            </w:r>
          </w:p>
        </w:tc>
        <w:tc>
          <w:tcPr>
            <w:tcW w:w="1276" w:type="dxa"/>
            <w:shd w:val="clear" w:color="000000" w:fill="8DB3E2"/>
            <w:vAlign w:val="center"/>
            <w:hideMark/>
          </w:tcPr>
          <w:p w14:paraId="41BC0BCD"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27 743,5</w:t>
            </w:r>
          </w:p>
        </w:tc>
        <w:tc>
          <w:tcPr>
            <w:tcW w:w="1134" w:type="dxa"/>
            <w:shd w:val="clear" w:color="000000" w:fill="8DB3E2"/>
            <w:vAlign w:val="center"/>
            <w:hideMark/>
          </w:tcPr>
          <w:p w14:paraId="661D81E0"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21 392,5</w:t>
            </w:r>
          </w:p>
        </w:tc>
        <w:tc>
          <w:tcPr>
            <w:tcW w:w="844" w:type="dxa"/>
            <w:shd w:val="clear" w:color="000000" w:fill="8DB3E2"/>
            <w:vAlign w:val="center"/>
            <w:hideMark/>
          </w:tcPr>
          <w:p w14:paraId="150C5661"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77,1</w:t>
            </w:r>
          </w:p>
        </w:tc>
        <w:tc>
          <w:tcPr>
            <w:tcW w:w="1134" w:type="dxa"/>
            <w:shd w:val="clear" w:color="000000" w:fill="8DB3E2"/>
            <w:vAlign w:val="center"/>
            <w:hideMark/>
          </w:tcPr>
          <w:p w14:paraId="155A7F36"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6 351,0</w:t>
            </w:r>
          </w:p>
        </w:tc>
        <w:tc>
          <w:tcPr>
            <w:tcW w:w="992" w:type="dxa"/>
            <w:shd w:val="clear" w:color="000000" w:fill="8DB3E2"/>
            <w:vAlign w:val="center"/>
            <w:hideMark/>
          </w:tcPr>
          <w:p w14:paraId="4BCF0864"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22,9</w:t>
            </w:r>
          </w:p>
        </w:tc>
      </w:tr>
      <w:tr w:rsidR="0077743B" w:rsidRPr="00220358" w14:paraId="2CF77FB5" w14:textId="77777777" w:rsidTr="000A3255">
        <w:trPr>
          <w:trHeight w:val="356"/>
        </w:trPr>
        <w:tc>
          <w:tcPr>
            <w:tcW w:w="3966" w:type="dxa"/>
            <w:shd w:val="clear" w:color="000000" w:fill="DDEBF7"/>
            <w:vAlign w:val="center"/>
            <w:hideMark/>
          </w:tcPr>
          <w:p w14:paraId="6F88655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«ДЕМОГРАФИЯ»</w:t>
            </w:r>
          </w:p>
        </w:tc>
        <w:tc>
          <w:tcPr>
            <w:tcW w:w="1276" w:type="dxa"/>
            <w:shd w:val="clear" w:color="000000" w:fill="DDEBF7"/>
            <w:vAlign w:val="center"/>
            <w:hideMark/>
          </w:tcPr>
          <w:p w14:paraId="5EA4993D"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11 822,3</w:t>
            </w:r>
          </w:p>
        </w:tc>
        <w:tc>
          <w:tcPr>
            <w:tcW w:w="1134" w:type="dxa"/>
            <w:shd w:val="clear" w:color="000000" w:fill="DDEBF7"/>
            <w:vAlign w:val="center"/>
            <w:hideMark/>
          </w:tcPr>
          <w:p w14:paraId="6B97A2E2"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9 120,6</w:t>
            </w:r>
          </w:p>
        </w:tc>
        <w:tc>
          <w:tcPr>
            <w:tcW w:w="844" w:type="dxa"/>
            <w:shd w:val="clear" w:color="000000" w:fill="DDEBF7"/>
            <w:vAlign w:val="center"/>
            <w:hideMark/>
          </w:tcPr>
          <w:p w14:paraId="33509D42"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77,1</w:t>
            </w:r>
          </w:p>
        </w:tc>
        <w:tc>
          <w:tcPr>
            <w:tcW w:w="1134" w:type="dxa"/>
            <w:shd w:val="clear" w:color="000000" w:fill="DDEBF7"/>
            <w:vAlign w:val="center"/>
            <w:hideMark/>
          </w:tcPr>
          <w:p w14:paraId="36ADA8D8"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2 701,7</w:t>
            </w:r>
          </w:p>
        </w:tc>
        <w:tc>
          <w:tcPr>
            <w:tcW w:w="992" w:type="dxa"/>
            <w:shd w:val="clear" w:color="000000" w:fill="DDEBF7"/>
            <w:vAlign w:val="center"/>
            <w:hideMark/>
          </w:tcPr>
          <w:p w14:paraId="3F334554"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22,9</w:t>
            </w:r>
          </w:p>
        </w:tc>
      </w:tr>
      <w:tr w:rsidR="0077743B" w:rsidRPr="00220358" w14:paraId="38500290" w14:textId="77777777" w:rsidTr="000A3255">
        <w:trPr>
          <w:trHeight w:val="525"/>
        </w:trPr>
        <w:tc>
          <w:tcPr>
            <w:tcW w:w="3966" w:type="dxa"/>
            <w:shd w:val="clear" w:color="000000" w:fill="FFFFFF"/>
            <w:vAlign w:val="center"/>
            <w:hideMark/>
          </w:tcPr>
          <w:p w14:paraId="2DEB1494"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«Финансовая поддержка семей при рождении детей»</w:t>
            </w:r>
          </w:p>
        </w:tc>
        <w:tc>
          <w:tcPr>
            <w:tcW w:w="1276" w:type="dxa"/>
            <w:shd w:val="clear" w:color="000000" w:fill="FFFFFF"/>
            <w:vAlign w:val="center"/>
            <w:hideMark/>
          </w:tcPr>
          <w:p w14:paraId="2E8132B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3 879,7</w:t>
            </w:r>
          </w:p>
        </w:tc>
        <w:tc>
          <w:tcPr>
            <w:tcW w:w="1134" w:type="dxa"/>
            <w:shd w:val="clear" w:color="000000" w:fill="FFFFFF"/>
            <w:vAlign w:val="center"/>
            <w:hideMark/>
          </w:tcPr>
          <w:p w14:paraId="2D83F5E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3 878,9</w:t>
            </w:r>
          </w:p>
        </w:tc>
        <w:tc>
          <w:tcPr>
            <w:tcW w:w="844" w:type="dxa"/>
            <w:shd w:val="clear" w:color="000000" w:fill="FFFFFF"/>
            <w:vAlign w:val="center"/>
            <w:hideMark/>
          </w:tcPr>
          <w:p w14:paraId="3A7E04E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99,9</w:t>
            </w:r>
          </w:p>
        </w:tc>
        <w:tc>
          <w:tcPr>
            <w:tcW w:w="1134" w:type="dxa"/>
            <w:shd w:val="clear" w:color="000000" w:fill="FFFFFF"/>
            <w:vAlign w:val="center"/>
            <w:hideMark/>
          </w:tcPr>
          <w:p w14:paraId="0F8DCA5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0,70</w:t>
            </w:r>
          </w:p>
        </w:tc>
        <w:tc>
          <w:tcPr>
            <w:tcW w:w="992" w:type="dxa"/>
            <w:shd w:val="clear" w:color="000000" w:fill="FFFFFF"/>
            <w:vAlign w:val="center"/>
            <w:hideMark/>
          </w:tcPr>
          <w:p w14:paraId="4D9716B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0,02</w:t>
            </w:r>
          </w:p>
        </w:tc>
      </w:tr>
      <w:tr w:rsidR="0077743B" w:rsidRPr="00220358" w14:paraId="2DFE21E5" w14:textId="77777777" w:rsidTr="000A3255">
        <w:trPr>
          <w:trHeight w:val="1035"/>
        </w:trPr>
        <w:tc>
          <w:tcPr>
            <w:tcW w:w="3966" w:type="dxa"/>
            <w:shd w:val="clear" w:color="000000" w:fill="FFFFFF"/>
            <w:vAlign w:val="center"/>
            <w:hideMark/>
          </w:tcPr>
          <w:p w14:paraId="707F271A"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«Содействие занятости женщин – создание условий дошкольного образования для детей в возрасте до трех лет»</w:t>
            </w:r>
          </w:p>
        </w:tc>
        <w:tc>
          <w:tcPr>
            <w:tcW w:w="1276" w:type="dxa"/>
            <w:shd w:val="clear" w:color="000000" w:fill="FFFFFF"/>
            <w:vAlign w:val="center"/>
            <w:hideMark/>
          </w:tcPr>
          <w:p w14:paraId="590BF3A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7 696,3</w:t>
            </w:r>
          </w:p>
        </w:tc>
        <w:tc>
          <w:tcPr>
            <w:tcW w:w="1134" w:type="dxa"/>
            <w:shd w:val="clear" w:color="000000" w:fill="FFFFFF"/>
            <w:vAlign w:val="center"/>
            <w:hideMark/>
          </w:tcPr>
          <w:p w14:paraId="3A8F140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5 032,3</w:t>
            </w:r>
          </w:p>
        </w:tc>
        <w:tc>
          <w:tcPr>
            <w:tcW w:w="844" w:type="dxa"/>
            <w:shd w:val="clear" w:color="000000" w:fill="FFFFFF"/>
            <w:vAlign w:val="center"/>
            <w:hideMark/>
          </w:tcPr>
          <w:p w14:paraId="1E00198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65,4</w:t>
            </w:r>
          </w:p>
        </w:tc>
        <w:tc>
          <w:tcPr>
            <w:tcW w:w="1134" w:type="dxa"/>
            <w:shd w:val="clear" w:color="000000" w:fill="FFFFFF"/>
            <w:vAlign w:val="center"/>
            <w:hideMark/>
          </w:tcPr>
          <w:p w14:paraId="04E0006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2 664,0</w:t>
            </w:r>
          </w:p>
        </w:tc>
        <w:tc>
          <w:tcPr>
            <w:tcW w:w="992" w:type="dxa"/>
            <w:shd w:val="clear" w:color="000000" w:fill="FFFFFF"/>
            <w:vAlign w:val="center"/>
            <w:hideMark/>
          </w:tcPr>
          <w:p w14:paraId="207B1C6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34,6</w:t>
            </w:r>
          </w:p>
        </w:tc>
      </w:tr>
      <w:tr w:rsidR="0077743B" w:rsidRPr="00220358" w14:paraId="16FE78A7" w14:textId="77777777" w:rsidTr="000A3255">
        <w:trPr>
          <w:trHeight w:val="315"/>
        </w:trPr>
        <w:tc>
          <w:tcPr>
            <w:tcW w:w="3966" w:type="dxa"/>
            <w:shd w:val="clear" w:color="000000" w:fill="FFFFFF"/>
            <w:vAlign w:val="center"/>
            <w:hideMark/>
          </w:tcPr>
          <w:p w14:paraId="09670CAF"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 xml:space="preserve"> «Старшее поколение»</w:t>
            </w:r>
          </w:p>
        </w:tc>
        <w:tc>
          <w:tcPr>
            <w:tcW w:w="1276" w:type="dxa"/>
            <w:shd w:val="clear" w:color="000000" w:fill="FFFFFF"/>
            <w:vAlign w:val="center"/>
            <w:hideMark/>
          </w:tcPr>
          <w:p w14:paraId="515E5BC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14,6</w:t>
            </w:r>
          </w:p>
        </w:tc>
        <w:tc>
          <w:tcPr>
            <w:tcW w:w="1134" w:type="dxa"/>
            <w:shd w:val="clear" w:color="000000" w:fill="FFFFFF"/>
            <w:vAlign w:val="center"/>
            <w:hideMark/>
          </w:tcPr>
          <w:p w14:paraId="2BF3E91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14,6</w:t>
            </w:r>
          </w:p>
        </w:tc>
        <w:tc>
          <w:tcPr>
            <w:tcW w:w="844" w:type="dxa"/>
            <w:shd w:val="clear" w:color="000000" w:fill="FFFFFF"/>
            <w:vAlign w:val="center"/>
            <w:hideMark/>
          </w:tcPr>
          <w:p w14:paraId="4740E9B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99,7</w:t>
            </w:r>
          </w:p>
        </w:tc>
        <w:tc>
          <w:tcPr>
            <w:tcW w:w="1134" w:type="dxa"/>
            <w:shd w:val="clear" w:color="000000" w:fill="FFFFFF"/>
            <w:vAlign w:val="center"/>
            <w:hideMark/>
          </w:tcPr>
          <w:p w14:paraId="2054238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0,04</w:t>
            </w:r>
          </w:p>
        </w:tc>
        <w:tc>
          <w:tcPr>
            <w:tcW w:w="992" w:type="dxa"/>
            <w:shd w:val="clear" w:color="000000" w:fill="FFFFFF"/>
            <w:vAlign w:val="center"/>
            <w:hideMark/>
          </w:tcPr>
          <w:p w14:paraId="56E47F8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0,3</w:t>
            </w:r>
          </w:p>
        </w:tc>
      </w:tr>
      <w:tr w:rsidR="0077743B" w:rsidRPr="00220358" w14:paraId="3D173CC0" w14:textId="77777777" w:rsidTr="000A3255">
        <w:trPr>
          <w:trHeight w:val="525"/>
        </w:trPr>
        <w:tc>
          <w:tcPr>
            <w:tcW w:w="3966" w:type="dxa"/>
            <w:shd w:val="clear" w:color="000000" w:fill="FFFFFF"/>
            <w:vAlign w:val="center"/>
            <w:hideMark/>
          </w:tcPr>
          <w:p w14:paraId="3B676121"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w:t>
            </w:r>
            <w:r w:rsidRPr="00220358">
              <w:rPr>
                <w:rFonts w:ascii="Times New Roman" w:eastAsia="Times New Roman" w:hAnsi="Times New Roman" w:cs="Times New Roman"/>
                <w:color w:val="000000"/>
                <w:sz w:val="20"/>
                <w:szCs w:val="20"/>
                <w:lang w:eastAsia="ru-RU"/>
              </w:rPr>
              <w:t xml:space="preserve"> «Укрепление общественного здоровья в Республике Дагестан»</w:t>
            </w:r>
          </w:p>
        </w:tc>
        <w:tc>
          <w:tcPr>
            <w:tcW w:w="1276" w:type="dxa"/>
            <w:shd w:val="clear" w:color="000000" w:fill="FFFFFF"/>
            <w:vAlign w:val="center"/>
            <w:hideMark/>
          </w:tcPr>
          <w:p w14:paraId="08060D4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6B37170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3B7C66E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2E8383B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0660728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C6068FA" w14:textId="77777777" w:rsidTr="000A3255">
        <w:trPr>
          <w:trHeight w:val="315"/>
        </w:trPr>
        <w:tc>
          <w:tcPr>
            <w:tcW w:w="3966" w:type="dxa"/>
            <w:shd w:val="clear" w:color="000000" w:fill="FFFFFF"/>
            <w:vAlign w:val="center"/>
            <w:hideMark/>
          </w:tcPr>
          <w:p w14:paraId="3F826E10"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w:t>
            </w:r>
            <w:r w:rsidRPr="00220358">
              <w:rPr>
                <w:rFonts w:ascii="Times New Roman" w:eastAsia="Times New Roman" w:hAnsi="Times New Roman" w:cs="Times New Roman"/>
                <w:color w:val="000000"/>
                <w:sz w:val="20"/>
                <w:szCs w:val="20"/>
                <w:lang w:eastAsia="ru-RU"/>
              </w:rPr>
              <w:t xml:space="preserve"> «Спорт – норма жизни»</w:t>
            </w:r>
          </w:p>
        </w:tc>
        <w:tc>
          <w:tcPr>
            <w:tcW w:w="1276" w:type="dxa"/>
            <w:shd w:val="clear" w:color="000000" w:fill="FFFFFF"/>
            <w:vAlign w:val="center"/>
            <w:hideMark/>
          </w:tcPr>
          <w:p w14:paraId="09C52D4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231,7</w:t>
            </w:r>
          </w:p>
        </w:tc>
        <w:tc>
          <w:tcPr>
            <w:tcW w:w="1134" w:type="dxa"/>
            <w:shd w:val="clear" w:color="000000" w:fill="FFFFFF"/>
            <w:vAlign w:val="center"/>
            <w:hideMark/>
          </w:tcPr>
          <w:p w14:paraId="6C6627D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194,8</w:t>
            </w:r>
          </w:p>
        </w:tc>
        <w:tc>
          <w:tcPr>
            <w:tcW w:w="844" w:type="dxa"/>
            <w:shd w:val="clear" w:color="000000" w:fill="FFFFFF"/>
            <w:vAlign w:val="center"/>
            <w:hideMark/>
          </w:tcPr>
          <w:p w14:paraId="2612A43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84,0</w:t>
            </w:r>
          </w:p>
        </w:tc>
        <w:tc>
          <w:tcPr>
            <w:tcW w:w="1134" w:type="dxa"/>
            <w:shd w:val="clear" w:color="000000" w:fill="FFFFFF"/>
            <w:vAlign w:val="center"/>
            <w:hideMark/>
          </w:tcPr>
          <w:p w14:paraId="3433A93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36,9</w:t>
            </w:r>
          </w:p>
        </w:tc>
        <w:tc>
          <w:tcPr>
            <w:tcW w:w="992" w:type="dxa"/>
            <w:shd w:val="clear" w:color="000000" w:fill="FFFFFF"/>
            <w:vAlign w:val="center"/>
            <w:hideMark/>
          </w:tcPr>
          <w:p w14:paraId="3CEFF39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15,9</w:t>
            </w:r>
          </w:p>
        </w:tc>
      </w:tr>
      <w:tr w:rsidR="0077743B" w:rsidRPr="00220358" w14:paraId="02C7116D" w14:textId="77777777" w:rsidTr="000A3255">
        <w:trPr>
          <w:trHeight w:val="401"/>
        </w:trPr>
        <w:tc>
          <w:tcPr>
            <w:tcW w:w="3966" w:type="dxa"/>
            <w:shd w:val="clear" w:color="000000" w:fill="DDEBF7"/>
            <w:vAlign w:val="center"/>
            <w:hideMark/>
          </w:tcPr>
          <w:p w14:paraId="79A83474"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«ОБРАЗОВАНИЕ»</w:t>
            </w:r>
          </w:p>
        </w:tc>
        <w:tc>
          <w:tcPr>
            <w:tcW w:w="1276" w:type="dxa"/>
            <w:shd w:val="clear" w:color="000000" w:fill="DDEBF7"/>
            <w:vAlign w:val="center"/>
            <w:hideMark/>
          </w:tcPr>
          <w:p w14:paraId="44F14D16"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sz w:val="20"/>
                <w:szCs w:val="20"/>
                <w:lang w:eastAsia="ru-RU"/>
              </w:rPr>
              <w:t>7 764,3</w:t>
            </w:r>
          </w:p>
        </w:tc>
        <w:tc>
          <w:tcPr>
            <w:tcW w:w="1134" w:type="dxa"/>
            <w:shd w:val="clear" w:color="000000" w:fill="DDEBF7"/>
            <w:vAlign w:val="center"/>
            <w:hideMark/>
          </w:tcPr>
          <w:p w14:paraId="78272413"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4 419,8</w:t>
            </w:r>
          </w:p>
        </w:tc>
        <w:tc>
          <w:tcPr>
            <w:tcW w:w="844" w:type="dxa"/>
            <w:shd w:val="clear" w:color="000000" w:fill="DDEBF7"/>
            <w:vAlign w:val="center"/>
            <w:hideMark/>
          </w:tcPr>
          <w:p w14:paraId="109FDA0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56,9</w:t>
            </w:r>
          </w:p>
        </w:tc>
        <w:tc>
          <w:tcPr>
            <w:tcW w:w="1134" w:type="dxa"/>
            <w:shd w:val="clear" w:color="000000" w:fill="DDEBF7"/>
            <w:vAlign w:val="center"/>
            <w:hideMark/>
          </w:tcPr>
          <w:p w14:paraId="5F7AF775"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3 344,5</w:t>
            </w:r>
          </w:p>
        </w:tc>
        <w:tc>
          <w:tcPr>
            <w:tcW w:w="992" w:type="dxa"/>
            <w:shd w:val="clear" w:color="000000" w:fill="DDEBF7"/>
            <w:vAlign w:val="center"/>
            <w:hideMark/>
          </w:tcPr>
          <w:p w14:paraId="0B742BF5"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43,0</w:t>
            </w:r>
          </w:p>
        </w:tc>
      </w:tr>
      <w:tr w:rsidR="0077743B" w:rsidRPr="00220358" w14:paraId="7810C9C6" w14:textId="77777777" w:rsidTr="000A3255">
        <w:trPr>
          <w:trHeight w:val="165"/>
        </w:trPr>
        <w:tc>
          <w:tcPr>
            <w:tcW w:w="3966" w:type="dxa"/>
            <w:shd w:val="clear" w:color="000000" w:fill="FFFFFF"/>
            <w:vAlign w:val="center"/>
            <w:hideMark/>
          </w:tcPr>
          <w:p w14:paraId="29F437A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1. </w:t>
            </w:r>
            <w:r w:rsidRPr="00220358">
              <w:rPr>
                <w:rFonts w:ascii="Times New Roman" w:eastAsia="Times New Roman" w:hAnsi="Times New Roman" w:cs="Times New Roman"/>
                <w:color w:val="000000"/>
                <w:sz w:val="20"/>
                <w:szCs w:val="20"/>
                <w:lang w:eastAsia="ru-RU"/>
              </w:rPr>
              <w:t>«Современная школа»</w:t>
            </w:r>
          </w:p>
        </w:tc>
        <w:tc>
          <w:tcPr>
            <w:tcW w:w="1276" w:type="dxa"/>
            <w:shd w:val="clear" w:color="000000" w:fill="FFFFFF"/>
            <w:vAlign w:val="center"/>
            <w:hideMark/>
          </w:tcPr>
          <w:p w14:paraId="1907A5D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7 209,9</w:t>
            </w:r>
          </w:p>
        </w:tc>
        <w:tc>
          <w:tcPr>
            <w:tcW w:w="1134" w:type="dxa"/>
            <w:shd w:val="clear" w:color="000000" w:fill="FFFFFF"/>
            <w:vAlign w:val="center"/>
            <w:hideMark/>
          </w:tcPr>
          <w:p w14:paraId="5572CF7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3 875,0</w:t>
            </w:r>
          </w:p>
        </w:tc>
        <w:tc>
          <w:tcPr>
            <w:tcW w:w="844" w:type="dxa"/>
            <w:shd w:val="clear" w:color="000000" w:fill="FFFFFF"/>
            <w:vAlign w:val="center"/>
            <w:hideMark/>
          </w:tcPr>
          <w:p w14:paraId="308F2E8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53,7</w:t>
            </w:r>
          </w:p>
        </w:tc>
        <w:tc>
          <w:tcPr>
            <w:tcW w:w="1134" w:type="dxa"/>
            <w:shd w:val="clear" w:color="000000" w:fill="FFFFFF"/>
            <w:vAlign w:val="center"/>
            <w:hideMark/>
          </w:tcPr>
          <w:p w14:paraId="7FF8C06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3 334,9</w:t>
            </w:r>
          </w:p>
        </w:tc>
        <w:tc>
          <w:tcPr>
            <w:tcW w:w="992" w:type="dxa"/>
            <w:shd w:val="clear" w:color="000000" w:fill="FFFFFF"/>
            <w:vAlign w:val="center"/>
            <w:hideMark/>
          </w:tcPr>
          <w:p w14:paraId="04F9A3E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46,3</w:t>
            </w:r>
          </w:p>
        </w:tc>
      </w:tr>
      <w:tr w:rsidR="0077743B" w:rsidRPr="00220358" w14:paraId="27964289" w14:textId="77777777" w:rsidTr="000A3255">
        <w:trPr>
          <w:trHeight w:val="315"/>
        </w:trPr>
        <w:tc>
          <w:tcPr>
            <w:tcW w:w="3966" w:type="dxa"/>
            <w:shd w:val="clear" w:color="000000" w:fill="FFFFFF"/>
            <w:vAlign w:val="center"/>
            <w:hideMark/>
          </w:tcPr>
          <w:p w14:paraId="3719A55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«Успех каждого ребенка»</w:t>
            </w:r>
          </w:p>
        </w:tc>
        <w:tc>
          <w:tcPr>
            <w:tcW w:w="1276" w:type="dxa"/>
            <w:shd w:val="clear" w:color="000000" w:fill="FFFFFF"/>
            <w:vAlign w:val="center"/>
            <w:hideMark/>
          </w:tcPr>
          <w:p w14:paraId="6DE9EB7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106,4</w:t>
            </w:r>
          </w:p>
        </w:tc>
        <w:tc>
          <w:tcPr>
            <w:tcW w:w="1134" w:type="dxa"/>
            <w:shd w:val="clear" w:color="000000" w:fill="FFFFFF"/>
            <w:vAlign w:val="center"/>
            <w:hideMark/>
          </w:tcPr>
          <w:p w14:paraId="41FB897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100,9</w:t>
            </w:r>
          </w:p>
        </w:tc>
        <w:tc>
          <w:tcPr>
            <w:tcW w:w="844" w:type="dxa"/>
            <w:shd w:val="clear" w:color="000000" w:fill="FFFFFF"/>
            <w:vAlign w:val="center"/>
            <w:hideMark/>
          </w:tcPr>
          <w:p w14:paraId="69D5E55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94,8</w:t>
            </w:r>
          </w:p>
        </w:tc>
        <w:tc>
          <w:tcPr>
            <w:tcW w:w="1134" w:type="dxa"/>
            <w:shd w:val="clear" w:color="000000" w:fill="FFFFFF"/>
            <w:vAlign w:val="center"/>
            <w:hideMark/>
          </w:tcPr>
          <w:p w14:paraId="4DCCE4A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5,5</w:t>
            </w:r>
          </w:p>
        </w:tc>
        <w:tc>
          <w:tcPr>
            <w:tcW w:w="992" w:type="dxa"/>
            <w:shd w:val="clear" w:color="000000" w:fill="FFFFFF"/>
            <w:vAlign w:val="center"/>
            <w:hideMark/>
          </w:tcPr>
          <w:p w14:paraId="486D63B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5,2</w:t>
            </w:r>
          </w:p>
        </w:tc>
      </w:tr>
      <w:tr w:rsidR="0077743B" w:rsidRPr="00220358" w14:paraId="3252AD82" w14:textId="77777777" w:rsidTr="000A3255">
        <w:trPr>
          <w:trHeight w:val="300"/>
        </w:trPr>
        <w:tc>
          <w:tcPr>
            <w:tcW w:w="3966" w:type="dxa"/>
            <w:shd w:val="clear" w:color="000000" w:fill="FFFFFF"/>
            <w:vAlign w:val="center"/>
            <w:hideMark/>
          </w:tcPr>
          <w:p w14:paraId="4A835550"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3. </w:t>
            </w:r>
            <w:r w:rsidRPr="00220358">
              <w:rPr>
                <w:rFonts w:ascii="Times New Roman" w:eastAsia="Times New Roman" w:hAnsi="Times New Roman" w:cs="Times New Roman"/>
                <w:color w:val="000000"/>
                <w:sz w:val="20"/>
                <w:szCs w:val="20"/>
                <w:lang w:eastAsia="ru-RU"/>
              </w:rPr>
              <w:t>«Поддержка семей, имеющих детей»</w:t>
            </w:r>
          </w:p>
        </w:tc>
        <w:tc>
          <w:tcPr>
            <w:tcW w:w="1276" w:type="dxa"/>
            <w:shd w:val="clear" w:color="000000" w:fill="FFFFFF"/>
            <w:vAlign w:val="center"/>
            <w:hideMark/>
          </w:tcPr>
          <w:p w14:paraId="2B6CCC3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7E2E78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26D9949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427321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EB8604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32F1A9E1" w14:textId="77777777" w:rsidTr="000A3255">
        <w:trPr>
          <w:trHeight w:val="315"/>
        </w:trPr>
        <w:tc>
          <w:tcPr>
            <w:tcW w:w="3966" w:type="dxa"/>
            <w:shd w:val="clear" w:color="000000" w:fill="FFFFFF"/>
            <w:vAlign w:val="center"/>
            <w:hideMark/>
          </w:tcPr>
          <w:p w14:paraId="28D717BD"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w:t>
            </w:r>
            <w:r w:rsidRPr="00220358">
              <w:rPr>
                <w:rFonts w:ascii="Times New Roman" w:eastAsia="Times New Roman" w:hAnsi="Times New Roman" w:cs="Times New Roman"/>
                <w:color w:val="000000"/>
                <w:sz w:val="20"/>
                <w:szCs w:val="20"/>
                <w:lang w:eastAsia="ru-RU"/>
              </w:rPr>
              <w:t xml:space="preserve"> «Цифровая образовательная среда»</w:t>
            </w:r>
          </w:p>
        </w:tc>
        <w:tc>
          <w:tcPr>
            <w:tcW w:w="1276" w:type="dxa"/>
            <w:shd w:val="clear" w:color="000000" w:fill="FFFFFF"/>
            <w:vAlign w:val="center"/>
            <w:hideMark/>
          </w:tcPr>
          <w:p w14:paraId="5EB67A6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262,8</w:t>
            </w:r>
          </w:p>
        </w:tc>
        <w:tc>
          <w:tcPr>
            <w:tcW w:w="1134" w:type="dxa"/>
            <w:shd w:val="clear" w:color="000000" w:fill="FFFFFF"/>
            <w:vAlign w:val="center"/>
            <w:hideMark/>
          </w:tcPr>
          <w:p w14:paraId="198201C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260,4</w:t>
            </w:r>
          </w:p>
        </w:tc>
        <w:tc>
          <w:tcPr>
            <w:tcW w:w="844" w:type="dxa"/>
            <w:shd w:val="clear" w:color="000000" w:fill="FFFFFF"/>
            <w:vAlign w:val="center"/>
            <w:hideMark/>
          </w:tcPr>
          <w:p w14:paraId="2B8C0D8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99,1</w:t>
            </w:r>
          </w:p>
        </w:tc>
        <w:tc>
          <w:tcPr>
            <w:tcW w:w="1134" w:type="dxa"/>
            <w:shd w:val="clear" w:color="000000" w:fill="FFFFFF"/>
            <w:vAlign w:val="center"/>
            <w:hideMark/>
          </w:tcPr>
          <w:p w14:paraId="36EF0D9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2,4</w:t>
            </w:r>
          </w:p>
        </w:tc>
        <w:tc>
          <w:tcPr>
            <w:tcW w:w="992" w:type="dxa"/>
            <w:shd w:val="clear" w:color="000000" w:fill="FFFFFF"/>
            <w:vAlign w:val="center"/>
            <w:hideMark/>
          </w:tcPr>
          <w:p w14:paraId="0BEA34A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0,9</w:t>
            </w:r>
          </w:p>
        </w:tc>
      </w:tr>
      <w:tr w:rsidR="0077743B" w:rsidRPr="00220358" w14:paraId="1127577F" w14:textId="77777777" w:rsidTr="000A3255">
        <w:trPr>
          <w:trHeight w:val="315"/>
        </w:trPr>
        <w:tc>
          <w:tcPr>
            <w:tcW w:w="3966" w:type="dxa"/>
            <w:shd w:val="clear" w:color="000000" w:fill="FFFFFF"/>
            <w:vAlign w:val="center"/>
            <w:hideMark/>
          </w:tcPr>
          <w:p w14:paraId="7C0EE8B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w:t>
            </w:r>
            <w:r w:rsidRPr="00220358">
              <w:rPr>
                <w:rFonts w:ascii="Times New Roman" w:eastAsia="Times New Roman" w:hAnsi="Times New Roman" w:cs="Times New Roman"/>
                <w:color w:val="000000"/>
                <w:sz w:val="20"/>
                <w:szCs w:val="20"/>
                <w:lang w:eastAsia="ru-RU"/>
              </w:rPr>
              <w:t xml:space="preserve"> «Учитель будущего»</w:t>
            </w:r>
          </w:p>
        </w:tc>
        <w:tc>
          <w:tcPr>
            <w:tcW w:w="1276" w:type="dxa"/>
            <w:shd w:val="clear" w:color="000000" w:fill="FFFFFF"/>
            <w:vAlign w:val="center"/>
            <w:hideMark/>
          </w:tcPr>
          <w:p w14:paraId="6302955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86,5</w:t>
            </w:r>
          </w:p>
        </w:tc>
        <w:tc>
          <w:tcPr>
            <w:tcW w:w="1134" w:type="dxa"/>
            <w:shd w:val="clear" w:color="000000" w:fill="FFFFFF"/>
            <w:vAlign w:val="center"/>
            <w:hideMark/>
          </w:tcPr>
          <w:p w14:paraId="7528E56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84,8</w:t>
            </w:r>
          </w:p>
        </w:tc>
        <w:tc>
          <w:tcPr>
            <w:tcW w:w="844" w:type="dxa"/>
            <w:shd w:val="clear" w:color="000000" w:fill="FFFFFF"/>
            <w:vAlign w:val="center"/>
            <w:hideMark/>
          </w:tcPr>
          <w:p w14:paraId="3CF496D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98,1</w:t>
            </w:r>
          </w:p>
        </w:tc>
        <w:tc>
          <w:tcPr>
            <w:tcW w:w="1134" w:type="dxa"/>
            <w:shd w:val="clear" w:color="000000" w:fill="FFFFFF"/>
            <w:vAlign w:val="center"/>
            <w:hideMark/>
          </w:tcPr>
          <w:p w14:paraId="0E4BF02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1,6</w:t>
            </w:r>
          </w:p>
        </w:tc>
        <w:tc>
          <w:tcPr>
            <w:tcW w:w="992" w:type="dxa"/>
            <w:shd w:val="clear" w:color="000000" w:fill="FFFFFF"/>
            <w:vAlign w:val="center"/>
            <w:hideMark/>
          </w:tcPr>
          <w:p w14:paraId="1248E28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1,9</w:t>
            </w:r>
          </w:p>
        </w:tc>
      </w:tr>
      <w:tr w:rsidR="0077743B" w:rsidRPr="00220358" w14:paraId="69F6C76F" w14:textId="77777777" w:rsidTr="000A3255">
        <w:trPr>
          <w:trHeight w:val="711"/>
        </w:trPr>
        <w:tc>
          <w:tcPr>
            <w:tcW w:w="3966" w:type="dxa"/>
            <w:shd w:val="clear" w:color="000000" w:fill="FFFFFF"/>
            <w:vAlign w:val="center"/>
            <w:hideMark/>
          </w:tcPr>
          <w:p w14:paraId="2D545FA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6.</w:t>
            </w:r>
            <w:r w:rsidRPr="00220358">
              <w:rPr>
                <w:rFonts w:ascii="Times New Roman" w:eastAsia="Times New Roman" w:hAnsi="Times New Roman" w:cs="Times New Roman"/>
                <w:color w:val="000000"/>
                <w:sz w:val="20"/>
                <w:szCs w:val="20"/>
                <w:lang w:eastAsia="ru-RU"/>
              </w:rPr>
              <w:t xml:space="preserve"> «Молодые профессионалы (Повышение конкурентоспособности российского высшего образования)»</w:t>
            </w:r>
          </w:p>
        </w:tc>
        <w:tc>
          <w:tcPr>
            <w:tcW w:w="1276" w:type="dxa"/>
            <w:shd w:val="clear" w:color="000000" w:fill="FFFFFF"/>
            <w:vAlign w:val="center"/>
            <w:hideMark/>
          </w:tcPr>
          <w:p w14:paraId="18E7671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95,9</w:t>
            </w:r>
          </w:p>
        </w:tc>
        <w:tc>
          <w:tcPr>
            <w:tcW w:w="1134" w:type="dxa"/>
            <w:shd w:val="clear" w:color="000000" w:fill="FFFFFF"/>
            <w:vAlign w:val="center"/>
            <w:hideMark/>
          </w:tcPr>
          <w:p w14:paraId="006983E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95,9</w:t>
            </w:r>
          </w:p>
        </w:tc>
        <w:tc>
          <w:tcPr>
            <w:tcW w:w="844" w:type="dxa"/>
            <w:shd w:val="clear" w:color="000000" w:fill="FFFFFF"/>
            <w:vAlign w:val="center"/>
            <w:hideMark/>
          </w:tcPr>
          <w:p w14:paraId="6AF67D3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100,00</w:t>
            </w:r>
          </w:p>
        </w:tc>
        <w:tc>
          <w:tcPr>
            <w:tcW w:w="1134" w:type="dxa"/>
            <w:shd w:val="clear" w:color="000000" w:fill="FFFFFF"/>
            <w:vAlign w:val="center"/>
            <w:hideMark/>
          </w:tcPr>
          <w:p w14:paraId="0D2DFB8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0,00</w:t>
            </w:r>
          </w:p>
        </w:tc>
        <w:tc>
          <w:tcPr>
            <w:tcW w:w="992" w:type="dxa"/>
            <w:shd w:val="clear" w:color="000000" w:fill="FFFFFF"/>
            <w:vAlign w:val="center"/>
            <w:hideMark/>
          </w:tcPr>
          <w:p w14:paraId="38171E6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0,00</w:t>
            </w:r>
          </w:p>
        </w:tc>
      </w:tr>
      <w:tr w:rsidR="0077743B" w:rsidRPr="00220358" w14:paraId="14A4064C" w14:textId="77777777" w:rsidTr="000A3255">
        <w:trPr>
          <w:trHeight w:val="315"/>
        </w:trPr>
        <w:tc>
          <w:tcPr>
            <w:tcW w:w="3966" w:type="dxa"/>
            <w:shd w:val="clear" w:color="000000" w:fill="FFFFFF"/>
            <w:vAlign w:val="center"/>
            <w:hideMark/>
          </w:tcPr>
          <w:p w14:paraId="3B4DE1FD"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7. </w:t>
            </w:r>
            <w:r w:rsidRPr="00220358">
              <w:rPr>
                <w:rFonts w:ascii="Times New Roman" w:eastAsia="Times New Roman" w:hAnsi="Times New Roman" w:cs="Times New Roman"/>
                <w:color w:val="000000"/>
                <w:sz w:val="20"/>
                <w:szCs w:val="20"/>
                <w:lang w:eastAsia="ru-RU"/>
              </w:rPr>
              <w:t>«Социальная активность»</w:t>
            </w:r>
          </w:p>
        </w:tc>
        <w:tc>
          <w:tcPr>
            <w:tcW w:w="1276" w:type="dxa"/>
            <w:shd w:val="clear" w:color="000000" w:fill="FFFFFF"/>
            <w:vAlign w:val="center"/>
            <w:hideMark/>
          </w:tcPr>
          <w:p w14:paraId="35E379A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2,81</w:t>
            </w:r>
          </w:p>
        </w:tc>
        <w:tc>
          <w:tcPr>
            <w:tcW w:w="1134" w:type="dxa"/>
            <w:shd w:val="clear" w:color="000000" w:fill="FFFFFF"/>
            <w:vAlign w:val="center"/>
            <w:hideMark/>
          </w:tcPr>
          <w:p w14:paraId="72BE03B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2,75</w:t>
            </w:r>
          </w:p>
        </w:tc>
        <w:tc>
          <w:tcPr>
            <w:tcW w:w="844" w:type="dxa"/>
            <w:shd w:val="clear" w:color="000000" w:fill="FFFFFF"/>
            <w:vAlign w:val="center"/>
            <w:hideMark/>
          </w:tcPr>
          <w:p w14:paraId="7EA1180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97,9</w:t>
            </w:r>
          </w:p>
        </w:tc>
        <w:tc>
          <w:tcPr>
            <w:tcW w:w="1134" w:type="dxa"/>
            <w:shd w:val="clear" w:color="000000" w:fill="FFFFFF"/>
            <w:vAlign w:val="center"/>
            <w:hideMark/>
          </w:tcPr>
          <w:p w14:paraId="0522FC3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0,1</w:t>
            </w:r>
          </w:p>
        </w:tc>
        <w:tc>
          <w:tcPr>
            <w:tcW w:w="992" w:type="dxa"/>
            <w:shd w:val="clear" w:color="000000" w:fill="FFFFFF"/>
            <w:vAlign w:val="center"/>
            <w:hideMark/>
          </w:tcPr>
          <w:p w14:paraId="2A337F3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2,1</w:t>
            </w:r>
          </w:p>
        </w:tc>
      </w:tr>
      <w:tr w:rsidR="0077743B" w:rsidRPr="00220358" w14:paraId="3AA34B8A" w14:textId="77777777" w:rsidTr="000A3255">
        <w:trPr>
          <w:trHeight w:val="304"/>
        </w:trPr>
        <w:tc>
          <w:tcPr>
            <w:tcW w:w="3966" w:type="dxa"/>
            <w:shd w:val="clear" w:color="000000" w:fill="DDEBF7"/>
            <w:vAlign w:val="center"/>
            <w:hideMark/>
          </w:tcPr>
          <w:p w14:paraId="7392569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«ЗДРАВООХРАНЕНИЕ»</w:t>
            </w:r>
          </w:p>
        </w:tc>
        <w:tc>
          <w:tcPr>
            <w:tcW w:w="1276" w:type="dxa"/>
            <w:shd w:val="clear" w:color="000000" w:fill="DDEBF7"/>
            <w:vAlign w:val="center"/>
            <w:hideMark/>
          </w:tcPr>
          <w:p w14:paraId="5011D067"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3 652,7</w:t>
            </w:r>
          </w:p>
        </w:tc>
        <w:tc>
          <w:tcPr>
            <w:tcW w:w="1134" w:type="dxa"/>
            <w:shd w:val="clear" w:color="000000" w:fill="DDEBF7"/>
            <w:vAlign w:val="center"/>
            <w:hideMark/>
          </w:tcPr>
          <w:p w14:paraId="5674D39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3 472,6</w:t>
            </w:r>
          </w:p>
        </w:tc>
        <w:tc>
          <w:tcPr>
            <w:tcW w:w="844" w:type="dxa"/>
            <w:shd w:val="clear" w:color="000000" w:fill="DDEBF7"/>
            <w:vAlign w:val="center"/>
            <w:hideMark/>
          </w:tcPr>
          <w:p w14:paraId="5AE5147A"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95,1</w:t>
            </w:r>
          </w:p>
        </w:tc>
        <w:tc>
          <w:tcPr>
            <w:tcW w:w="1134" w:type="dxa"/>
            <w:shd w:val="clear" w:color="000000" w:fill="DDEBF7"/>
            <w:vAlign w:val="center"/>
            <w:hideMark/>
          </w:tcPr>
          <w:p w14:paraId="214F6C02"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180,1</w:t>
            </w:r>
          </w:p>
        </w:tc>
        <w:tc>
          <w:tcPr>
            <w:tcW w:w="992" w:type="dxa"/>
            <w:shd w:val="clear" w:color="000000" w:fill="DDEBF7"/>
            <w:vAlign w:val="center"/>
            <w:hideMark/>
          </w:tcPr>
          <w:p w14:paraId="7EEF3A7A"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4,9</w:t>
            </w:r>
          </w:p>
        </w:tc>
      </w:tr>
      <w:tr w:rsidR="0077743B" w:rsidRPr="00220358" w14:paraId="2567EC23" w14:textId="77777777" w:rsidTr="000A3255">
        <w:trPr>
          <w:trHeight w:val="525"/>
        </w:trPr>
        <w:tc>
          <w:tcPr>
            <w:tcW w:w="3966" w:type="dxa"/>
            <w:shd w:val="clear" w:color="000000" w:fill="FFFFFF"/>
            <w:vAlign w:val="center"/>
            <w:hideMark/>
          </w:tcPr>
          <w:p w14:paraId="2595B24B"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1. </w:t>
            </w:r>
            <w:r w:rsidRPr="00220358">
              <w:rPr>
                <w:rFonts w:ascii="Times New Roman" w:eastAsia="Times New Roman" w:hAnsi="Times New Roman" w:cs="Times New Roman"/>
                <w:color w:val="000000"/>
                <w:sz w:val="20"/>
                <w:szCs w:val="20"/>
                <w:lang w:eastAsia="ru-RU"/>
              </w:rPr>
              <w:t xml:space="preserve">«Развитие системы оказания первичной медико-санитарной помощи» </w:t>
            </w:r>
          </w:p>
        </w:tc>
        <w:tc>
          <w:tcPr>
            <w:tcW w:w="1276" w:type="dxa"/>
            <w:shd w:val="clear" w:color="000000" w:fill="FFFFFF"/>
            <w:vAlign w:val="center"/>
            <w:hideMark/>
          </w:tcPr>
          <w:p w14:paraId="7AE5B3D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696,6</w:t>
            </w:r>
          </w:p>
        </w:tc>
        <w:tc>
          <w:tcPr>
            <w:tcW w:w="1134" w:type="dxa"/>
            <w:shd w:val="clear" w:color="000000" w:fill="FFFFFF"/>
            <w:vAlign w:val="center"/>
            <w:hideMark/>
          </w:tcPr>
          <w:p w14:paraId="5930718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696,1</w:t>
            </w:r>
          </w:p>
        </w:tc>
        <w:tc>
          <w:tcPr>
            <w:tcW w:w="844" w:type="dxa"/>
            <w:shd w:val="clear" w:color="000000" w:fill="FFFFFF"/>
            <w:vAlign w:val="center"/>
            <w:hideMark/>
          </w:tcPr>
          <w:p w14:paraId="32812E9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99,9</w:t>
            </w:r>
          </w:p>
        </w:tc>
        <w:tc>
          <w:tcPr>
            <w:tcW w:w="1134" w:type="dxa"/>
            <w:shd w:val="clear" w:color="000000" w:fill="FFFFFF"/>
            <w:vAlign w:val="center"/>
            <w:hideMark/>
          </w:tcPr>
          <w:p w14:paraId="20E49D0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0,5</w:t>
            </w:r>
          </w:p>
        </w:tc>
        <w:tc>
          <w:tcPr>
            <w:tcW w:w="992" w:type="dxa"/>
            <w:shd w:val="clear" w:color="000000" w:fill="FFFFFF"/>
            <w:vAlign w:val="center"/>
            <w:hideMark/>
          </w:tcPr>
          <w:p w14:paraId="7D684D3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0,1</w:t>
            </w:r>
          </w:p>
        </w:tc>
      </w:tr>
      <w:tr w:rsidR="0077743B" w:rsidRPr="00220358" w14:paraId="72F8FEDD" w14:textId="77777777" w:rsidTr="000A3255">
        <w:trPr>
          <w:trHeight w:val="525"/>
        </w:trPr>
        <w:tc>
          <w:tcPr>
            <w:tcW w:w="3966" w:type="dxa"/>
            <w:shd w:val="clear" w:color="000000" w:fill="FFFFFF"/>
            <w:vAlign w:val="center"/>
            <w:hideMark/>
          </w:tcPr>
          <w:p w14:paraId="1EDABF94"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«Борьба с сердечно-сосудистыми заболеваниями»</w:t>
            </w:r>
          </w:p>
        </w:tc>
        <w:tc>
          <w:tcPr>
            <w:tcW w:w="1276" w:type="dxa"/>
            <w:shd w:val="clear" w:color="000000" w:fill="FFFFFF"/>
            <w:vAlign w:val="center"/>
            <w:hideMark/>
          </w:tcPr>
          <w:p w14:paraId="48F4417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355,4</w:t>
            </w:r>
          </w:p>
        </w:tc>
        <w:tc>
          <w:tcPr>
            <w:tcW w:w="1134" w:type="dxa"/>
            <w:shd w:val="clear" w:color="000000" w:fill="FFFFFF"/>
            <w:vAlign w:val="center"/>
            <w:hideMark/>
          </w:tcPr>
          <w:p w14:paraId="5D8074F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354,4</w:t>
            </w:r>
          </w:p>
        </w:tc>
        <w:tc>
          <w:tcPr>
            <w:tcW w:w="844" w:type="dxa"/>
            <w:shd w:val="clear" w:color="000000" w:fill="FFFFFF"/>
            <w:vAlign w:val="center"/>
            <w:hideMark/>
          </w:tcPr>
          <w:p w14:paraId="2414999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99,7</w:t>
            </w:r>
          </w:p>
        </w:tc>
        <w:tc>
          <w:tcPr>
            <w:tcW w:w="1134" w:type="dxa"/>
            <w:shd w:val="clear" w:color="000000" w:fill="FFFFFF"/>
            <w:vAlign w:val="center"/>
            <w:hideMark/>
          </w:tcPr>
          <w:p w14:paraId="4555694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w:t>
            </w:r>
          </w:p>
        </w:tc>
        <w:tc>
          <w:tcPr>
            <w:tcW w:w="992" w:type="dxa"/>
            <w:shd w:val="clear" w:color="000000" w:fill="FFFFFF"/>
            <w:vAlign w:val="center"/>
            <w:hideMark/>
          </w:tcPr>
          <w:p w14:paraId="78B5D6A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0,3</w:t>
            </w:r>
          </w:p>
        </w:tc>
      </w:tr>
      <w:tr w:rsidR="0077743B" w:rsidRPr="00220358" w14:paraId="6878FA3D" w14:textId="77777777" w:rsidTr="000A3255">
        <w:trPr>
          <w:trHeight w:val="525"/>
        </w:trPr>
        <w:tc>
          <w:tcPr>
            <w:tcW w:w="3966" w:type="dxa"/>
            <w:shd w:val="clear" w:color="000000" w:fill="FFFFFF"/>
            <w:vAlign w:val="center"/>
            <w:hideMark/>
          </w:tcPr>
          <w:p w14:paraId="55564CA9"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«Борьба с онкологическими заболеваниями»</w:t>
            </w:r>
          </w:p>
        </w:tc>
        <w:tc>
          <w:tcPr>
            <w:tcW w:w="1276" w:type="dxa"/>
            <w:shd w:val="clear" w:color="000000" w:fill="FFFFFF"/>
            <w:vAlign w:val="center"/>
            <w:hideMark/>
          </w:tcPr>
          <w:p w14:paraId="6AC7CA4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786,2</w:t>
            </w:r>
          </w:p>
        </w:tc>
        <w:tc>
          <w:tcPr>
            <w:tcW w:w="1134" w:type="dxa"/>
            <w:shd w:val="clear" w:color="000000" w:fill="FFFFFF"/>
            <w:vAlign w:val="center"/>
            <w:hideMark/>
          </w:tcPr>
          <w:p w14:paraId="0DA812A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sz w:val="20"/>
                <w:szCs w:val="20"/>
                <w:lang w:eastAsia="ru-RU"/>
              </w:rPr>
              <w:t>781,4</w:t>
            </w:r>
          </w:p>
        </w:tc>
        <w:tc>
          <w:tcPr>
            <w:tcW w:w="844" w:type="dxa"/>
            <w:shd w:val="clear" w:color="000000" w:fill="FFFFFF"/>
            <w:vAlign w:val="center"/>
            <w:hideMark/>
          </w:tcPr>
          <w:p w14:paraId="03E0A37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99,4</w:t>
            </w:r>
          </w:p>
        </w:tc>
        <w:tc>
          <w:tcPr>
            <w:tcW w:w="1134" w:type="dxa"/>
            <w:shd w:val="clear" w:color="000000" w:fill="FFFFFF"/>
            <w:vAlign w:val="center"/>
            <w:hideMark/>
          </w:tcPr>
          <w:p w14:paraId="5BEB6C9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4,8</w:t>
            </w:r>
          </w:p>
        </w:tc>
        <w:tc>
          <w:tcPr>
            <w:tcW w:w="992" w:type="dxa"/>
            <w:shd w:val="clear" w:color="000000" w:fill="FFFFFF"/>
            <w:vAlign w:val="center"/>
            <w:hideMark/>
          </w:tcPr>
          <w:p w14:paraId="71B283D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0,6</w:t>
            </w:r>
          </w:p>
        </w:tc>
      </w:tr>
      <w:tr w:rsidR="0077743B" w:rsidRPr="00220358" w14:paraId="04689CD4" w14:textId="77777777" w:rsidTr="000A3255">
        <w:trPr>
          <w:trHeight w:val="1035"/>
        </w:trPr>
        <w:tc>
          <w:tcPr>
            <w:tcW w:w="3966" w:type="dxa"/>
            <w:shd w:val="clear" w:color="000000" w:fill="FFFFFF"/>
            <w:vAlign w:val="center"/>
            <w:hideMark/>
          </w:tcPr>
          <w:p w14:paraId="0424F145"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4. </w:t>
            </w:r>
            <w:r w:rsidRPr="00220358">
              <w:rPr>
                <w:rFonts w:ascii="Times New Roman" w:eastAsia="Times New Roman" w:hAnsi="Times New Roman" w:cs="Times New Roman"/>
                <w:color w:val="000000"/>
                <w:sz w:val="20"/>
                <w:szCs w:val="20"/>
                <w:lang w:eastAsia="ru-RU"/>
              </w:rPr>
              <w:t>«Развитие детского здравоохранения, включая создание современной инфраструктуры оказания медицинской помощи детям»</w:t>
            </w:r>
          </w:p>
        </w:tc>
        <w:tc>
          <w:tcPr>
            <w:tcW w:w="1276" w:type="dxa"/>
            <w:shd w:val="clear" w:color="000000" w:fill="FFFFFF"/>
            <w:vAlign w:val="center"/>
            <w:hideMark/>
          </w:tcPr>
          <w:p w14:paraId="1848A84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335,6</w:t>
            </w:r>
          </w:p>
        </w:tc>
        <w:tc>
          <w:tcPr>
            <w:tcW w:w="1134" w:type="dxa"/>
            <w:shd w:val="clear" w:color="000000" w:fill="FFFFFF"/>
            <w:vAlign w:val="center"/>
            <w:hideMark/>
          </w:tcPr>
          <w:p w14:paraId="366B845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335,6</w:t>
            </w:r>
          </w:p>
        </w:tc>
        <w:tc>
          <w:tcPr>
            <w:tcW w:w="844" w:type="dxa"/>
            <w:shd w:val="clear" w:color="000000" w:fill="FFFFFF"/>
            <w:vAlign w:val="center"/>
            <w:hideMark/>
          </w:tcPr>
          <w:p w14:paraId="55C065A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5107A68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2D8C8F7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653FBE43" w14:textId="77777777" w:rsidTr="000A3255">
        <w:trPr>
          <w:trHeight w:val="780"/>
        </w:trPr>
        <w:tc>
          <w:tcPr>
            <w:tcW w:w="3966" w:type="dxa"/>
            <w:shd w:val="clear" w:color="000000" w:fill="FFFFFF"/>
            <w:vAlign w:val="center"/>
            <w:hideMark/>
          </w:tcPr>
          <w:p w14:paraId="3C552744"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w:t>
            </w:r>
            <w:r w:rsidRPr="00220358">
              <w:rPr>
                <w:rFonts w:ascii="Times New Roman" w:eastAsia="Times New Roman" w:hAnsi="Times New Roman" w:cs="Times New Roman"/>
                <w:color w:val="000000"/>
                <w:sz w:val="20"/>
                <w:szCs w:val="20"/>
                <w:lang w:eastAsia="ru-RU"/>
              </w:rPr>
              <w:t>«Обеспечение медицинских организаций системы здравоохранения квалифицированными кадрами»</w:t>
            </w:r>
          </w:p>
        </w:tc>
        <w:tc>
          <w:tcPr>
            <w:tcW w:w="1276" w:type="dxa"/>
            <w:shd w:val="clear" w:color="000000" w:fill="FFFFFF"/>
            <w:vAlign w:val="center"/>
            <w:hideMark/>
          </w:tcPr>
          <w:p w14:paraId="29D022A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229,5</w:t>
            </w:r>
          </w:p>
        </w:tc>
        <w:tc>
          <w:tcPr>
            <w:tcW w:w="1134" w:type="dxa"/>
            <w:shd w:val="clear" w:color="000000" w:fill="FFFFFF"/>
            <w:vAlign w:val="center"/>
            <w:hideMark/>
          </w:tcPr>
          <w:p w14:paraId="30CE87C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229,5</w:t>
            </w:r>
          </w:p>
        </w:tc>
        <w:tc>
          <w:tcPr>
            <w:tcW w:w="844" w:type="dxa"/>
            <w:shd w:val="clear" w:color="000000" w:fill="FFFFFF"/>
            <w:vAlign w:val="center"/>
            <w:hideMark/>
          </w:tcPr>
          <w:p w14:paraId="7E3AF98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100,00</w:t>
            </w:r>
          </w:p>
        </w:tc>
        <w:tc>
          <w:tcPr>
            <w:tcW w:w="1134" w:type="dxa"/>
            <w:shd w:val="clear" w:color="000000" w:fill="FFFFFF"/>
            <w:vAlign w:val="center"/>
            <w:hideMark/>
          </w:tcPr>
          <w:p w14:paraId="3784EC3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0166F13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37CF08EE" w14:textId="77777777" w:rsidTr="000A3255">
        <w:trPr>
          <w:trHeight w:val="1035"/>
        </w:trPr>
        <w:tc>
          <w:tcPr>
            <w:tcW w:w="3966" w:type="dxa"/>
            <w:shd w:val="clear" w:color="000000" w:fill="FFFFFF"/>
            <w:vAlign w:val="center"/>
            <w:hideMark/>
          </w:tcPr>
          <w:p w14:paraId="59730BE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6.</w:t>
            </w:r>
            <w:r w:rsidRPr="00220358">
              <w:rPr>
                <w:rFonts w:ascii="Times New Roman" w:eastAsia="Times New Roman" w:hAnsi="Times New Roman" w:cs="Times New Roman"/>
                <w:color w:val="000000"/>
                <w:sz w:val="20"/>
                <w:szCs w:val="20"/>
                <w:lang w:eastAsia="ru-RU"/>
              </w:rPr>
              <w:t xml:space="preserve"> «Создание единого цифрового контура в здравоохранении на основе единой информационной системы здравоохранения (ЕГИСЗ)»</w:t>
            </w:r>
          </w:p>
        </w:tc>
        <w:tc>
          <w:tcPr>
            <w:tcW w:w="1276" w:type="dxa"/>
            <w:shd w:val="clear" w:color="000000" w:fill="FFFFFF"/>
            <w:vAlign w:val="center"/>
            <w:hideMark/>
          </w:tcPr>
          <w:p w14:paraId="2D9C49A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1 249,5</w:t>
            </w:r>
          </w:p>
        </w:tc>
        <w:tc>
          <w:tcPr>
            <w:tcW w:w="1134" w:type="dxa"/>
            <w:shd w:val="clear" w:color="000000" w:fill="FFFFFF"/>
            <w:vAlign w:val="center"/>
            <w:hideMark/>
          </w:tcPr>
          <w:p w14:paraId="5FC2500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1 075,6</w:t>
            </w:r>
          </w:p>
        </w:tc>
        <w:tc>
          <w:tcPr>
            <w:tcW w:w="844" w:type="dxa"/>
            <w:shd w:val="clear" w:color="000000" w:fill="FFFFFF"/>
            <w:vAlign w:val="center"/>
            <w:hideMark/>
          </w:tcPr>
          <w:p w14:paraId="3C84030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86,1</w:t>
            </w:r>
          </w:p>
        </w:tc>
        <w:tc>
          <w:tcPr>
            <w:tcW w:w="1134" w:type="dxa"/>
            <w:shd w:val="clear" w:color="000000" w:fill="FFFFFF"/>
            <w:vAlign w:val="center"/>
            <w:hideMark/>
          </w:tcPr>
          <w:p w14:paraId="2F74835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173,9</w:t>
            </w:r>
          </w:p>
        </w:tc>
        <w:tc>
          <w:tcPr>
            <w:tcW w:w="992" w:type="dxa"/>
            <w:shd w:val="clear" w:color="000000" w:fill="FFFFFF"/>
            <w:vAlign w:val="center"/>
            <w:hideMark/>
          </w:tcPr>
          <w:p w14:paraId="23DEDCF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13,9</w:t>
            </w:r>
          </w:p>
        </w:tc>
      </w:tr>
      <w:tr w:rsidR="0077743B" w:rsidRPr="00220358" w14:paraId="61C21B15" w14:textId="77777777" w:rsidTr="000A3255">
        <w:trPr>
          <w:trHeight w:val="315"/>
        </w:trPr>
        <w:tc>
          <w:tcPr>
            <w:tcW w:w="3966" w:type="dxa"/>
            <w:shd w:val="clear" w:color="000000" w:fill="FFFFFF"/>
            <w:vAlign w:val="center"/>
            <w:hideMark/>
          </w:tcPr>
          <w:p w14:paraId="1C96643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7.</w:t>
            </w:r>
            <w:r w:rsidRPr="00220358">
              <w:rPr>
                <w:rFonts w:ascii="Times New Roman" w:eastAsia="Times New Roman" w:hAnsi="Times New Roman" w:cs="Times New Roman"/>
                <w:color w:val="000000"/>
                <w:sz w:val="20"/>
                <w:szCs w:val="20"/>
                <w:lang w:eastAsia="ru-RU"/>
              </w:rPr>
              <w:t xml:space="preserve"> «Развитие экспорта медицинских услуг»</w:t>
            </w:r>
          </w:p>
        </w:tc>
        <w:tc>
          <w:tcPr>
            <w:tcW w:w="1276" w:type="dxa"/>
            <w:shd w:val="clear" w:color="000000" w:fill="FFFFFF"/>
            <w:vAlign w:val="center"/>
            <w:hideMark/>
          </w:tcPr>
          <w:p w14:paraId="508F259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1EA2C22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64FEAB3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18FAD8B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A588A6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C186B78" w14:textId="77777777" w:rsidTr="000A3255">
        <w:trPr>
          <w:trHeight w:val="319"/>
        </w:trPr>
        <w:tc>
          <w:tcPr>
            <w:tcW w:w="3966" w:type="dxa"/>
            <w:shd w:val="clear" w:color="000000" w:fill="DDEBF7"/>
            <w:vAlign w:val="center"/>
            <w:hideMark/>
          </w:tcPr>
          <w:p w14:paraId="6E95DF0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«ЖИЛЬЕ И ГОРОДСКАЯ СРЕДА»</w:t>
            </w:r>
          </w:p>
        </w:tc>
        <w:tc>
          <w:tcPr>
            <w:tcW w:w="1276" w:type="dxa"/>
            <w:shd w:val="clear" w:color="000000" w:fill="DDEBF7"/>
            <w:vAlign w:val="center"/>
            <w:hideMark/>
          </w:tcPr>
          <w:p w14:paraId="0699E6B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2 133,8</w:t>
            </w:r>
          </w:p>
        </w:tc>
        <w:tc>
          <w:tcPr>
            <w:tcW w:w="1134" w:type="dxa"/>
            <w:shd w:val="clear" w:color="000000" w:fill="DDEBF7"/>
            <w:vAlign w:val="center"/>
            <w:hideMark/>
          </w:tcPr>
          <w:p w14:paraId="5933AB01"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2 018,5</w:t>
            </w:r>
          </w:p>
        </w:tc>
        <w:tc>
          <w:tcPr>
            <w:tcW w:w="844" w:type="dxa"/>
            <w:shd w:val="clear" w:color="000000" w:fill="DDEBF7"/>
            <w:vAlign w:val="center"/>
            <w:hideMark/>
          </w:tcPr>
          <w:p w14:paraId="2E3420A1"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94,6</w:t>
            </w:r>
          </w:p>
        </w:tc>
        <w:tc>
          <w:tcPr>
            <w:tcW w:w="1134" w:type="dxa"/>
            <w:shd w:val="clear" w:color="000000" w:fill="DDEBF7"/>
            <w:vAlign w:val="center"/>
            <w:hideMark/>
          </w:tcPr>
          <w:p w14:paraId="20D47D1C"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115,3</w:t>
            </w:r>
          </w:p>
        </w:tc>
        <w:tc>
          <w:tcPr>
            <w:tcW w:w="992" w:type="dxa"/>
            <w:shd w:val="clear" w:color="000000" w:fill="DDEBF7"/>
            <w:vAlign w:val="center"/>
            <w:hideMark/>
          </w:tcPr>
          <w:p w14:paraId="12D04CA1"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5,4</w:t>
            </w:r>
          </w:p>
        </w:tc>
      </w:tr>
      <w:tr w:rsidR="0077743B" w:rsidRPr="00220358" w14:paraId="65520E5B" w14:textId="77777777" w:rsidTr="000A3255">
        <w:trPr>
          <w:trHeight w:val="315"/>
        </w:trPr>
        <w:tc>
          <w:tcPr>
            <w:tcW w:w="3966" w:type="dxa"/>
            <w:shd w:val="clear" w:color="000000" w:fill="FFFFFF"/>
            <w:vAlign w:val="center"/>
            <w:hideMark/>
          </w:tcPr>
          <w:p w14:paraId="2FDFB02A"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«Жилье»</w:t>
            </w:r>
          </w:p>
        </w:tc>
        <w:tc>
          <w:tcPr>
            <w:tcW w:w="1276" w:type="dxa"/>
            <w:shd w:val="clear" w:color="000000" w:fill="FFFFFF"/>
            <w:vAlign w:val="center"/>
            <w:hideMark/>
          </w:tcPr>
          <w:p w14:paraId="3375FF5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1 098,2</w:t>
            </w:r>
          </w:p>
        </w:tc>
        <w:tc>
          <w:tcPr>
            <w:tcW w:w="1134" w:type="dxa"/>
            <w:shd w:val="clear" w:color="000000" w:fill="FFFFFF"/>
            <w:vAlign w:val="center"/>
            <w:hideMark/>
          </w:tcPr>
          <w:p w14:paraId="50D2974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1 008,6</w:t>
            </w:r>
          </w:p>
        </w:tc>
        <w:tc>
          <w:tcPr>
            <w:tcW w:w="844" w:type="dxa"/>
            <w:shd w:val="clear" w:color="000000" w:fill="FFFFFF"/>
            <w:vAlign w:val="center"/>
            <w:hideMark/>
          </w:tcPr>
          <w:p w14:paraId="3A019E3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91,8</w:t>
            </w:r>
          </w:p>
        </w:tc>
        <w:tc>
          <w:tcPr>
            <w:tcW w:w="1134" w:type="dxa"/>
            <w:shd w:val="clear" w:color="000000" w:fill="FFFFFF"/>
            <w:vAlign w:val="center"/>
            <w:hideMark/>
          </w:tcPr>
          <w:p w14:paraId="6B1F524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89,6</w:t>
            </w:r>
          </w:p>
        </w:tc>
        <w:tc>
          <w:tcPr>
            <w:tcW w:w="992" w:type="dxa"/>
            <w:shd w:val="clear" w:color="000000" w:fill="FFFFFF"/>
            <w:vAlign w:val="center"/>
            <w:hideMark/>
          </w:tcPr>
          <w:p w14:paraId="2BA49E1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8,2</w:t>
            </w:r>
          </w:p>
        </w:tc>
      </w:tr>
      <w:tr w:rsidR="0077743B" w:rsidRPr="00220358" w14:paraId="268AB155" w14:textId="77777777" w:rsidTr="000A3255">
        <w:trPr>
          <w:trHeight w:val="525"/>
        </w:trPr>
        <w:tc>
          <w:tcPr>
            <w:tcW w:w="3966" w:type="dxa"/>
            <w:shd w:val="clear" w:color="000000" w:fill="FFFFFF"/>
            <w:vAlign w:val="center"/>
            <w:hideMark/>
          </w:tcPr>
          <w:p w14:paraId="17FD9AC5"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«Формирование комфортной городской среды»</w:t>
            </w:r>
          </w:p>
        </w:tc>
        <w:tc>
          <w:tcPr>
            <w:tcW w:w="1276" w:type="dxa"/>
            <w:shd w:val="clear" w:color="000000" w:fill="FFFFFF"/>
            <w:vAlign w:val="center"/>
            <w:hideMark/>
          </w:tcPr>
          <w:p w14:paraId="772725A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979,4</w:t>
            </w:r>
          </w:p>
        </w:tc>
        <w:tc>
          <w:tcPr>
            <w:tcW w:w="1134" w:type="dxa"/>
            <w:shd w:val="clear" w:color="000000" w:fill="FFFFFF"/>
            <w:vAlign w:val="center"/>
            <w:hideMark/>
          </w:tcPr>
          <w:p w14:paraId="33DC1FF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979,4</w:t>
            </w:r>
          </w:p>
        </w:tc>
        <w:tc>
          <w:tcPr>
            <w:tcW w:w="844" w:type="dxa"/>
            <w:shd w:val="clear" w:color="000000" w:fill="FFFFFF"/>
            <w:vAlign w:val="center"/>
            <w:hideMark/>
          </w:tcPr>
          <w:p w14:paraId="1EC3AF8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5431DBF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17D020E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1545ECB8" w14:textId="77777777" w:rsidTr="000A3255">
        <w:trPr>
          <w:trHeight w:val="780"/>
        </w:trPr>
        <w:tc>
          <w:tcPr>
            <w:tcW w:w="3966" w:type="dxa"/>
            <w:shd w:val="clear" w:color="000000" w:fill="FFFFFF"/>
            <w:vAlign w:val="center"/>
            <w:hideMark/>
          </w:tcPr>
          <w:p w14:paraId="31C1CFF0"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 xml:space="preserve"> «Обеспечение устойчивого сокращения непригодного для проживания жилищного фонда»</w:t>
            </w:r>
          </w:p>
        </w:tc>
        <w:tc>
          <w:tcPr>
            <w:tcW w:w="1276" w:type="dxa"/>
            <w:shd w:val="clear" w:color="000000" w:fill="FFFFFF"/>
            <w:vAlign w:val="center"/>
            <w:hideMark/>
          </w:tcPr>
          <w:p w14:paraId="7352FDA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56,2</w:t>
            </w:r>
          </w:p>
        </w:tc>
        <w:tc>
          <w:tcPr>
            <w:tcW w:w="1134" w:type="dxa"/>
            <w:shd w:val="clear" w:color="000000" w:fill="FFFFFF"/>
            <w:vAlign w:val="center"/>
            <w:hideMark/>
          </w:tcPr>
          <w:p w14:paraId="51D9FD3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30,5</w:t>
            </w:r>
          </w:p>
        </w:tc>
        <w:tc>
          <w:tcPr>
            <w:tcW w:w="844" w:type="dxa"/>
            <w:shd w:val="clear" w:color="000000" w:fill="FFFFFF"/>
            <w:vAlign w:val="center"/>
            <w:hideMark/>
          </w:tcPr>
          <w:p w14:paraId="32D3B8B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54,3</w:t>
            </w:r>
          </w:p>
        </w:tc>
        <w:tc>
          <w:tcPr>
            <w:tcW w:w="1134" w:type="dxa"/>
            <w:shd w:val="clear" w:color="000000" w:fill="FFFFFF"/>
            <w:vAlign w:val="center"/>
            <w:hideMark/>
          </w:tcPr>
          <w:p w14:paraId="7F63065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25,7</w:t>
            </w:r>
          </w:p>
        </w:tc>
        <w:tc>
          <w:tcPr>
            <w:tcW w:w="992" w:type="dxa"/>
            <w:shd w:val="clear" w:color="000000" w:fill="FFFFFF"/>
            <w:vAlign w:val="center"/>
            <w:hideMark/>
          </w:tcPr>
          <w:p w14:paraId="14F850F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45,7</w:t>
            </w:r>
          </w:p>
        </w:tc>
      </w:tr>
      <w:tr w:rsidR="0077743B" w:rsidRPr="00220358" w14:paraId="092FEBBB" w14:textId="77777777" w:rsidTr="000A3255">
        <w:trPr>
          <w:trHeight w:val="392"/>
        </w:trPr>
        <w:tc>
          <w:tcPr>
            <w:tcW w:w="3966" w:type="dxa"/>
            <w:shd w:val="clear" w:color="000000" w:fill="DDEBF7"/>
            <w:vAlign w:val="center"/>
            <w:hideMark/>
          </w:tcPr>
          <w:p w14:paraId="3697070A"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lastRenderedPageBreak/>
              <w:t>НП «ЭКОЛОГИЯ»</w:t>
            </w:r>
          </w:p>
        </w:tc>
        <w:tc>
          <w:tcPr>
            <w:tcW w:w="1276" w:type="dxa"/>
            <w:shd w:val="clear" w:color="000000" w:fill="DDEBF7"/>
            <w:vAlign w:val="center"/>
            <w:hideMark/>
          </w:tcPr>
          <w:p w14:paraId="5AF5ED5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74,6</w:t>
            </w:r>
          </w:p>
        </w:tc>
        <w:tc>
          <w:tcPr>
            <w:tcW w:w="1134" w:type="dxa"/>
            <w:shd w:val="clear" w:color="000000" w:fill="DDEBF7"/>
            <w:vAlign w:val="center"/>
            <w:hideMark/>
          </w:tcPr>
          <w:p w14:paraId="279DF85F"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74,6</w:t>
            </w:r>
          </w:p>
        </w:tc>
        <w:tc>
          <w:tcPr>
            <w:tcW w:w="844" w:type="dxa"/>
            <w:shd w:val="clear" w:color="000000" w:fill="DDEBF7"/>
            <w:vAlign w:val="center"/>
            <w:hideMark/>
          </w:tcPr>
          <w:p w14:paraId="724E13F9"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100,0</w:t>
            </w:r>
          </w:p>
        </w:tc>
        <w:tc>
          <w:tcPr>
            <w:tcW w:w="1134" w:type="dxa"/>
            <w:shd w:val="clear" w:color="000000" w:fill="DDEBF7"/>
            <w:vAlign w:val="center"/>
            <w:hideMark/>
          </w:tcPr>
          <w:p w14:paraId="386131E4"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c>
          <w:tcPr>
            <w:tcW w:w="992" w:type="dxa"/>
            <w:shd w:val="clear" w:color="000000" w:fill="DDEBF7"/>
            <w:vAlign w:val="center"/>
            <w:hideMark/>
          </w:tcPr>
          <w:p w14:paraId="03C3CA2E"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r>
      <w:tr w:rsidR="0077743B" w:rsidRPr="00220358" w14:paraId="0BD5DF48" w14:textId="77777777" w:rsidTr="000A3255">
        <w:trPr>
          <w:trHeight w:val="315"/>
        </w:trPr>
        <w:tc>
          <w:tcPr>
            <w:tcW w:w="3966" w:type="dxa"/>
            <w:shd w:val="clear" w:color="000000" w:fill="FFFFFF"/>
            <w:vAlign w:val="center"/>
            <w:hideMark/>
          </w:tcPr>
          <w:p w14:paraId="0E730E1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1. </w:t>
            </w:r>
            <w:r w:rsidRPr="00220358">
              <w:rPr>
                <w:rFonts w:ascii="Times New Roman" w:eastAsia="Times New Roman" w:hAnsi="Times New Roman" w:cs="Times New Roman"/>
                <w:color w:val="000000"/>
                <w:sz w:val="20"/>
                <w:szCs w:val="20"/>
                <w:lang w:eastAsia="ru-RU"/>
              </w:rPr>
              <w:t>«Чистая страна»</w:t>
            </w:r>
          </w:p>
        </w:tc>
        <w:tc>
          <w:tcPr>
            <w:tcW w:w="1276" w:type="dxa"/>
            <w:shd w:val="clear" w:color="000000" w:fill="FFFFFF"/>
            <w:vAlign w:val="center"/>
            <w:hideMark/>
          </w:tcPr>
          <w:p w14:paraId="6EEF97A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789A276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4CE681B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420C427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B5DE2E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2AF8AFCC" w14:textId="77777777" w:rsidTr="000A3255">
        <w:trPr>
          <w:trHeight w:val="525"/>
        </w:trPr>
        <w:tc>
          <w:tcPr>
            <w:tcW w:w="3966" w:type="dxa"/>
            <w:shd w:val="clear" w:color="000000" w:fill="FFFFFF"/>
            <w:vAlign w:val="center"/>
            <w:hideMark/>
          </w:tcPr>
          <w:p w14:paraId="26E38548"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2. </w:t>
            </w:r>
            <w:r w:rsidRPr="00220358">
              <w:rPr>
                <w:rFonts w:ascii="Times New Roman" w:eastAsia="Times New Roman" w:hAnsi="Times New Roman" w:cs="Times New Roman"/>
                <w:color w:val="000000"/>
                <w:sz w:val="20"/>
                <w:szCs w:val="20"/>
                <w:lang w:eastAsia="ru-RU"/>
              </w:rPr>
              <w:t>«Комплексная система обращения с ТКО»</w:t>
            </w:r>
          </w:p>
        </w:tc>
        <w:tc>
          <w:tcPr>
            <w:tcW w:w="1276" w:type="dxa"/>
            <w:shd w:val="clear" w:color="000000" w:fill="FFFFFF"/>
            <w:vAlign w:val="center"/>
            <w:hideMark/>
          </w:tcPr>
          <w:p w14:paraId="017CD08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21,7</w:t>
            </w:r>
          </w:p>
        </w:tc>
        <w:tc>
          <w:tcPr>
            <w:tcW w:w="1134" w:type="dxa"/>
            <w:shd w:val="clear" w:color="000000" w:fill="FFFFFF"/>
            <w:vAlign w:val="center"/>
            <w:hideMark/>
          </w:tcPr>
          <w:p w14:paraId="2C57CB4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21,7</w:t>
            </w:r>
          </w:p>
        </w:tc>
        <w:tc>
          <w:tcPr>
            <w:tcW w:w="844" w:type="dxa"/>
            <w:shd w:val="clear" w:color="000000" w:fill="FFFFFF"/>
            <w:vAlign w:val="center"/>
            <w:hideMark/>
          </w:tcPr>
          <w:p w14:paraId="3F1EBB5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1905B55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0B0A735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6CB4D46E" w14:textId="77777777" w:rsidTr="000A3255">
        <w:trPr>
          <w:trHeight w:val="315"/>
        </w:trPr>
        <w:tc>
          <w:tcPr>
            <w:tcW w:w="3966" w:type="dxa"/>
            <w:shd w:val="clear" w:color="000000" w:fill="FFFFFF"/>
            <w:vAlign w:val="center"/>
            <w:hideMark/>
          </w:tcPr>
          <w:p w14:paraId="217CE600"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3. </w:t>
            </w:r>
            <w:r w:rsidRPr="00220358">
              <w:rPr>
                <w:rFonts w:ascii="Times New Roman" w:eastAsia="Times New Roman" w:hAnsi="Times New Roman" w:cs="Times New Roman"/>
                <w:color w:val="000000"/>
                <w:sz w:val="20"/>
                <w:szCs w:val="20"/>
                <w:lang w:eastAsia="ru-RU"/>
              </w:rPr>
              <w:t>«Чистая вода»</w:t>
            </w:r>
          </w:p>
        </w:tc>
        <w:tc>
          <w:tcPr>
            <w:tcW w:w="1276" w:type="dxa"/>
            <w:shd w:val="clear" w:color="000000" w:fill="FFFFFF"/>
            <w:vAlign w:val="center"/>
            <w:hideMark/>
          </w:tcPr>
          <w:p w14:paraId="4F904D0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10,8</w:t>
            </w:r>
          </w:p>
        </w:tc>
        <w:tc>
          <w:tcPr>
            <w:tcW w:w="1134" w:type="dxa"/>
            <w:shd w:val="clear" w:color="000000" w:fill="FFFFFF"/>
            <w:vAlign w:val="center"/>
            <w:hideMark/>
          </w:tcPr>
          <w:p w14:paraId="6DE7631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10,8</w:t>
            </w:r>
          </w:p>
        </w:tc>
        <w:tc>
          <w:tcPr>
            <w:tcW w:w="844" w:type="dxa"/>
            <w:shd w:val="clear" w:color="000000" w:fill="FFFFFF"/>
            <w:vAlign w:val="center"/>
            <w:hideMark/>
          </w:tcPr>
          <w:p w14:paraId="60D0BAD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429C124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787647F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15DB3013" w14:textId="77777777" w:rsidTr="000A3255">
        <w:trPr>
          <w:trHeight w:val="532"/>
        </w:trPr>
        <w:tc>
          <w:tcPr>
            <w:tcW w:w="3966" w:type="dxa"/>
            <w:shd w:val="clear" w:color="000000" w:fill="FFFFFF"/>
            <w:vAlign w:val="center"/>
            <w:hideMark/>
          </w:tcPr>
          <w:p w14:paraId="70467539"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4. </w:t>
            </w:r>
            <w:r w:rsidRPr="00220358">
              <w:rPr>
                <w:rFonts w:ascii="Times New Roman" w:eastAsia="Times New Roman" w:hAnsi="Times New Roman" w:cs="Times New Roman"/>
                <w:color w:val="000000"/>
                <w:sz w:val="20"/>
                <w:szCs w:val="20"/>
                <w:lang w:eastAsia="ru-RU"/>
              </w:rPr>
              <w:t>«Сохранение уникальных водных объектов»</w:t>
            </w:r>
          </w:p>
        </w:tc>
        <w:tc>
          <w:tcPr>
            <w:tcW w:w="1276" w:type="dxa"/>
            <w:shd w:val="clear" w:color="000000" w:fill="FFFFFF"/>
            <w:vAlign w:val="center"/>
            <w:hideMark/>
          </w:tcPr>
          <w:p w14:paraId="5A0BEFE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16FEABC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4310189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5B8BBD3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1AE6731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28E5C25" w14:textId="77777777" w:rsidTr="000A3255">
        <w:trPr>
          <w:trHeight w:val="525"/>
        </w:trPr>
        <w:tc>
          <w:tcPr>
            <w:tcW w:w="3966" w:type="dxa"/>
            <w:shd w:val="clear" w:color="000000" w:fill="FFFFFF"/>
            <w:vAlign w:val="center"/>
            <w:hideMark/>
          </w:tcPr>
          <w:p w14:paraId="14D00B24"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5. </w:t>
            </w:r>
            <w:r w:rsidRPr="00220358">
              <w:rPr>
                <w:rFonts w:ascii="Times New Roman" w:eastAsia="Times New Roman" w:hAnsi="Times New Roman" w:cs="Times New Roman"/>
                <w:color w:val="000000"/>
                <w:sz w:val="20"/>
                <w:szCs w:val="20"/>
                <w:lang w:eastAsia="ru-RU"/>
              </w:rPr>
              <w:t>«Сохранение биологического разнообразия»</w:t>
            </w:r>
          </w:p>
        </w:tc>
        <w:tc>
          <w:tcPr>
            <w:tcW w:w="1276" w:type="dxa"/>
            <w:shd w:val="clear" w:color="000000" w:fill="FFFFFF"/>
            <w:vAlign w:val="center"/>
            <w:hideMark/>
          </w:tcPr>
          <w:p w14:paraId="0C482D7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4803CE7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5515A97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3B121C9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40DF536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1DB49B30" w14:textId="77777777" w:rsidTr="000A3255">
        <w:trPr>
          <w:trHeight w:val="315"/>
        </w:trPr>
        <w:tc>
          <w:tcPr>
            <w:tcW w:w="3966" w:type="dxa"/>
            <w:shd w:val="clear" w:color="000000" w:fill="FFFFFF"/>
            <w:vAlign w:val="center"/>
            <w:hideMark/>
          </w:tcPr>
          <w:p w14:paraId="3A71E237"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6. </w:t>
            </w:r>
            <w:r w:rsidRPr="00220358">
              <w:rPr>
                <w:rFonts w:ascii="Times New Roman" w:eastAsia="Times New Roman" w:hAnsi="Times New Roman" w:cs="Times New Roman"/>
                <w:color w:val="000000"/>
                <w:sz w:val="20"/>
                <w:szCs w:val="20"/>
                <w:lang w:eastAsia="ru-RU"/>
              </w:rPr>
              <w:t>«Сохранение лесов»</w:t>
            </w:r>
          </w:p>
        </w:tc>
        <w:tc>
          <w:tcPr>
            <w:tcW w:w="1276" w:type="dxa"/>
            <w:shd w:val="clear" w:color="000000" w:fill="FFFFFF"/>
            <w:vAlign w:val="center"/>
            <w:hideMark/>
          </w:tcPr>
          <w:p w14:paraId="3E002B9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42,1</w:t>
            </w:r>
          </w:p>
        </w:tc>
        <w:tc>
          <w:tcPr>
            <w:tcW w:w="1134" w:type="dxa"/>
            <w:shd w:val="clear" w:color="000000" w:fill="FFFFFF"/>
            <w:vAlign w:val="center"/>
            <w:hideMark/>
          </w:tcPr>
          <w:p w14:paraId="279581B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42,1</w:t>
            </w:r>
          </w:p>
        </w:tc>
        <w:tc>
          <w:tcPr>
            <w:tcW w:w="844" w:type="dxa"/>
            <w:shd w:val="clear" w:color="000000" w:fill="FFFFFF"/>
            <w:vAlign w:val="center"/>
            <w:hideMark/>
          </w:tcPr>
          <w:p w14:paraId="2D9D5FD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097243E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7FA2A58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3D7D44C0" w14:textId="77777777" w:rsidTr="000A3255">
        <w:trPr>
          <w:trHeight w:val="805"/>
        </w:trPr>
        <w:tc>
          <w:tcPr>
            <w:tcW w:w="3966" w:type="dxa"/>
            <w:shd w:val="clear" w:color="000000" w:fill="DDEBF7"/>
            <w:vAlign w:val="center"/>
            <w:hideMark/>
          </w:tcPr>
          <w:p w14:paraId="34B23902" w14:textId="77777777" w:rsidR="0077743B" w:rsidRPr="00220358" w:rsidRDefault="0077743B" w:rsidP="000A3255">
            <w:pPr>
              <w:spacing w:after="0" w:line="240" w:lineRule="auto"/>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«БЕЗОПАСНЫЕ И КАЧЕСТВЕННЫЕ АВТОМОБИЛЬНЫЕ ДОРОГИ»</w:t>
            </w:r>
          </w:p>
        </w:tc>
        <w:tc>
          <w:tcPr>
            <w:tcW w:w="1276" w:type="dxa"/>
            <w:shd w:val="clear" w:color="000000" w:fill="DDEBF7"/>
            <w:vAlign w:val="center"/>
            <w:hideMark/>
          </w:tcPr>
          <w:p w14:paraId="3441E0E3"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1 794,9</w:t>
            </w:r>
          </w:p>
        </w:tc>
        <w:tc>
          <w:tcPr>
            <w:tcW w:w="1134" w:type="dxa"/>
            <w:shd w:val="clear" w:color="000000" w:fill="DDEBF7"/>
            <w:vAlign w:val="center"/>
            <w:hideMark/>
          </w:tcPr>
          <w:p w14:paraId="5E5D322A"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1 786,4</w:t>
            </w:r>
          </w:p>
        </w:tc>
        <w:tc>
          <w:tcPr>
            <w:tcW w:w="844" w:type="dxa"/>
            <w:shd w:val="clear" w:color="000000" w:fill="DDEBF7"/>
            <w:vAlign w:val="center"/>
            <w:hideMark/>
          </w:tcPr>
          <w:p w14:paraId="385A5CF6"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99,5</w:t>
            </w:r>
          </w:p>
        </w:tc>
        <w:tc>
          <w:tcPr>
            <w:tcW w:w="1134" w:type="dxa"/>
            <w:shd w:val="clear" w:color="000000" w:fill="DDEBF7"/>
            <w:vAlign w:val="center"/>
            <w:hideMark/>
          </w:tcPr>
          <w:p w14:paraId="7DAD0BD3"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8,5</w:t>
            </w:r>
          </w:p>
        </w:tc>
        <w:tc>
          <w:tcPr>
            <w:tcW w:w="992" w:type="dxa"/>
            <w:shd w:val="clear" w:color="000000" w:fill="DDEBF7"/>
            <w:vAlign w:val="center"/>
            <w:hideMark/>
          </w:tcPr>
          <w:p w14:paraId="72ABA246"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0,5</w:t>
            </w:r>
          </w:p>
        </w:tc>
      </w:tr>
      <w:tr w:rsidR="0077743B" w:rsidRPr="00220358" w14:paraId="6DE9E33A" w14:textId="77777777" w:rsidTr="000A3255">
        <w:trPr>
          <w:trHeight w:val="383"/>
        </w:trPr>
        <w:tc>
          <w:tcPr>
            <w:tcW w:w="3966" w:type="dxa"/>
            <w:shd w:val="clear" w:color="000000" w:fill="FFFFFF"/>
            <w:vAlign w:val="center"/>
            <w:hideMark/>
          </w:tcPr>
          <w:p w14:paraId="09C35431"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«Дорожная сеть»</w:t>
            </w:r>
          </w:p>
        </w:tc>
        <w:tc>
          <w:tcPr>
            <w:tcW w:w="1276" w:type="dxa"/>
            <w:shd w:val="clear" w:color="000000" w:fill="FFFFFF"/>
            <w:vAlign w:val="center"/>
            <w:hideMark/>
          </w:tcPr>
          <w:p w14:paraId="2581987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1 592,1</w:t>
            </w:r>
          </w:p>
        </w:tc>
        <w:tc>
          <w:tcPr>
            <w:tcW w:w="1134" w:type="dxa"/>
            <w:shd w:val="clear" w:color="000000" w:fill="FFFFFF"/>
            <w:vAlign w:val="center"/>
            <w:hideMark/>
          </w:tcPr>
          <w:p w14:paraId="77C3F88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1 590,6</w:t>
            </w:r>
          </w:p>
        </w:tc>
        <w:tc>
          <w:tcPr>
            <w:tcW w:w="844" w:type="dxa"/>
            <w:shd w:val="clear" w:color="000000" w:fill="FFFFFF"/>
            <w:vAlign w:val="center"/>
            <w:hideMark/>
          </w:tcPr>
          <w:p w14:paraId="3423572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99,9</w:t>
            </w:r>
          </w:p>
        </w:tc>
        <w:tc>
          <w:tcPr>
            <w:tcW w:w="1134" w:type="dxa"/>
            <w:shd w:val="clear" w:color="000000" w:fill="FFFFFF"/>
            <w:vAlign w:val="center"/>
            <w:hideMark/>
          </w:tcPr>
          <w:p w14:paraId="4AD408E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1,5</w:t>
            </w:r>
          </w:p>
        </w:tc>
        <w:tc>
          <w:tcPr>
            <w:tcW w:w="992" w:type="dxa"/>
            <w:shd w:val="clear" w:color="000000" w:fill="FFFFFF"/>
            <w:vAlign w:val="center"/>
            <w:hideMark/>
          </w:tcPr>
          <w:p w14:paraId="4367530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0,1</w:t>
            </w:r>
          </w:p>
        </w:tc>
      </w:tr>
      <w:tr w:rsidR="0077743B" w:rsidRPr="00220358" w14:paraId="71D06146" w14:textId="77777777" w:rsidTr="000A3255">
        <w:trPr>
          <w:trHeight w:val="525"/>
        </w:trPr>
        <w:tc>
          <w:tcPr>
            <w:tcW w:w="3966" w:type="dxa"/>
            <w:shd w:val="clear" w:color="000000" w:fill="FFFFFF"/>
            <w:vAlign w:val="center"/>
            <w:hideMark/>
          </w:tcPr>
          <w:p w14:paraId="40BF092D"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«Общесистемные меры развития дорожного хозяйства»</w:t>
            </w:r>
          </w:p>
        </w:tc>
        <w:tc>
          <w:tcPr>
            <w:tcW w:w="1276" w:type="dxa"/>
            <w:shd w:val="clear" w:color="000000" w:fill="FFFFFF"/>
            <w:vAlign w:val="center"/>
            <w:hideMark/>
          </w:tcPr>
          <w:p w14:paraId="7BCFECC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202,8</w:t>
            </w:r>
          </w:p>
        </w:tc>
        <w:tc>
          <w:tcPr>
            <w:tcW w:w="1134" w:type="dxa"/>
            <w:shd w:val="clear" w:color="000000" w:fill="FFFFFF"/>
            <w:vAlign w:val="center"/>
            <w:hideMark/>
          </w:tcPr>
          <w:p w14:paraId="72BB313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195,8</w:t>
            </w:r>
          </w:p>
        </w:tc>
        <w:tc>
          <w:tcPr>
            <w:tcW w:w="844" w:type="dxa"/>
            <w:shd w:val="clear" w:color="000000" w:fill="FFFFFF"/>
            <w:vAlign w:val="center"/>
            <w:hideMark/>
          </w:tcPr>
          <w:p w14:paraId="125BB0F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96,6</w:t>
            </w:r>
          </w:p>
        </w:tc>
        <w:tc>
          <w:tcPr>
            <w:tcW w:w="1134" w:type="dxa"/>
            <w:shd w:val="clear" w:color="000000" w:fill="FFFFFF"/>
            <w:vAlign w:val="center"/>
            <w:hideMark/>
          </w:tcPr>
          <w:p w14:paraId="62A0F78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7,0</w:t>
            </w:r>
          </w:p>
        </w:tc>
        <w:tc>
          <w:tcPr>
            <w:tcW w:w="992" w:type="dxa"/>
            <w:shd w:val="clear" w:color="000000" w:fill="FFFFFF"/>
            <w:vAlign w:val="center"/>
            <w:hideMark/>
          </w:tcPr>
          <w:p w14:paraId="5444E34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3,4</w:t>
            </w:r>
          </w:p>
        </w:tc>
      </w:tr>
      <w:tr w:rsidR="0077743B" w:rsidRPr="00220358" w14:paraId="348D1916" w14:textId="77777777" w:rsidTr="000A3255">
        <w:trPr>
          <w:trHeight w:val="315"/>
        </w:trPr>
        <w:tc>
          <w:tcPr>
            <w:tcW w:w="3966" w:type="dxa"/>
            <w:shd w:val="clear" w:color="000000" w:fill="FFFFFF"/>
            <w:vAlign w:val="center"/>
            <w:hideMark/>
          </w:tcPr>
          <w:p w14:paraId="6230C100"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 xml:space="preserve"> «Безопасность дорожного движения»</w:t>
            </w:r>
          </w:p>
        </w:tc>
        <w:tc>
          <w:tcPr>
            <w:tcW w:w="1276" w:type="dxa"/>
            <w:shd w:val="clear" w:color="000000" w:fill="FFFFFF"/>
            <w:vAlign w:val="center"/>
            <w:hideMark/>
          </w:tcPr>
          <w:p w14:paraId="0368FF89"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6E1FD8C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56CC120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6DDB5D6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139ACBE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142C1747" w14:textId="77777777" w:rsidTr="000A3255">
        <w:trPr>
          <w:trHeight w:val="429"/>
        </w:trPr>
        <w:tc>
          <w:tcPr>
            <w:tcW w:w="3966" w:type="dxa"/>
            <w:shd w:val="clear" w:color="000000" w:fill="DDEBF7"/>
            <w:vAlign w:val="center"/>
            <w:hideMark/>
          </w:tcPr>
          <w:p w14:paraId="2408355D"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«ЦИФРОВАЯ ЭКОНОМИКА»</w:t>
            </w:r>
          </w:p>
        </w:tc>
        <w:tc>
          <w:tcPr>
            <w:tcW w:w="1276" w:type="dxa"/>
            <w:shd w:val="clear" w:color="000000" w:fill="DDEBF7"/>
            <w:vAlign w:val="center"/>
            <w:hideMark/>
          </w:tcPr>
          <w:p w14:paraId="69F3F87D"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4,64</w:t>
            </w:r>
          </w:p>
        </w:tc>
        <w:tc>
          <w:tcPr>
            <w:tcW w:w="1134" w:type="dxa"/>
            <w:shd w:val="clear" w:color="000000" w:fill="DDEBF7"/>
            <w:vAlign w:val="center"/>
            <w:hideMark/>
          </w:tcPr>
          <w:p w14:paraId="4F90CD18"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3,84</w:t>
            </w:r>
          </w:p>
        </w:tc>
        <w:tc>
          <w:tcPr>
            <w:tcW w:w="844" w:type="dxa"/>
            <w:shd w:val="clear" w:color="000000" w:fill="DDEBF7"/>
            <w:vAlign w:val="center"/>
            <w:hideMark/>
          </w:tcPr>
          <w:p w14:paraId="0118EAF6"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82,76</w:t>
            </w:r>
          </w:p>
        </w:tc>
        <w:tc>
          <w:tcPr>
            <w:tcW w:w="1134" w:type="dxa"/>
            <w:shd w:val="clear" w:color="000000" w:fill="DDEBF7"/>
            <w:vAlign w:val="center"/>
            <w:hideMark/>
          </w:tcPr>
          <w:p w14:paraId="33FA9FA8"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0,8</w:t>
            </w:r>
          </w:p>
        </w:tc>
        <w:tc>
          <w:tcPr>
            <w:tcW w:w="992" w:type="dxa"/>
            <w:shd w:val="clear" w:color="000000" w:fill="DDEBF7"/>
            <w:vAlign w:val="center"/>
            <w:hideMark/>
          </w:tcPr>
          <w:p w14:paraId="30CBC407" w14:textId="77777777" w:rsidR="0077743B" w:rsidRPr="00220358" w:rsidRDefault="0077743B" w:rsidP="000A3255">
            <w:pPr>
              <w:spacing w:after="0" w:line="240" w:lineRule="auto"/>
              <w:jc w:val="right"/>
              <w:rPr>
                <w:rFonts w:ascii="Times New Roman" w:eastAsia="Times New Roman" w:hAnsi="Times New Roman" w:cs="Times New Roman"/>
                <w:b/>
                <w:bCs/>
                <w:sz w:val="20"/>
                <w:szCs w:val="20"/>
                <w:lang w:eastAsia="ru-RU"/>
              </w:rPr>
            </w:pPr>
            <w:r w:rsidRPr="00220358">
              <w:rPr>
                <w:rFonts w:ascii="Times New Roman" w:eastAsia="Times New Roman" w:hAnsi="Times New Roman" w:cs="Times New Roman"/>
                <w:b/>
                <w:bCs/>
                <w:sz w:val="20"/>
                <w:szCs w:val="20"/>
                <w:lang w:eastAsia="ru-RU"/>
              </w:rPr>
              <w:t>17,2</w:t>
            </w:r>
          </w:p>
        </w:tc>
      </w:tr>
      <w:tr w:rsidR="0077743B" w:rsidRPr="00220358" w14:paraId="1C44C907" w14:textId="77777777" w:rsidTr="000A3255">
        <w:trPr>
          <w:trHeight w:val="275"/>
        </w:trPr>
        <w:tc>
          <w:tcPr>
            <w:tcW w:w="3966" w:type="dxa"/>
            <w:shd w:val="clear" w:color="auto" w:fill="auto"/>
            <w:noWrap/>
            <w:vAlign w:val="center"/>
            <w:hideMark/>
          </w:tcPr>
          <w:p w14:paraId="7A85A8A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«Кадры для цифровой экономики»</w:t>
            </w:r>
          </w:p>
        </w:tc>
        <w:tc>
          <w:tcPr>
            <w:tcW w:w="1276" w:type="dxa"/>
            <w:shd w:val="clear" w:color="auto" w:fill="auto"/>
            <w:noWrap/>
            <w:vAlign w:val="center"/>
            <w:hideMark/>
          </w:tcPr>
          <w:p w14:paraId="74A3735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3D8D4F2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auto" w:fill="auto"/>
            <w:noWrap/>
            <w:hideMark/>
          </w:tcPr>
          <w:p w14:paraId="7121CCE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38BE95E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auto" w:fill="auto"/>
            <w:noWrap/>
            <w:hideMark/>
          </w:tcPr>
          <w:p w14:paraId="028AA76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0DEB0DF" w14:textId="77777777" w:rsidTr="000A3255">
        <w:trPr>
          <w:trHeight w:val="280"/>
        </w:trPr>
        <w:tc>
          <w:tcPr>
            <w:tcW w:w="3966" w:type="dxa"/>
            <w:shd w:val="clear" w:color="auto" w:fill="auto"/>
            <w:noWrap/>
            <w:vAlign w:val="center"/>
            <w:hideMark/>
          </w:tcPr>
          <w:p w14:paraId="15E0C44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«Информационная инфраструктура»</w:t>
            </w:r>
          </w:p>
        </w:tc>
        <w:tc>
          <w:tcPr>
            <w:tcW w:w="1276" w:type="dxa"/>
            <w:shd w:val="clear" w:color="auto" w:fill="auto"/>
            <w:noWrap/>
            <w:hideMark/>
          </w:tcPr>
          <w:p w14:paraId="6AD67AC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4131443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auto" w:fill="auto"/>
            <w:noWrap/>
            <w:hideMark/>
          </w:tcPr>
          <w:p w14:paraId="1A11D74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397BAF1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auto" w:fill="auto"/>
            <w:noWrap/>
            <w:hideMark/>
          </w:tcPr>
          <w:p w14:paraId="58F883A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39D265EC" w14:textId="77777777" w:rsidTr="000A3255">
        <w:trPr>
          <w:trHeight w:val="315"/>
        </w:trPr>
        <w:tc>
          <w:tcPr>
            <w:tcW w:w="3966" w:type="dxa"/>
            <w:shd w:val="clear" w:color="auto" w:fill="auto"/>
            <w:noWrap/>
            <w:vAlign w:val="center"/>
            <w:hideMark/>
          </w:tcPr>
          <w:p w14:paraId="0A343EBF"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 xml:space="preserve"> «Информационная безопасность»</w:t>
            </w:r>
          </w:p>
        </w:tc>
        <w:tc>
          <w:tcPr>
            <w:tcW w:w="1276" w:type="dxa"/>
            <w:shd w:val="clear" w:color="auto" w:fill="auto"/>
            <w:noWrap/>
            <w:hideMark/>
          </w:tcPr>
          <w:p w14:paraId="1157CFC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70CB979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auto" w:fill="auto"/>
            <w:noWrap/>
            <w:hideMark/>
          </w:tcPr>
          <w:p w14:paraId="4D83EE9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5966376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auto" w:fill="auto"/>
            <w:noWrap/>
            <w:hideMark/>
          </w:tcPr>
          <w:p w14:paraId="41677A7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79EA0460" w14:textId="77777777" w:rsidTr="000A3255">
        <w:trPr>
          <w:trHeight w:val="367"/>
        </w:trPr>
        <w:tc>
          <w:tcPr>
            <w:tcW w:w="3966" w:type="dxa"/>
            <w:shd w:val="clear" w:color="auto" w:fill="auto"/>
            <w:noWrap/>
            <w:vAlign w:val="center"/>
            <w:hideMark/>
          </w:tcPr>
          <w:p w14:paraId="579CF32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w:t>
            </w:r>
            <w:r w:rsidRPr="00220358">
              <w:rPr>
                <w:rFonts w:ascii="Times New Roman" w:eastAsia="Times New Roman" w:hAnsi="Times New Roman" w:cs="Times New Roman"/>
                <w:color w:val="000000"/>
                <w:sz w:val="20"/>
                <w:szCs w:val="20"/>
                <w:lang w:eastAsia="ru-RU"/>
              </w:rPr>
              <w:t xml:space="preserve"> «Цифровые технологии и проекты»</w:t>
            </w:r>
          </w:p>
        </w:tc>
        <w:tc>
          <w:tcPr>
            <w:tcW w:w="1276" w:type="dxa"/>
            <w:shd w:val="clear" w:color="auto" w:fill="auto"/>
            <w:noWrap/>
            <w:hideMark/>
          </w:tcPr>
          <w:p w14:paraId="3B286ED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193101E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auto" w:fill="auto"/>
            <w:noWrap/>
            <w:hideMark/>
          </w:tcPr>
          <w:p w14:paraId="0821CB1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auto" w:fill="auto"/>
            <w:noWrap/>
            <w:hideMark/>
          </w:tcPr>
          <w:p w14:paraId="1377F2B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auto" w:fill="auto"/>
            <w:noWrap/>
            <w:hideMark/>
          </w:tcPr>
          <w:p w14:paraId="7BA812E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0BFFF812" w14:textId="77777777" w:rsidTr="000A3255">
        <w:trPr>
          <w:trHeight w:val="425"/>
        </w:trPr>
        <w:tc>
          <w:tcPr>
            <w:tcW w:w="3966" w:type="dxa"/>
            <w:shd w:val="clear" w:color="auto" w:fill="auto"/>
            <w:noWrap/>
            <w:vAlign w:val="center"/>
            <w:hideMark/>
          </w:tcPr>
          <w:p w14:paraId="21B6DCC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5. </w:t>
            </w:r>
            <w:r w:rsidRPr="00220358">
              <w:rPr>
                <w:rFonts w:ascii="Times New Roman" w:eastAsia="Times New Roman" w:hAnsi="Times New Roman" w:cs="Times New Roman"/>
                <w:color w:val="000000"/>
                <w:sz w:val="20"/>
                <w:szCs w:val="20"/>
                <w:lang w:eastAsia="ru-RU"/>
              </w:rPr>
              <w:t>«Цифровое государственное управление»</w:t>
            </w:r>
          </w:p>
        </w:tc>
        <w:tc>
          <w:tcPr>
            <w:tcW w:w="1276" w:type="dxa"/>
            <w:shd w:val="clear" w:color="auto" w:fill="auto"/>
            <w:noWrap/>
            <w:vAlign w:val="center"/>
            <w:hideMark/>
          </w:tcPr>
          <w:p w14:paraId="7F40622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4,64</w:t>
            </w:r>
          </w:p>
        </w:tc>
        <w:tc>
          <w:tcPr>
            <w:tcW w:w="1134" w:type="dxa"/>
            <w:shd w:val="clear" w:color="auto" w:fill="auto"/>
            <w:noWrap/>
            <w:vAlign w:val="center"/>
            <w:hideMark/>
          </w:tcPr>
          <w:p w14:paraId="64037F2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3,84</w:t>
            </w:r>
          </w:p>
        </w:tc>
        <w:tc>
          <w:tcPr>
            <w:tcW w:w="844" w:type="dxa"/>
            <w:shd w:val="clear" w:color="auto" w:fill="auto"/>
            <w:noWrap/>
            <w:vAlign w:val="center"/>
            <w:hideMark/>
          </w:tcPr>
          <w:p w14:paraId="7531487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82,76</w:t>
            </w:r>
          </w:p>
        </w:tc>
        <w:tc>
          <w:tcPr>
            <w:tcW w:w="1134" w:type="dxa"/>
            <w:shd w:val="clear" w:color="auto" w:fill="auto"/>
            <w:noWrap/>
            <w:vAlign w:val="center"/>
            <w:hideMark/>
          </w:tcPr>
          <w:p w14:paraId="7EB4F20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0,80</w:t>
            </w:r>
          </w:p>
        </w:tc>
        <w:tc>
          <w:tcPr>
            <w:tcW w:w="992" w:type="dxa"/>
            <w:shd w:val="clear" w:color="auto" w:fill="auto"/>
            <w:noWrap/>
            <w:vAlign w:val="center"/>
            <w:hideMark/>
          </w:tcPr>
          <w:p w14:paraId="7EB54AB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17,24</w:t>
            </w:r>
          </w:p>
        </w:tc>
      </w:tr>
      <w:tr w:rsidR="0077743B" w:rsidRPr="00220358" w14:paraId="624C368B" w14:textId="77777777" w:rsidTr="000A3255">
        <w:trPr>
          <w:trHeight w:val="408"/>
        </w:trPr>
        <w:tc>
          <w:tcPr>
            <w:tcW w:w="3966" w:type="dxa"/>
            <w:shd w:val="clear" w:color="000000" w:fill="DDEBF7"/>
            <w:vAlign w:val="center"/>
            <w:hideMark/>
          </w:tcPr>
          <w:p w14:paraId="75DC76D2"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«КУЛЬТУРА»</w:t>
            </w:r>
          </w:p>
        </w:tc>
        <w:tc>
          <w:tcPr>
            <w:tcW w:w="1276" w:type="dxa"/>
            <w:shd w:val="clear" w:color="000000" w:fill="DDEBF7"/>
            <w:vAlign w:val="center"/>
            <w:hideMark/>
          </w:tcPr>
          <w:p w14:paraId="25C73D8B"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199,0</w:t>
            </w:r>
          </w:p>
        </w:tc>
        <w:tc>
          <w:tcPr>
            <w:tcW w:w="1134" w:type="dxa"/>
            <w:shd w:val="clear" w:color="000000" w:fill="DDEBF7"/>
            <w:vAlign w:val="center"/>
            <w:hideMark/>
          </w:tcPr>
          <w:p w14:paraId="6790BCA9"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sz w:val="20"/>
                <w:szCs w:val="20"/>
                <w:lang w:eastAsia="ru-RU"/>
              </w:rPr>
              <w:t>199,0</w:t>
            </w:r>
          </w:p>
        </w:tc>
        <w:tc>
          <w:tcPr>
            <w:tcW w:w="844" w:type="dxa"/>
            <w:shd w:val="clear" w:color="000000" w:fill="DDEBF7"/>
            <w:vAlign w:val="center"/>
            <w:hideMark/>
          </w:tcPr>
          <w:p w14:paraId="36A27DF4"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100,0</w:t>
            </w:r>
          </w:p>
        </w:tc>
        <w:tc>
          <w:tcPr>
            <w:tcW w:w="1134" w:type="dxa"/>
            <w:shd w:val="clear" w:color="000000" w:fill="DDEBF7"/>
            <w:vAlign w:val="center"/>
            <w:hideMark/>
          </w:tcPr>
          <w:p w14:paraId="12C6DC53"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c>
          <w:tcPr>
            <w:tcW w:w="992" w:type="dxa"/>
            <w:shd w:val="clear" w:color="000000" w:fill="DDEBF7"/>
            <w:vAlign w:val="center"/>
            <w:hideMark/>
          </w:tcPr>
          <w:p w14:paraId="71FF1818"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r>
      <w:tr w:rsidR="0077743B" w:rsidRPr="00220358" w14:paraId="7EB29FFC" w14:textId="77777777" w:rsidTr="000A3255">
        <w:trPr>
          <w:trHeight w:val="281"/>
        </w:trPr>
        <w:tc>
          <w:tcPr>
            <w:tcW w:w="3966" w:type="dxa"/>
            <w:shd w:val="clear" w:color="000000" w:fill="FFFFFF"/>
            <w:vAlign w:val="center"/>
            <w:hideMark/>
          </w:tcPr>
          <w:p w14:paraId="20D56D02"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«Культурная среда»</w:t>
            </w:r>
          </w:p>
        </w:tc>
        <w:tc>
          <w:tcPr>
            <w:tcW w:w="1276" w:type="dxa"/>
            <w:shd w:val="clear" w:color="000000" w:fill="FFFFFF"/>
            <w:vAlign w:val="center"/>
            <w:hideMark/>
          </w:tcPr>
          <w:p w14:paraId="36C3988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171,8</w:t>
            </w:r>
          </w:p>
        </w:tc>
        <w:tc>
          <w:tcPr>
            <w:tcW w:w="1134" w:type="dxa"/>
            <w:shd w:val="clear" w:color="000000" w:fill="FFFFFF"/>
            <w:vAlign w:val="center"/>
            <w:hideMark/>
          </w:tcPr>
          <w:p w14:paraId="08BF52B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171,8</w:t>
            </w:r>
          </w:p>
        </w:tc>
        <w:tc>
          <w:tcPr>
            <w:tcW w:w="844" w:type="dxa"/>
            <w:shd w:val="clear" w:color="000000" w:fill="FFFFFF"/>
            <w:vAlign w:val="center"/>
            <w:hideMark/>
          </w:tcPr>
          <w:p w14:paraId="2ED581B0"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4FDD07C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D80BBD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1128DFD3" w14:textId="77777777" w:rsidTr="000A3255">
        <w:trPr>
          <w:trHeight w:val="285"/>
        </w:trPr>
        <w:tc>
          <w:tcPr>
            <w:tcW w:w="3966" w:type="dxa"/>
            <w:shd w:val="clear" w:color="000000" w:fill="FFFFFF"/>
            <w:vAlign w:val="center"/>
            <w:hideMark/>
          </w:tcPr>
          <w:p w14:paraId="25B07D0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2. </w:t>
            </w:r>
            <w:r w:rsidRPr="00220358">
              <w:rPr>
                <w:rFonts w:ascii="Times New Roman" w:eastAsia="Times New Roman" w:hAnsi="Times New Roman" w:cs="Times New Roman"/>
                <w:color w:val="000000"/>
                <w:sz w:val="20"/>
                <w:szCs w:val="20"/>
                <w:lang w:eastAsia="ru-RU"/>
              </w:rPr>
              <w:t>«Творческие люди»</w:t>
            </w:r>
          </w:p>
        </w:tc>
        <w:tc>
          <w:tcPr>
            <w:tcW w:w="1276" w:type="dxa"/>
            <w:shd w:val="clear" w:color="000000" w:fill="FFFFFF"/>
            <w:vAlign w:val="center"/>
            <w:hideMark/>
          </w:tcPr>
          <w:p w14:paraId="7EB8964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25,2</w:t>
            </w:r>
          </w:p>
        </w:tc>
        <w:tc>
          <w:tcPr>
            <w:tcW w:w="1134" w:type="dxa"/>
            <w:shd w:val="clear" w:color="000000" w:fill="FFFFFF"/>
            <w:vAlign w:val="center"/>
            <w:hideMark/>
          </w:tcPr>
          <w:p w14:paraId="0A6B33B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25,2</w:t>
            </w:r>
          </w:p>
        </w:tc>
        <w:tc>
          <w:tcPr>
            <w:tcW w:w="844" w:type="dxa"/>
            <w:shd w:val="clear" w:color="000000" w:fill="FFFFFF"/>
            <w:vAlign w:val="center"/>
            <w:hideMark/>
          </w:tcPr>
          <w:p w14:paraId="4DAB8CE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494883A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7DF09248"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22305631" w14:textId="77777777" w:rsidTr="000A3255">
        <w:trPr>
          <w:trHeight w:val="275"/>
        </w:trPr>
        <w:tc>
          <w:tcPr>
            <w:tcW w:w="3966" w:type="dxa"/>
            <w:shd w:val="clear" w:color="000000" w:fill="FFFFFF"/>
            <w:vAlign w:val="center"/>
            <w:hideMark/>
          </w:tcPr>
          <w:p w14:paraId="681F6B4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3. </w:t>
            </w:r>
            <w:r w:rsidRPr="00220358">
              <w:rPr>
                <w:rFonts w:ascii="Times New Roman" w:eastAsia="Times New Roman" w:hAnsi="Times New Roman" w:cs="Times New Roman"/>
                <w:color w:val="000000"/>
                <w:sz w:val="20"/>
                <w:szCs w:val="20"/>
                <w:lang w:eastAsia="ru-RU"/>
              </w:rPr>
              <w:t>«Цифровая культура»</w:t>
            </w:r>
          </w:p>
        </w:tc>
        <w:tc>
          <w:tcPr>
            <w:tcW w:w="1276" w:type="dxa"/>
            <w:shd w:val="clear" w:color="000000" w:fill="FFFFFF"/>
            <w:vAlign w:val="center"/>
            <w:hideMark/>
          </w:tcPr>
          <w:p w14:paraId="18647E6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2,0</w:t>
            </w:r>
          </w:p>
        </w:tc>
        <w:tc>
          <w:tcPr>
            <w:tcW w:w="1134" w:type="dxa"/>
            <w:shd w:val="clear" w:color="000000" w:fill="FFFFFF"/>
            <w:vAlign w:val="center"/>
            <w:hideMark/>
          </w:tcPr>
          <w:p w14:paraId="6251306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2,0</w:t>
            </w:r>
          </w:p>
        </w:tc>
        <w:tc>
          <w:tcPr>
            <w:tcW w:w="844" w:type="dxa"/>
            <w:shd w:val="clear" w:color="000000" w:fill="FFFFFF"/>
            <w:vAlign w:val="center"/>
            <w:hideMark/>
          </w:tcPr>
          <w:p w14:paraId="5FBB694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33C21AD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388D5CD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2BB10A3A" w14:textId="77777777" w:rsidTr="000A3255">
        <w:trPr>
          <w:trHeight w:val="988"/>
        </w:trPr>
        <w:tc>
          <w:tcPr>
            <w:tcW w:w="3966" w:type="dxa"/>
            <w:shd w:val="clear" w:color="000000" w:fill="DDEBF7"/>
            <w:vAlign w:val="center"/>
            <w:hideMark/>
          </w:tcPr>
          <w:p w14:paraId="3367495A"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18"/>
                <w:szCs w:val="18"/>
                <w:lang w:eastAsia="ru-RU"/>
              </w:rPr>
            </w:pPr>
            <w:r w:rsidRPr="00220358">
              <w:rPr>
                <w:rFonts w:ascii="Times New Roman" w:eastAsia="Times New Roman" w:hAnsi="Times New Roman" w:cs="Times New Roman"/>
                <w:b/>
                <w:bCs/>
                <w:color w:val="000000"/>
                <w:sz w:val="18"/>
                <w:szCs w:val="18"/>
                <w:lang w:eastAsia="ru-RU"/>
              </w:rPr>
              <w:t>НП «МАЛОЕ ПРЕДПРИНИМАТЕЛЬСТВО И ПОДДЕРЖКА ИНДИВИДУАЛЬНОЙ ПРЕДПРИНИМАТЕЛЬСКОЙ ИНИЦИАТИВЫ»</w:t>
            </w:r>
          </w:p>
        </w:tc>
        <w:tc>
          <w:tcPr>
            <w:tcW w:w="1276" w:type="dxa"/>
            <w:shd w:val="clear" w:color="000000" w:fill="DDEBF7"/>
            <w:vAlign w:val="center"/>
            <w:hideMark/>
          </w:tcPr>
          <w:p w14:paraId="1C75DA57"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254,9</w:t>
            </w:r>
          </w:p>
        </w:tc>
        <w:tc>
          <w:tcPr>
            <w:tcW w:w="1134" w:type="dxa"/>
            <w:shd w:val="clear" w:color="000000" w:fill="DDEBF7"/>
            <w:vAlign w:val="center"/>
            <w:hideMark/>
          </w:tcPr>
          <w:p w14:paraId="7045EA82"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254,9</w:t>
            </w:r>
          </w:p>
        </w:tc>
        <w:tc>
          <w:tcPr>
            <w:tcW w:w="844" w:type="dxa"/>
            <w:shd w:val="clear" w:color="000000" w:fill="DDEBF7"/>
            <w:vAlign w:val="center"/>
            <w:hideMark/>
          </w:tcPr>
          <w:p w14:paraId="45427231"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100,0</w:t>
            </w:r>
          </w:p>
        </w:tc>
        <w:tc>
          <w:tcPr>
            <w:tcW w:w="1134" w:type="dxa"/>
            <w:shd w:val="clear" w:color="000000" w:fill="DDEBF7"/>
            <w:vAlign w:val="center"/>
            <w:hideMark/>
          </w:tcPr>
          <w:p w14:paraId="21238A1C"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c>
          <w:tcPr>
            <w:tcW w:w="992" w:type="dxa"/>
            <w:shd w:val="clear" w:color="000000" w:fill="DDEBF7"/>
            <w:vAlign w:val="center"/>
            <w:hideMark/>
          </w:tcPr>
          <w:p w14:paraId="6B761283"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r>
      <w:tr w:rsidR="0077743B" w:rsidRPr="00220358" w14:paraId="24228CAA" w14:textId="77777777" w:rsidTr="000A3255">
        <w:trPr>
          <w:trHeight w:val="493"/>
        </w:trPr>
        <w:tc>
          <w:tcPr>
            <w:tcW w:w="3966" w:type="dxa"/>
            <w:shd w:val="clear" w:color="000000" w:fill="FFFFFF"/>
            <w:vAlign w:val="center"/>
            <w:hideMark/>
          </w:tcPr>
          <w:p w14:paraId="41E2166E"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1. </w:t>
            </w:r>
            <w:r w:rsidRPr="00220358">
              <w:rPr>
                <w:rFonts w:ascii="Times New Roman" w:eastAsia="Times New Roman" w:hAnsi="Times New Roman" w:cs="Times New Roman"/>
                <w:color w:val="000000"/>
                <w:sz w:val="20"/>
                <w:szCs w:val="20"/>
                <w:lang w:eastAsia="ru-RU"/>
              </w:rPr>
              <w:t>«Улучшение условий ведения предпринимательской деятельности»</w:t>
            </w:r>
          </w:p>
        </w:tc>
        <w:tc>
          <w:tcPr>
            <w:tcW w:w="1276" w:type="dxa"/>
            <w:shd w:val="clear" w:color="000000" w:fill="FFFFFF"/>
            <w:vAlign w:val="center"/>
            <w:hideMark/>
          </w:tcPr>
          <w:p w14:paraId="19835F1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5FE4BD9D"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654B275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F30553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4C423CC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4363B88" w14:textId="77777777" w:rsidTr="000A3255">
        <w:trPr>
          <w:trHeight w:val="828"/>
        </w:trPr>
        <w:tc>
          <w:tcPr>
            <w:tcW w:w="3966" w:type="dxa"/>
            <w:shd w:val="clear" w:color="000000" w:fill="FFFFFF"/>
            <w:vAlign w:val="center"/>
            <w:hideMark/>
          </w:tcPr>
          <w:p w14:paraId="5C7B1E96"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«Расширение доступа субъектов малого и среднего предпринимательства к льготному финансированию»</w:t>
            </w:r>
          </w:p>
        </w:tc>
        <w:tc>
          <w:tcPr>
            <w:tcW w:w="1276" w:type="dxa"/>
            <w:shd w:val="clear" w:color="000000" w:fill="FFFFFF"/>
            <w:vAlign w:val="center"/>
            <w:hideMark/>
          </w:tcPr>
          <w:p w14:paraId="7A514F9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16,9</w:t>
            </w:r>
          </w:p>
        </w:tc>
        <w:tc>
          <w:tcPr>
            <w:tcW w:w="1134" w:type="dxa"/>
            <w:shd w:val="clear" w:color="000000" w:fill="FFFFFF"/>
            <w:vAlign w:val="center"/>
            <w:hideMark/>
          </w:tcPr>
          <w:p w14:paraId="1C67FBD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16,9</w:t>
            </w:r>
          </w:p>
        </w:tc>
        <w:tc>
          <w:tcPr>
            <w:tcW w:w="844" w:type="dxa"/>
            <w:shd w:val="clear" w:color="000000" w:fill="FFFFFF"/>
            <w:vAlign w:val="center"/>
            <w:hideMark/>
          </w:tcPr>
          <w:p w14:paraId="5C3493B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6813809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4F38E1A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4114CDE5" w14:textId="77777777" w:rsidTr="000A3255">
        <w:trPr>
          <w:trHeight w:val="780"/>
        </w:trPr>
        <w:tc>
          <w:tcPr>
            <w:tcW w:w="3966" w:type="dxa"/>
            <w:shd w:val="clear" w:color="000000" w:fill="FFFFFF"/>
            <w:vAlign w:val="center"/>
            <w:hideMark/>
          </w:tcPr>
          <w:p w14:paraId="3F96A527"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3.</w:t>
            </w:r>
            <w:r w:rsidRPr="00220358">
              <w:rPr>
                <w:rFonts w:ascii="Times New Roman" w:eastAsia="Times New Roman" w:hAnsi="Times New Roman" w:cs="Times New Roman"/>
                <w:color w:val="000000"/>
                <w:sz w:val="20"/>
                <w:szCs w:val="20"/>
                <w:lang w:eastAsia="ru-RU"/>
              </w:rPr>
              <w:t xml:space="preserve"> «Создание системы акселерации объектов малого и среднего предпринимательства»</w:t>
            </w:r>
          </w:p>
        </w:tc>
        <w:tc>
          <w:tcPr>
            <w:tcW w:w="1276" w:type="dxa"/>
            <w:shd w:val="clear" w:color="000000" w:fill="FFFFFF"/>
            <w:vAlign w:val="center"/>
            <w:hideMark/>
          </w:tcPr>
          <w:p w14:paraId="114A8D5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101,2</w:t>
            </w:r>
          </w:p>
        </w:tc>
        <w:tc>
          <w:tcPr>
            <w:tcW w:w="1134" w:type="dxa"/>
            <w:shd w:val="clear" w:color="000000" w:fill="FFFFFF"/>
            <w:vAlign w:val="center"/>
            <w:hideMark/>
          </w:tcPr>
          <w:p w14:paraId="741D9AC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101,2</w:t>
            </w:r>
          </w:p>
        </w:tc>
        <w:tc>
          <w:tcPr>
            <w:tcW w:w="844" w:type="dxa"/>
            <w:shd w:val="clear" w:color="000000" w:fill="FFFFFF"/>
            <w:vAlign w:val="center"/>
            <w:hideMark/>
          </w:tcPr>
          <w:p w14:paraId="2EC7790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357B700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5B860FB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6D8452BD" w14:textId="77777777" w:rsidTr="000A3255">
        <w:trPr>
          <w:trHeight w:val="525"/>
        </w:trPr>
        <w:tc>
          <w:tcPr>
            <w:tcW w:w="3966" w:type="dxa"/>
            <w:shd w:val="clear" w:color="000000" w:fill="FFFFFF"/>
            <w:vAlign w:val="center"/>
            <w:hideMark/>
          </w:tcPr>
          <w:p w14:paraId="562BA6CD"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w:t>
            </w:r>
            <w:r w:rsidRPr="00220358">
              <w:rPr>
                <w:rFonts w:ascii="Times New Roman" w:eastAsia="Times New Roman" w:hAnsi="Times New Roman" w:cs="Times New Roman"/>
                <w:color w:val="000000"/>
                <w:sz w:val="20"/>
                <w:szCs w:val="20"/>
                <w:lang w:eastAsia="ru-RU"/>
              </w:rPr>
              <w:t xml:space="preserve"> «Создание системы поддержки фермеров и развитие сельской кооперации»</w:t>
            </w:r>
          </w:p>
        </w:tc>
        <w:tc>
          <w:tcPr>
            <w:tcW w:w="1276" w:type="dxa"/>
            <w:shd w:val="clear" w:color="000000" w:fill="FFFFFF"/>
            <w:vAlign w:val="center"/>
            <w:hideMark/>
          </w:tcPr>
          <w:p w14:paraId="63AAF3C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113,6</w:t>
            </w:r>
          </w:p>
        </w:tc>
        <w:tc>
          <w:tcPr>
            <w:tcW w:w="1134" w:type="dxa"/>
            <w:shd w:val="clear" w:color="000000" w:fill="FFFFFF"/>
            <w:vAlign w:val="center"/>
            <w:hideMark/>
          </w:tcPr>
          <w:p w14:paraId="30578D1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113,6</w:t>
            </w:r>
          </w:p>
        </w:tc>
        <w:tc>
          <w:tcPr>
            <w:tcW w:w="844" w:type="dxa"/>
            <w:shd w:val="clear" w:color="000000" w:fill="FFFFFF"/>
            <w:vAlign w:val="center"/>
            <w:hideMark/>
          </w:tcPr>
          <w:p w14:paraId="29CD474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433391E2"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2C705BF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9892328" w14:textId="77777777" w:rsidTr="000A3255">
        <w:trPr>
          <w:trHeight w:val="315"/>
        </w:trPr>
        <w:tc>
          <w:tcPr>
            <w:tcW w:w="3966" w:type="dxa"/>
            <w:shd w:val="clear" w:color="000000" w:fill="FFFFFF"/>
            <w:vAlign w:val="center"/>
            <w:hideMark/>
          </w:tcPr>
          <w:p w14:paraId="08671838"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5. </w:t>
            </w:r>
            <w:r w:rsidRPr="00220358">
              <w:rPr>
                <w:rFonts w:ascii="Times New Roman" w:eastAsia="Times New Roman" w:hAnsi="Times New Roman" w:cs="Times New Roman"/>
                <w:color w:val="000000"/>
                <w:sz w:val="20"/>
                <w:szCs w:val="20"/>
                <w:lang w:eastAsia="ru-RU"/>
              </w:rPr>
              <w:t>«Популяризация предпринимательства»</w:t>
            </w:r>
          </w:p>
        </w:tc>
        <w:tc>
          <w:tcPr>
            <w:tcW w:w="1276" w:type="dxa"/>
            <w:shd w:val="clear" w:color="000000" w:fill="FFFFFF"/>
            <w:vAlign w:val="center"/>
            <w:hideMark/>
          </w:tcPr>
          <w:p w14:paraId="7618E40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23,2</w:t>
            </w:r>
          </w:p>
        </w:tc>
        <w:tc>
          <w:tcPr>
            <w:tcW w:w="1134" w:type="dxa"/>
            <w:shd w:val="clear" w:color="000000" w:fill="FFFFFF"/>
            <w:vAlign w:val="center"/>
            <w:hideMark/>
          </w:tcPr>
          <w:p w14:paraId="33F19A0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23,2</w:t>
            </w:r>
          </w:p>
        </w:tc>
        <w:tc>
          <w:tcPr>
            <w:tcW w:w="844" w:type="dxa"/>
            <w:shd w:val="clear" w:color="000000" w:fill="FFFFFF"/>
            <w:vAlign w:val="center"/>
            <w:hideMark/>
          </w:tcPr>
          <w:p w14:paraId="56AF713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2397F17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17169CC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5BD07C98" w14:textId="77777777" w:rsidTr="000A3255">
        <w:trPr>
          <w:trHeight w:val="644"/>
        </w:trPr>
        <w:tc>
          <w:tcPr>
            <w:tcW w:w="3966" w:type="dxa"/>
            <w:shd w:val="clear" w:color="000000" w:fill="DDEBF7"/>
            <w:vAlign w:val="center"/>
            <w:hideMark/>
          </w:tcPr>
          <w:p w14:paraId="7D169D74" w14:textId="77777777" w:rsidR="0077743B" w:rsidRPr="00220358" w:rsidRDefault="0077743B" w:rsidP="000A3255">
            <w:pPr>
              <w:spacing w:after="0" w:line="240" w:lineRule="auto"/>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НП «МЕЖДУНАРОДНАЯ КООПЕРАЦИЯ И ЭКСПОРТ»</w:t>
            </w:r>
          </w:p>
        </w:tc>
        <w:tc>
          <w:tcPr>
            <w:tcW w:w="1276" w:type="dxa"/>
            <w:shd w:val="clear" w:color="000000" w:fill="DDEBF7"/>
            <w:vAlign w:val="center"/>
            <w:hideMark/>
          </w:tcPr>
          <w:p w14:paraId="67A368DE"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42,4</w:t>
            </w:r>
          </w:p>
        </w:tc>
        <w:tc>
          <w:tcPr>
            <w:tcW w:w="1134" w:type="dxa"/>
            <w:shd w:val="clear" w:color="000000" w:fill="DDEBF7"/>
            <w:vAlign w:val="center"/>
            <w:hideMark/>
          </w:tcPr>
          <w:p w14:paraId="02FB051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42,4</w:t>
            </w:r>
          </w:p>
        </w:tc>
        <w:tc>
          <w:tcPr>
            <w:tcW w:w="844" w:type="dxa"/>
            <w:shd w:val="clear" w:color="000000" w:fill="DDEBF7"/>
            <w:vAlign w:val="center"/>
            <w:hideMark/>
          </w:tcPr>
          <w:p w14:paraId="72FDE650"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100,0</w:t>
            </w:r>
          </w:p>
        </w:tc>
        <w:tc>
          <w:tcPr>
            <w:tcW w:w="1134" w:type="dxa"/>
            <w:shd w:val="clear" w:color="000000" w:fill="DDEBF7"/>
            <w:vAlign w:val="center"/>
            <w:hideMark/>
          </w:tcPr>
          <w:p w14:paraId="1179916A"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c>
          <w:tcPr>
            <w:tcW w:w="992" w:type="dxa"/>
            <w:shd w:val="clear" w:color="000000" w:fill="DDEBF7"/>
            <w:vAlign w:val="center"/>
            <w:hideMark/>
          </w:tcPr>
          <w:p w14:paraId="7FCC4DC5" w14:textId="77777777" w:rsidR="0077743B" w:rsidRPr="00220358" w:rsidRDefault="0077743B" w:rsidP="000A3255">
            <w:pPr>
              <w:spacing w:after="0" w:line="240" w:lineRule="auto"/>
              <w:jc w:val="right"/>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0,0</w:t>
            </w:r>
          </w:p>
        </w:tc>
      </w:tr>
      <w:tr w:rsidR="0077743B" w:rsidRPr="00220358" w14:paraId="1E0F27FB" w14:textId="77777777" w:rsidTr="000A3255">
        <w:trPr>
          <w:trHeight w:val="315"/>
        </w:trPr>
        <w:tc>
          <w:tcPr>
            <w:tcW w:w="3966" w:type="dxa"/>
            <w:shd w:val="clear" w:color="000000" w:fill="FFFFFF"/>
            <w:vAlign w:val="center"/>
            <w:hideMark/>
          </w:tcPr>
          <w:p w14:paraId="6848C12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1.</w:t>
            </w:r>
            <w:r w:rsidRPr="00220358">
              <w:rPr>
                <w:rFonts w:ascii="Times New Roman" w:eastAsia="Times New Roman" w:hAnsi="Times New Roman" w:cs="Times New Roman"/>
                <w:color w:val="000000"/>
                <w:sz w:val="20"/>
                <w:szCs w:val="20"/>
                <w:lang w:eastAsia="ru-RU"/>
              </w:rPr>
              <w:t xml:space="preserve"> «Промышленный экспорт»</w:t>
            </w:r>
          </w:p>
        </w:tc>
        <w:tc>
          <w:tcPr>
            <w:tcW w:w="1276" w:type="dxa"/>
            <w:shd w:val="clear" w:color="000000" w:fill="FFFFFF"/>
            <w:vAlign w:val="center"/>
            <w:hideMark/>
          </w:tcPr>
          <w:p w14:paraId="4A26477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39905B5A"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720D4B3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30C17D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01FB3AE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616ECE9B" w14:textId="77777777" w:rsidTr="000A3255">
        <w:trPr>
          <w:trHeight w:val="381"/>
        </w:trPr>
        <w:tc>
          <w:tcPr>
            <w:tcW w:w="3966" w:type="dxa"/>
            <w:shd w:val="clear" w:color="000000" w:fill="FFFFFF"/>
            <w:vAlign w:val="center"/>
            <w:hideMark/>
          </w:tcPr>
          <w:p w14:paraId="467D88EB"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2.</w:t>
            </w:r>
            <w:r w:rsidRPr="00220358">
              <w:rPr>
                <w:rFonts w:ascii="Times New Roman" w:eastAsia="Times New Roman" w:hAnsi="Times New Roman" w:cs="Times New Roman"/>
                <w:color w:val="000000"/>
                <w:sz w:val="20"/>
                <w:szCs w:val="20"/>
                <w:lang w:eastAsia="ru-RU"/>
              </w:rPr>
              <w:t xml:space="preserve"> «Экспорт продукции АПК»</w:t>
            </w:r>
          </w:p>
        </w:tc>
        <w:tc>
          <w:tcPr>
            <w:tcW w:w="1276" w:type="dxa"/>
            <w:shd w:val="clear" w:color="000000" w:fill="FFFFFF"/>
            <w:vAlign w:val="center"/>
            <w:hideMark/>
          </w:tcPr>
          <w:p w14:paraId="58FA6F2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42,4</w:t>
            </w:r>
          </w:p>
        </w:tc>
        <w:tc>
          <w:tcPr>
            <w:tcW w:w="1134" w:type="dxa"/>
            <w:shd w:val="clear" w:color="000000" w:fill="FFFFFF"/>
            <w:vAlign w:val="center"/>
            <w:hideMark/>
          </w:tcPr>
          <w:p w14:paraId="1A87AF9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42,4</w:t>
            </w:r>
          </w:p>
        </w:tc>
        <w:tc>
          <w:tcPr>
            <w:tcW w:w="844" w:type="dxa"/>
            <w:shd w:val="clear" w:color="000000" w:fill="FFFFFF"/>
            <w:vAlign w:val="center"/>
            <w:hideMark/>
          </w:tcPr>
          <w:p w14:paraId="626928E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100,0</w:t>
            </w:r>
          </w:p>
        </w:tc>
        <w:tc>
          <w:tcPr>
            <w:tcW w:w="1134" w:type="dxa"/>
            <w:shd w:val="clear" w:color="000000" w:fill="FFFFFF"/>
            <w:vAlign w:val="center"/>
            <w:hideMark/>
          </w:tcPr>
          <w:p w14:paraId="7753CE7B"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525425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01DF9E5B" w14:textId="77777777" w:rsidTr="000A3255">
        <w:trPr>
          <w:trHeight w:val="307"/>
        </w:trPr>
        <w:tc>
          <w:tcPr>
            <w:tcW w:w="3966" w:type="dxa"/>
            <w:shd w:val="clear" w:color="000000" w:fill="FFFFFF"/>
            <w:vAlign w:val="center"/>
            <w:hideMark/>
          </w:tcPr>
          <w:p w14:paraId="72F909B1"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lastRenderedPageBreak/>
              <w:t>3.</w:t>
            </w:r>
            <w:r w:rsidRPr="00220358">
              <w:rPr>
                <w:rFonts w:ascii="Times New Roman" w:eastAsia="Times New Roman" w:hAnsi="Times New Roman" w:cs="Times New Roman"/>
                <w:color w:val="000000"/>
                <w:sz w:val="20"/>
                <w:szCs w:val="20"/>
                <w:lang w:eastAsia="ru-RU"/>
              </w:rPr>
              <w:t xml:space="preserve"> «Логистика международной торговли»</w:t>
            </w:r>
          </w:p>
        </w:tc>
        <w:tc>
          <w:tcPr>
            <w:tcW w:w="1276" w:type="dxa"/>
            <w:shd w:val="clear" w:color="000000" w:fill="FFFFFF"/>
            <w:vAlign w:val="center"/>
            <w:hideMark/>
          </w:tcPr>
          <w:p w14:paraId="56F5AF07"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2A4896C1"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3DCC439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604959F5"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790CF9FF"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0F62E6B1" w14:textId="77777777" w:rsidTr="000A3255">
        <w:trPr>
          <w:trHeight w:val="283"/>
        </w:trPr>
        <w:tc>
          <w:tcPr>
            <w:tcW w:w="3966" w:type="dxa"/>
            <w:shd w:val="clear" w:color="000000" w:fill="FFFFFF"/>
            <w:vAlign w:val="center"/>
            <w:hideMark/>
          </w:tcPr>
          <w:p w14:paraId="7ACAC021"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 xml:space="preserve">4. </w:t>
            </w:r>
            <w:r w:rsidRPr="00220358">
              <w:rPr>
                <w:rFonts w:ascii="Times New Roman" w:eastAsia="Times New Roman" w:hAnsi="Times New Roman" w:cs="Times New Roman"/>
                <w:color w:val="000000"/>
                <w:sz w:val="20"/>
                <w:szCs w:val="20"/>
                <w:lang w:eastAsia="ru-RU"/>
              </w:rPr>
              <w:t>«Экспорт услуг»</w:t>
            </w:r>
          </w:p>
        </w:tc>
        <w:tc>
          <w:tcPr>
            <w:tcW w:w="1276" w:type="dxa"/>
            <w:shd w:val="clear" w:color="000000" w:fill="FFFFFF"/>
            <w:vAlign w:val="center"/>
            <w:hideMark/>
          </w:tcPr>
          <w:p w14:paraId="4F399F3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709EAB4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121D542E"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A33219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669C25C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r w:rsidR="0077743B" w:rsidRPr="00220358" w14:paraId="2849BAC0" w14:textId="77777777" w:rsidTr="000A3255">
        <w:trPr>
          <w:trHeight w:val="557"/>
        </w:trPr>
        <w:tc>
          <w:tcPr>
            <w:tcW w:w="3966" w:type="dxa"/>
            <w:shd w:val="clear" w:color="000000" w:fill="FFFFFF"/>
            <w:vAlign w:val="center"/>
            <w:hideMark/>
          </w:tcPr>
          <w:p w14:paraId="6038D723" w14:textId="77777777" w:rsidR="0077743B" w:rsidRPr="00220358" w:rsidRDefault="0077743B" w:rsidP="000A3255">
            <w:pPr>
              <w:spacing w:after="0" w:line="240" w:lineRule="auto"/>
              <w:jc w:val="both"/>
              <w:rPr>
                <w:rFonts w:ascii="Times New Roman" w:eastAsia="Times New Roman" w:hAnsi="Times New Roman" w:cs="Times New Roman"/>
                <w:b/>
                <w:bCs/>
                <w:color w:val="000000"/>
                <w:sz w:val="20"/>
                <w:szCs w:val="20"/>
                <w:lang w:eastAsia="ru-RU"/>
              </w:rPr>
            </w:pPr>
            <w:r w:rsidRPr="00220358">
              <w:rPr>
                <w:rFonts w:ascii="Times New Roman" w:eastAsia="Times New Roman" w:hAnsi="Times New Roman" w:cs="Times New Roman"/>
                <w:b/>
                <w:bCs/>
                <w:color w:val="000000"/>
                <w:sz w:val="20"/>
                <w:szCs w:val="20"/>
                <w:lang w:eastAsia="ru-RU"/>
              </w:rPr>
              <w:t>5.</w:t>
            </w:r>
            <w:r w:rsidRPr="00220358">
              <w:rPr>
                <w:rFonts w:ascii="Times New Roman" w:eastAsia="Times New Roman" w:hAnsi="Times New Roman" w:cs="Times New Roman"/>
                <w:color w:val="000000"/>
                <w:sz w:val="20"/>
                <w:szCs w:val="20"/>
                <w:lang w:eastAsia="ru-RU"/>
              </w:rPr>
              <w:t>«Системные меры содействия международной кооперации и экспорту»</w:t>
            </w:r>
          </w:p>
        </w:tc>
        <w:tc>
          <w:tcPr>
            <w:tcW w:w="1276" w:type="dxa"/>
            <w:shd w:val="clear" w:color="000000" w:fill="FFFFFF"/>
            <w:vAlign w:val="center"/>
            <w:hideMark/>
          </w:tcPr>
          <w:p w14:paraId="7FA23473"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0CC31EB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844" w:type="dxa"/>
            <w:shd w:val="clear" w:color="000000" w:fill="FFFFFF"/>
            <w:vAlign w:val="center"/>
            <w:hideMark/>
          </w:tcPr>
          <w:p w14:paraId="347DD434"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1134" w:type="dxa"/>
            <w:shd w:val="clear" w:color="000000" w:fill="FFFFFF"/>
            <w:vAlign w:val="center"/>
            <w:hideMark/>
          </w:tcPr>
          <w:p w14:paraId="5A42AF8C"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c>
          <w:tcPr>
            <w:tcW w:w="992" w:type="dxa"/>
            <w:shd w:val="clear" w:color="000000" w:fill="FFFFFF"/>
            <w:vAlign w:val="center"/>
            <w:hideMark/>
          </w:tcPr>
          <w:p w14:paraId="4B5573D6" w14:textId="77777777" w:rsidR="0077743B" w:rsidRPr="00220358" w:rsidRDefault="0077743B" w:rsidP="000A3255">
            <w:pPr>
              <w:spacing w:after="0" w:line="240" w:lineRule="auto"/>
              <w:jc w:val="right"/>
              <w:rPr>
                <w:rFonts w:ascii="Times New Roman" w:eastAsia="Times New Roman" w:hAnsi="Times New Roman" w:cs="Times New Roman"/>
                <w:color w:val="000000"/>
                <w:sz w:val="20"/>
                <w:szCs w:val="20"/>
                <w:lang w:eastAsia="ru-RU"/>
              </w:rPr>
            </w:pPr>
            <w:r w:rsidRPr="00220358">
              <w:rPr>
                <w:rFonts w:ascii="Times New Roman" w:eastAsia="Times New Roman" w:hAnsi="Times New Roman" w:cs="Times New Roman"/>
                <w:color w:val="000000"/>
                <w:sz w:val="20"/>
                <w:szCs w:val="20"/>
                <w:lang w:eastAsia="ru-RU"/>
              </w:rPr>
              <w:t>0,0</w:t>
            </w:r>
          </w:p>
        </w:tc>
      </w:tr>
    </w:tbl>
    <w:p w14:paraId="2F8E21B5"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sz w:val="28"/>
          <w:szCs w:val="28"/>
          <w:lang w:eastAsia="ru-RU"/>
        </w:rPr>
      </w:pPr>
    </w:p>
    <w:p w14:paraId="7AAFDAF1" w14:textId="4583DF0C" w:rsidR="0077743B" w:rsidRDefault="0077743B" w:rsidP="0077743B">
      <w:pPr>
        <w:widowControl w:val="0"/>
        <w:spacing w:after="0" w:line="330" w:lineRule="exac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w:t>
      </w:r>
      <w:r w:rsidRPr="00220358">
        <w:rPr>
          <w:rFonts w:ascii="Times New Roman" w:eastAsia="Times New Roman" w:hAnsi="Times New Roman" w:cs="Times New Roman"/>
          <w:bCs/>
          <w:color w:val="002060"/>
          <w:sz w:val="28"/>
          <w:szCs w:val="28"/>
          <w:lang w:eastAsia="ru-RU"/>
        </w:rPr>
        <w:t xml:space="preserve"> </w:t>
      </w:r>
      <w:r w:rsidRPr="00220358">
        <w:rPr>
          <w:rFonts w:ascii="Times New Roman" w:eastAsia="Times New Roman" w:hAnsi="Times New Roman" w:cs="Times New Roman"/>
          <w:bCs/>
          <w:sz w:val="28"/>
          <w:szCs w:val="28"/>
          <w:lang w:eastAsia="ru-RU"/>
        </w:rPr>
        <w:t>Анализ реализации мероприятий национальных (региональных) проектов за 2020 год показал следующее.</w:t>
      </w:r>
    </w:p>
    <w:p w14:paraId="6F10AC0B" w14:textId="77777777" w:rsidR="007451FF" w:rsidRPr="00220358" w:rsidRDefault="007451FF" w:rsidP="0077743B">
      <w:pPr>
        <w:widowControl w:val="0"/>
        <w:spacing w:after="0" w:line="330" w:lineRule="exact"/>
        <w:ind w:firstLine="709"/>
        <w:jc w:val="both"/>
        <w:rPr>
          <w:rFonts w:ascii="Times New Roman" w:eastAsia="Times New Roman" w:hAnsi="Times New Roman" w:cs="Times New Roman"/>
          <w:bCs/>
          <w:sz w:val="28"/>
          <w:szCs w:val="28"/>
          <w:lang w:eastAsia="ru-RU"/>
        </w:rPr>
      </w:pPr>
    </w:p>
    <w:p w14:paraId="476F469D"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.5.1. Н</w:t>
      </w:r>
      <w:r w:rsidRPr="00220358">
        <w:rPr>
          <w:rFonts w:ascii="Times New Roman" w:eastAsia="Times New Roman" w:hAnsi="Times New Roman" w:cs="Times New Roman"/>
          <w:b/>
          <w:color w:val="002060"/>
          <w:sz w:val="28"/>
          <w:szCs w:val="24"/>
          <w:lang w:eastAsia="ru-RU"/>
        </w:rPr>
        <w:t xml:space="preserve">ациональный проект «Демография». </w:t>
      </w:r>
    </w:p>
    <w:p w14:paraId="12F4C0A4"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В 2020 году на реализацию национального проекта</w:t>
      </w:r>
      <w:r w:rsidRPr="00220358">
        <w:rPr>
          <w:rFonts w:ascii="Times New Roman" w:eastAsia="Times New Roman" w:hAnsi="Times New Roman" w:cs="Times New Roman"/>
          <w:b/>
          <w:bCs/>
          <w:sz w:val="28"/>
          <w:szCs w:val="24"/>
          <w:lang w:eastAsia="ru-RU"/>
        </w:rPr>
        <w:t xml:space="preserve"> </w:t>
      </w:r>
      <w:r w:rsidRPr="00220358">
        <w:rPr>
          <w:rFonts w:ascii="Times New Roman" w:eastAsia="Times New Roman" w:hAnsi="Times New Roman" w:cs="Times New Roman"/>
          <w:sz w:val="28"/>
          <w:szCs w:val="24"/>
          <w:lang w:eastAsia="ru-RU"/>
        </w:rPr>
        <w:t xml:space="preserve">«Демография» </w:t>
      </w:r>
      <w:r w:rsidRPr="00220358">
        <w:rPr>
          <w:rFonts w:ascii="Times New Roman" w:eastAsia="Calibri" w:hAnsi="Times New Roman" w:cs="Times New Roman"/>
          <w:sz w:val="28"/>
          <w:szCs w:val="28"/>
          <w:lang w:eastAsia="ru-RU"/>
        </w:rPr>
        <w:t xml:space="preserve">профинансированы расходы в сумме </w:t>
      </w:r>
      <w:r w:rsidRPr="00220358">
        <w:rPr>
          <w:rFonts w:ascii="Times New Roman" w:eastAsia="Calibri" w:hAnsi="Times New Roman" w:cs="Times New Roman"/>
          <w:bCs/>
          <w:sz w:val="28"/>
          <w:szCs w:val="28"/>
          <w:lang w:eastAsia="ru-RU"/>
        </w:rPr>
        <w:t>11 822,3</w:t>
      </w:r>
      <w:r w:rsidRPr="00220358">
        <w:rPr>
          <w:rFonts w:ascii="Times New Roman" w:eastAsia="Calibri" w:hAnsi="Times New Roman" w:cs="Times New Roman"/>
          <w:bCs/>
          <w:color w:val="000000"/>
          <w:sz w:val="28"/>
          <w:szCs w:val="28"/>
          <w:lang w:eastAsia="ru-RU"/>
        </w:rPr>
        <w:t xml:space="preserve"> млн рублей</w:t>
      </w:r>
      <w:r w:rsidRPr="00220358">
        <w:rPr>
          <w:rFonts w:ascii="Times New Roman" w:eastAsia="Calibri" w:hAnsi="Times New Roman" w:cs="Times New Roman"/>
          <w:color w:val="000000"/>
          <w:sz w:val="28"/>
          <w:szCs w:val="28"/>
          <w:lang w:eastAsia="ru-RU"/>
        </w:rPr>
        <w:t>, или 100 % от годовых назначений (за счет федерального бюджета – 10 397,5 млн рублей, республиканского бюджета Республики Дагестан – 1 424,8 млн рублей).</w:t>
      </w:r>
    </w:p>
    <w:p w14:paraId="528F119E"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На 1 января 2021 года освоение средств составило 9 120,6 млн рублей, или 77,1 % от объема финансирования (11 822,3 млн рублей). По итогам года неиспользованный (неосвоенный) остаток составил 2 701,7 млн рублей, или 22,9 % от объема финансирования.</w:t>
      </w:r>
    </w:p>
    <w:p w14:paraId="55A3C386"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2020 году по нацпроекту «Демография» из 5 региональных проектов запланировано финансирование 4 региональных проектов.</w:t>
      </w:r>
    </w:p>
    <w:p w14:paraId="0690BF74"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направленны на финансирование мероприятий 4 региональных проектов, в том числе</w:t>
      </w:r>
      <w:r w:rsidRPr="00220358">
        <w:rPr>
          <w:rFonts w:ascii="Times New Roman" w:eastAsia="Times New Roman" w:hAnsi="Times New Roman" w:cs="Times New Roman"/>
          <w:color w:val="000000"/>
          <w:sz w:val="28"/>
          <w:szCs w:val="24"/>
          <w:lang w:eastAsia="ru-RU"/>
        </w:rPr>
        <w:t>:</w:t>
      </w:r>
    </w:p>
    <w:p w14:paraId="7A0D7B76"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b/>
          <w:bCs/>
          <w:i/>
          <w:color w:val="000000"/>
          <w:sz w:val="28"/>
          <w:szCs w:val="24"/>
          <w:lang w:eastAsia="ru-RU"/>
        </w:rPr>
        <w:t>1)</w:t>
      </w:r>
      <w:r w:rsidRPr="00220358">
        <w:rPr>
          <w:rFonts w:ascii="Times New Roman" w:eastAsia="Times New Roman" w:hAnsi="Times New Roman" w:cs="Times New Roman"/>
          <w:i/>
          <w:color w:val="000000"/>
          <w:sz w:val="28"/>
          <w:szCs w:val="24"/>
          <w:lang w:eastAsia="ru-RU"/>
        </w:rPr>
        <w:t xml:space="preserve"> </w:t>
      </w:r>
      <w:r w:rsidRPr="00220358">
        <w:rPr>
          <w:rFonts w:ascii="Times New Roman" w:eastAsia="Times New Roman" w:hAnsi="Times New Roman" w:cs="Times New Roman"/>
          <w:b/>
          <w:bCs/>
          <w:i/>
          <w:sz w:val="28"/>
          <w:szCs w:val="24"/>
          <w:lang w:eastAsia="ru-RU"/>
        </w:rPr>
        <w:t>Региональный проект «</w:t>
      </w:r>
      <w:r w:rsidRPr="00220358">
        <w:rPr>
          <w:rFonts w:ascii="Times New Roman" w:eastAsia="Calibri" w:hAnsi="Times New Roman" w:cs="Times New Roman"/>
          <w:b/>
          <w:bCs/>
          <w:i/>
          <w:sz w:val="28"/>
          <w:szCs w:val="28"/>
          <w:lang w:eastAsia="ru-RU"/>
        </w:rPr>
        <w:t>Финансовая поддержка семей при рождении детей»</w:t>
      </w:r>
      <w:r w:rsidRPr="00220358">
        <w:rPr>
          <w:rFonts w:ascii="Times New Roman" w:eastAsia="Calibri" w:hAnsi="Times New Roman" w:cs="Times New Roman"/>
          <w:i/>
          <w:sz w:val="28"/>
          <w:szCs w:val="28"/>
          <w:lang w:eastAsia="ru-RU"/>
        </w:rPr>
        <w:t xml:space="preserve"> – </w:t>
      </w:r>
      <w:r w:rsidRPr="00220358">
        <w:rPr>
          <w:rFonts w:ascii="Times New Roman" w:eastAsia="Calibri" w:hAnsi="Times New Roman" w:cs="Times New Roman"/>
          <w:b/>
          <w:bCs/>
          <w:i/>
          <w:sz w:val="28"/>
          <w:szCs w:val="28"/>
          <w:lang w:eastAsia="ru-RU"/>
        </w:rPr>
        <w:t xml:space="preserve">3 879,7 млн рублей, </w:t>
      </w:r>
      <w:r w:rsidRPr="00220358">
        <w:rPr>
          <w:rFonts w:ascii="Times New Roman" w:eastAsia="Calibri" w:hAnsi="Times New Roman" w:cs="Times New Roman"/>
          <w:bCs/>
          <w:sz w:val="28"/>
          <w:szCs w:val="28"/>
          <w:lang w:eastAsia="ru-RU"/>
        </w:rPr>
        <w:t xml:space="preserve">или </w:t>
      </w:r>
      <w:r w:rsidRPr="00220358">
        <w:rPr>
          <w:rFonts w:ascii="Times New Roman" w:eastAsia="Calibri" w:hAnsi="Times New Roman" w:cs="Times New Roman"/>
          <w:iCs/>
          <w:sz w:val="28"/>
          <w:szCs w:val="28"/>
          <w:lang w:eastAsia="ru-RU"/>
        </w:rPr>
        <w:t>100 % от утвержденных назначений.</w:t>
      </w:r>
    </w:p>
    <w:p w14:paraId="72465227"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color w:val="000000"/>
          <w:sz w:val="28"/>
          <w:szCs w:val="28"/>
          <w:lang w:eastAsia="ru-RU"/>
        </w:rPr>
        <w:t xml:space="preserve">Средства, выделенные по региональному проекту, направлены на </w:t>
      </w:r>
      <w:r w:rsidRPr="00220358">
        <w:rPr>
          <w:rFonts w:ascii="Times New Roman" w:eastAsia="Times New Roman" w:hAnsi="Times New Roman" w:cs="Times New Roman"/>
          <w:color w:val="000000"/>
          <w:sz w:val="28"/>
          <w:szCs w:val="24"/>
          <w:lang w:eastAsia="ru-RU"/>
        </w:rPr>
        <w:t xml:space="preserve">ежемесячные выплаты на первого ребенка – 15,1 тыс. семей (с начала года). Всего с начала реализации регионального проекта (2019 год) указанные выплаты </w:t>
      </w:r>
      <w:r w:rsidRPr="00220358">
        <w:rPr>
          <w:rFonts w:ascii="Times New Roman" w:eastAsia="Times New Roman" w:hAnsi="Times New Roman" w:cs="Times New Roman"/>
          <w:color w:val="000000"/>
          <w:sz w:val="28"/>
          <w:szCs w:val="28"/>
          <w:shd w:val="clear" w:color="auto" w:fill="FFFFFF"/>
          <w:lang w:eastAsia="ru-RU"/>
        </w:rPr>
        <w:t>получили 36,14 тыс. семей.</w:t>
      </w:r>
    </w:p>
    <w:p w14:paraId="0ECA9EC7"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color w:val="000000"/>
          <w:sz w:val="28"/>
          <w:szCs w:val="24"/>
          <w:lang w:eastAsia="ru-RU"/>
        </w:rPr>
        <w:t xml:space="preserve">По состоянию на 1 января 2021 года фактически освоено 3 879,0 млн рублей, или 99,98 % от объема финансирования (3 879,7 млн рублей). Неиспользованный (неосвоенный) остаток бюджетных средств составил </w:t>
      </w:r>
      <w:r w:rsidRPr="00220358">
        <w:rPr>
          <w:rFonts w:ascii="Times New Roman" w:eastAsia="Times New Roman" w:hAnsi="Times New Roman" w:cs="Times New Roman"/>
          <w:color w:val="000000"/>
          <w:sz w:val="28"/>
          <w:szCs w:val="24"/>
          <w:lang w:eastAsia="ru-RU"/>
        </w:rPr>
        <w:br/>
      </w:r>
      <w:r w:rsidRPr="00220358">
        <w:rPr>
          <w:rFonts w:ascii="Times New Roman" w:eastAsia="Calibri" w:hAnsi="Times New Roman" w:cs="Times New Roman"/>
          <w:color w:val="000000"/>
          <w:sz w:val="28"/>
          <w:szCs w:val="28"/>
          <w:lang w:eastAsia="ru-RU"/>
        </w:rPr>
        <w:t>0,7 млн рублей.</w:t>
      </w:r>
    </w:p>
    <w:p w14:paraId="0E39EE78"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bookmarkStart w:id="44" w:name="_Hlk72144637"/>
      <w:r w:rsidRPr="00220358">
        <w:rPr>
          <w:rFonts w:ascii="Times New Roman" w:eastAsia="Calibri" w:hAnsi="Times New Roman" w:cs="Times New Roman"/>
          <w:sz w:val="28"/>
          <w:szCs w:val="28"/>
          <w:lang w:eastAsia="ru-RU"/>
        </w:rPr>
        <w:t xml:space="preserve">В 2020 году по региональному проекту было предусмотрено достижение 6 целевых показателей, из которых выполнены 3 целевых показателя. </w:t>
      </w:r>
      <w:bookmarkEnd w:id="44"/>
      <w:r w:rsidRPr="00220358">
        <w:rPr>
          <w:rFonts w:ascii="Times New Roman" w:eastAsia="Calibri" w:hAnsi="Times New Roman" w:cs="Times New Roman"/>
          <w:sz w:val="28"/>
          <w:szCs w:val="28"/>
          <w:lang w:eastAsia="ru-RU"/>
        </w:rPr>
        <w:br/>
        <w:t>По 3 целевым показателям регионального проекта плановые значения не достигнуты, в том числе:</w:t>
      </w:r>
    </w:p>
    <w:p w14:paraId="5F7E3195"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«Суммарный коэффициент рождаемости» (план – 1,857, факт – 1,786);</w:t>
      </w:r>
    </w:p>
    <w:p w14:paraId="0740FF9E"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«Коэффициенты рождаемости в возрастной группе 30-34 лет, число родившихся на 1 000 женщин соответствующего возраста» (план – 67,4, </w:t>
      </w:r>
      <w:r w:rsidRPr="00220358">
        <w:rPr>
          <w:rFonts w:ascii="Times New Roman" w:eastAsia="Calibri" w:hAnsi="Times New Roman" w:cs="Times New Roman"/>
          <w:sz w:val="28"/>
          <w:szCs w:val="28"/>
          <w:lang w:eastAsia="ru-RU"/>
        </w:rPr>
        <w:br/>
        <w:t>факт – 67,3);</w:t>
      </w:r>
    </w:p>
    <w:p w14:paraId="639B05BF"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Calibri" w:hAnsi="Times New Roman" w:cs="Times New Roman"/>
          <w:sz w:val="28"/>
          <w:szCs w:val="28"/>
          <w:lang w:eastAsia="ru-RU"/>
        </w:rPr>
        <w:t>- «Суммарный коэффициент рождаемости вторых детей» (план – 0,64 факт – 0,55).</w:t>
      </w:r>
    </w:p>
    <w:p w14:paraId="4D3856D0"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b/>
          <w:bCs/>
          <w:i/>
          <w:iCs/>
          <w:color w:val="000000"/>
          <w:sz w:val="28"/>
          <w:szCs w:val="24"/>
          <w:lang w:eastAsia="ru-RU"/>
        </w:rPr>
        <w:lastRenderedPageBreak/>
        <w:t>2)</w:t>
      </w:r>
      <w:r w:rsidRPr="00220358">
        <w:rPr>
          <w:rFonts w:ascii="Times New Roman" w:eastAsia="Times New Roman" w:hAnsi="Times New Roman" w:cs="Times New Roman"/>
          <w:i/>
          <w:color w:val="000000"/>
          <w:sz w:val="28"/>
          <w:szCs w:val="24"/>
          <w:lang w:eastAsia="ru-RU"/>
        </w:rPr>
        <w:t xml:space="preserve"> </w:t>
      </w:r>
      <w:r w:rsidRPr="00220358">
        <w:rPr>
          <w:rFonts w:ascii="Times New Roman" w:eastAsia="Times New Roman" w:hAnsi="Times New Roman" w:cs="Times New Roman"/>
          <w:b/>
          <w:bCs/>
          <w:i/>
          <w:sz w:val="28"/>
          <w:szCs w:val="24"/>
          <w:lang w:eastAsia="ru-RU"/>
        </w:rPr>
        <w:t>Региональный проект</w:t>
      </w:r>
      <w:r w:rsidRPr="00220358">
        <w:rPr>
          <w:rFonts w:ascii="Times New Roman" w:eastAsia="Times New Roman" w:hAnsi="Times New Roman" w:cs="Times New Roman"/>
          <w:i/>
          <w:color w:val="000000"/>
          <w:sz w:val="28"/>
          <w:szCs w:val="24"/>
          <w:lang w:eastAsia="ru-RU"/>
        </w:rPr>
        <w:t xml:space="preserve"> </w:t>
      </w:r>
      <w:r w:rsidRPr="00220358">
        <w:rPr>
          <w:rFonts w:ascii="Times New Roman" w:eastAsia="Times New Roman" w:hAnsi="Times New Roman" w:cs="Times New Roman"/>
          <w:b/>
          <w:bCs/>
          <w:i/>
          <w:color w:val="000000"/>
          <w:sz w:val="28"/>
          <w:szCs w:val="24"/>
          <w:lang w:eastAsia="ru-RU"/>
        </w:rPr>
        <w:t>«Содействие занятости женщин – создание условий школьного образования для детей в возрасте 3-х лет»</w:t>
      </w:r>
      <w:r w:rsidRPr="00220358">
        <w:rPr>
          <w:rFonts w:ascii="Times New Roman" w:eastAsia="Times New Roman" w:hAnsi="Times New Roman" w:cs="Times New Roman"/>
          <w:i/>
          <w:color w:val="000000"/>
          <w:sz w:val="28"/>
          <w:szCs w:val="24"/>
          <w:lang w:eastAsia="ru-RU"/>
        </w:rPr>
        <w:t xml:space="preserve"> – </w:t>
      </w:r>
      <w:r w:rsidRPr="00220358">
        <w:rPr>
          <w:rFonts w:ascii="Times New Roman" w:eastAsia="Times New Roman" w:hAnsi="Times New Roman" w:cs="Times New Roman"/>
          <w:i/>
          <w:color w:val="000000"/>
          <w:sz w:val="28"/>
          <w:szCs w:val="24"/>
          <w:lang w:eastAsia="ru-RU"/>
        </w:rPr>
        <w:br/>
      </w:r>
      <w:r w:rsidRPr="00220358">
        <w:rPr>
          <w:rFonts w:ascii="Times New Roman" w:eastAsia="Times New Roman" w:hAnsi="Times New Roman" w:cs="Times New Roman"/>
          <w:b/>
          <w:i/>
          <w:color w:val="000000"/>
          <w:sz w:val="28"/>
          <w:szCs w:val="24"/>
          <w:lang w:eastAsia="ru-RU"/>
        </w:rPr>
        <w:t>7</w:t>
      </w:r>
      <w:r w:rsidRPr="00220358">
        <w:rPr>
          <w:rFonts w:ascii="Times New Roman" w:eastAsia="Calibri" w:hAnsi="Times New Roman" w:cs="Times New Roman"/>
          <w:b/>
          <w:bCs/>
          <w:i/>
          <w:color w:val="000000"/>
          <w:sz w:val="28"/>
          <w:szCs w:val="28"/>
          <w:lang w:eastAsia="ru-RU"/>
        </w:rPr>
        <w:t xml:space="preserve"> 696,3 </w:t>
      </w:r>
      <w:r w:rsidRPr="00220358">
        <w:rPr>
          <w:rFonts w:ascii="Times New Roman" w:eastAsia="Times New Roman" w:hAnsi="Times New Roman" w:cs="Times New Roman"/>
          <w:b/>
          <w:bCs/>
          <w:i/>
          <w:color w:val="000000"/>
          <w:sz w:val="28"/>
          <w:szCs w:val="24"/>
          <w:lang w:eastAsia="ru-RU"/>
        </w:rPr>
        <w:t>млн рублей</w:t>
      </w:r>
      <w:r w:rsidRPr="00220358">
        <w:rPr>
          <w:rFonts w:ascii="Times New Roman" w:eastAsia="Times New Roman" w:hAnsi="Times New Roman" w:cs="Times New Roman"/>
          <w:color w:val="000000"/>
          <w:sz w:val="28"/>
          <w:szCs w:val="24"/>
          <w:lang w:eastAsia="ru-RU"/>
        </w:rPr>
        <w:t>, или 100 % от годовых назначений.</w:t>
      </w:r>
    </w:p>
    <w:p w14:paraId="05674F05"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По состоянию на 1 января 2021 года фактически освоено 5 032,3 млн рублей, или 65,4 % от объема финансирования (7 696,3 млн рублей).</w:t>
      </w:r>
    </w:p>
    <w:p w14:paraId="674F240B"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 xml:space="preserve">По итогам года неиспользованный (неосвоенный) остаток средств составил </w:t>
      </w:r>
      <w:bookmarkStart w:id="45" w:name="_Hlk63081962"/>
      <w:r w:rsidRPr="00220358">
        <w:rPr>
          <w:rFonts w:ascii="Times New Roman" w:eastAsia="Times New Roman" w:hAnsi="Times New Roman" w:cs="Times New Roman"/>
          <w:color w:val="000000"/>
          <w:sz w:val="28"/>
          <w:szCs w:val="24"/>
          <w:lang w:eastAsia="ru-RU"/>
        </w:rPr>
        <w:t xml:space="preserve">2 664,0 млн рублей </w:t>
      </w:r>
      <w:bookmarkStart w:id="46" w:name="_Hlk72244126"/>
      <w:bookmarkEnd w:id="45"/>
      <w:r w:rsidRPr="00220358">
        <w:rPr>
          <w:rFonts w:ascii="Times New Roman" w:eastAsia="Times New Roman" w:hAnsi="Times New Roman" w:cs="Times New Roman"/>
          <w:color w:val="000000"/>
          <w:sz w:val="28"/>
          <w:szCs w:val="24"/>
          <w:lang w:eastAsia="ru-RU"/>
        </w:rPr>
        <w:t>(34,6 % от объема финансирования)</w:t>
      </w:r>
      <w:bookmarkEnd w:id="46"/>
      <w:r w:rsidRPr="00220358">
        <w:rPr>
          <w:rFonts w:ascii="Times New Roman" w:eastAsia="Times New Roman" w:hAnsi="Times New Roman" w:cs="Times New Roman"/>
          <w:color w:val="000000"/>
          <w:sz w:val="28"/>
          <w:szCs w:val="24"/>
          <w:lang w:eastAsia="ru-RU"/>
        </w:rPr>
        <w:t>.</w:t>
      </w:r>
    </w:p>
    <w:p w14:paraId="6226A0CC"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 xml:space="preserve">В рамках регионального проекта в 2020 году было запланировано строительство и ввод в эксплуатацию 20 детских садов на </w:t>
      </w:r>
      <w:r w:rsidRPr="00220358">
        <w:rPr>
          <w:rFonts w:ascii="Times New Roman" w:eastAsia="Times New Roman" w:hAnsi="Times New Roman" w:cs="Times New Roman"/>
          <w:sz w:val="28"/>
          <w:szCs w:val="24"/>
          <w:lang w:eastAsia="ru-RU"/>
        </w:rPr>
        <w:t xml:space="preserve">1 950 </w:t>
      </w:r>
      <w:r w:rsidRPr="00220358">
        <w:rPr>
          <w:rFonts w:ascii="Times New Roman" w:eastAsia="Times New Roman" w:hAnsi="Times New Roman" w:cs="Times New Roman"/>
          <w:color w:val="000000"/>
          <w:sz w:val="28"/>
          <w:szCs w:val="24"/>
          <w:lang w:eastAsia="ru-RU"/>
        </w:rPr>
        <w:t xml:space="preserve">мест </w:t>
      </w:r>
      <w:r w:rsidRPr="00220358">
        <w:rPr>
          <w:rFonts w:ascii="Times New Roman" w:eastAsia="Times New Roman" w:hAnsi="Times New Roman" w:cs="Times New Roman"/>
          <w:color w:val="000000"/>
          <w:sz w:val="28"/>
          <w:szCs w:val="24"/>
          <w:lang w:eastAsia="ru-RU"/>
        </w:rPr>
        <w:br/>
        <w:t xml:space="preserve">(1 769,96 млн рублей) и начало строительства 35 яслей </w:t>
      </w:r>
      <w:r w:rsidRPr="00220358">
        <w:rPr>
          <w:rFonts w:ascii="Times New Roman" w:eastAsia="Times New Roman" w:hAnsi="Times New Roman" w:cs="Times New Roman"/>
          <w:sz w:val="28"/>
          <w:szCs w:val="24"/>
          <w:lang w:eastAsia="ru-RU"/>
        </w:rPr>
        <w:t xml:space="preserve">на 6 750 </w:t>
      </w:r>
      <w:r w:rsidRPr="00220358">
        <w:rPr>
          <w:rFonts w:ascii="Times New Roman" w:eastAsia="Times New Roman" w:hAnsi="Times New Roman" w:cs="Times New Roman"/>
          <w:color w:val="000000"/>
          <w:sz w:val="28"/>
          <w:szCs w:val="24"/>
          <w:lang w:eastAsia="ru-RU"/>
        </w:rPr>
        <w:t xml:space="preserve">мест </w:t>
      </w:r>
      <w:r w:rsidRPr="00220358">
        <w:rPr>
          <w:rFonts w:ascii="Times New Roman" w:eastAsia="Times New Roman" w:hAnsi="Times New Roman" w:cs="Times New Roman"/>
          <w:color w:val="000000"/>
          <w:sz w:val="28"/>
          <w:szCs w:val="24"/>
          <w:lang w:eastAsia="ru-RU"/>
        </w:rPr>
        <w:br/>
      </w:r>
      <w:r w:rsidRPr="00220358">
        <w:rPr>
          <w:rFonts w:ascii="Times New Roman" w:eastAsia="Times New Roman" w:hAnsi="Times New Roman" w:cs="Times New Roman"/>
          <w:sz w:val="28"/>
          <w:szCs w:val="24"/>
          <w:lang w:eastAsia="ru-RU"/>
        </w:rPr>
        <w:t xml:space="preserve">(5 922,3 </w:t>
      </w:r>
      <w:r w:rsidRPr="00220358">
        <w:rPr>
          <w:rFonts w:ascii="Times New Roman" w:eastAsia="Times New Roman" w:hAnsi="Times New Roman" w:cs="Times New Roman"/>
          <w:color w:val="000000"/>
          <w:sz w:val="28"/>
          <w:szCs w:val="24"/>
          <w:lang w:eastAsia="ru-RU"/>
        </w:rPr>
        <w:t xml:space="preserve">млн рублей). </w:t>
      </w:r>
    </w:p>
    <w:p w14:paraId="7EF3940A"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iCs/>
          <w:sz w:val="28"/>
          <w:szCs w:val="24"/>
          <w:lang w:eastAsia="ru-RU"/>
        </w:rPr>
      </w:pPr>
      <w:r w:rsidRPr="00220358">
        <w:rPr>
          <w:rFonts w:ascii="Times New Roman" w:eastAsia="Times New Roman" w:hAnsi="Times New Roman" w:cs="Times New Roman"/>
          <w:iCs/>
          <w:sz w:val="28"/>
          <w:szCs w:val="24"/>
          <w:lang w:eastAsia="ru-RU"/>
        </w:rPr>
        <w:t xml:space="preserve">В 2020 году введены в эксплуатацию 2 детсада по 60 мест в </w:t>
      </w:r>
      <w:r w:rsidRPr="00220358">
        <w:rPr>
          <w:rFonts w:ascii="Times New Roman" w:eastAsia="Times New Roman" w:hAnsi="Times New Roman" w:cs="Times New Roman"/>
          <w:iCs/>
          <w:sz w:val="28"/>
          <w:szCs w:val="24"/>
          <w:lang w:eastAsia="ru-RU"/>
        </w:rPr>
        <w:br/>
        <w:t xml:space="preserve">селе </w:t>
      </w:r>
      <w:proofErr w:type="spellStart"/>
      <w:r w:rsidRPr="00220358">
        <w:rPr>
          <w:rFonts w:ascii="Times New Roman" w:eastAsia="Times New Roman" w:hAnsi="Times New Roman" w:cs="Times New Roman"/>
          <w:iCs/>
          <w:sz w:val="28"/>
          <w:szCs w:val="24"/>
          <w:lang w:eastAsia="ru-RU"/>
        </w:rPr>
        <w:t>Магарамкент</w:t>
      </w:r>
      <w:proofErr w:type="spellEnd"/>
      <w:r w:rsidRPr="00220358">
        <w:rPr>
          <w:rFonts w:ascii="Times New Roman" w:eastAsia="Times New Roman" w:hAnsi="Times New Roman" w:cs="Times New Roman"/>
          <w:iCs/>
          <w:sz w:val="28"/>
          <w:szCs w:val="24"/>
          <w:lang w:eastAsia="ru-RU"/>
        </w:rPr>
        <w:t xml:space="preserve"> Магарамкентского района и в городе Буйнакск, </w:t>
      </w:r>
      <w:r w:rsidRPr="00220358">
        <w:rPr>
          <w:rFonts w:ascii="Times New Roman" w:eastAsia="Times New Roman" w:hAnsi="Times New Roman" w:cs="Times New Roman"/>
          <w:iCs/>
          <w:sz w:val="28"/>
          <w:szCs w:val="24"/>
          <w:lang w:eastAsia="ru-RU"/>
        </w:rPr>
        <w:br/>
        <w:t>ул. Алы-</w:t>
      </w:r>
      <w:proofErr w:type="spellStart"/>
      <w:r w:rsidRPr="00220358">
        <w:rPr>
          <w:rFonts w:ascii="Times New Roman" w:eastAsia="Times New Roman" w:hAnsi="Times New Roman" w:cs="Times New Roman"/>
          <w:iCs/>
          <w:sz w:val="28"/>
          <w:szCs w:val="24"/>
          <w:lang w:eastAsia="ru-RU"/>
        </w:rPr>
        <w:t>Клыча</w:t>
      </w:r>
      <w:proofErr w:type="spellEnd"/>
      <w:r w:rsidRPr="00220358">
        <w:rPr>
          <w:rFonts w:ascii="Times New Roman" w:eastAsia="Times New Roman" w:hAnsi="Times New Roman" w:cs="Times New Roman"/>
          <w:iCs/>
          <w:sz w:val="28"/>
          <w:szCs w:val="24"/>
          <w:lang w:eastAsia="ru-RU"/>
        </w:rPr>
        <w:t xml:space="preserve">, дом № 86. </w:t>
      </w:r>
    </w:p>
    <w:p w14:paraId="61832CFB"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iCs/>
          <w:sz w:val="28"/>
          <w:szCs w:val="24"/>
          <w:lang w:eastAsia="ru-RU"/>
        </w:rPr>
      </w:pPr>
      <w:r w:rsidRPr="00220358">
        <w:rPr>
          <w:rFonts w:ascii="Times New Roman" w:eastAsia="Times New Roman" w:hAnsi="Times New Roman" w:cs="Times New Roman"/>
          <w:iCs/>
          <w:sz w:val="28"/>
          <w:szCs w:val="24"/>
          <w:lang w:eastAsia="ru-RU"/>
        </w:rPr>
        <w:t>В целях получения разрешения на ввод в эксплуатацию по 8 детским садам на 890 мест и 2 яслям на 400 мест уполномоченным органом государственного строительного надзора выдано соответствующее заключение о соответствии построенного объекта проектной документации.</w:t>
      </w:r>
    </w:p>
    <w:p w14:paraId="00618203"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4"/>
          <w:lang w:eastAsia="ru-RU"/>
        </w:rPr>
        <w:t xml:space="preserve">В связи с несвоевременным проведением работ </w:t>
      </w:r>
      <w:r w:rsidRPr="00220358">
        <w:rPr>
          <w:rFonts w:ascii="Times New Roman" w:eastAsia="Times New Roman" w:hAnsi="Times New Roman" w:cs="Times New Roman"/>
          <w:sz w:val="28"/>
          <w:szCs w:val="28"/>
          <w:lang w:eastAsia="ru-RU"/>
        </w:rPr>
        <w:t xml:space="preserve">по разработке проектной документации, проведением экспертизы и </w:t>
      </w:r>
      <w:r w:rsidRPr="00220358">
        <w:rPr>
          <w:rFonts w:ascii="Times New Roman" w:eastAsia="Times New Roman" w:hAnsi="Times New Roman" w:cs="Times New Roman"/>
          <w:sz w:val="28"/>
          <w:szCs w:val="24"/>
          <w:lang w:eastAsia="ru-RU"/>
        </w:rPr>
        <w:t xml:space="preserve">процедур по заключению контрактов, </w:t>
      </w:r>
      <w:r w:rsidRPr="00220358">
        <w:rPr>
          <w:rFonts w:ascii="Times New Roman" w:eastAsia="Times New Roman" w:hAnsi="Times New Roman" w:cs="Times New Roman"/>
          <w:sz w:val="28"/>
          <w:szCs w:val="28"/>
          <w:lang w:eastAsia="ru-RU"/>
        </w:rPr>
        <w:t xml:space="preserve">наличием дефицита рабочей силы и техники, </w:t>
      </w:r>
      <w:r w:rsidRPr="00220358">
        <w:rPr>
          <w:rFonts w:ascii="Times New Roman" w:eastAsia="Times New Roman" w:hAnsi="Times New Roman" w:cs="Times New Roman"/>
          <w:sz w:val="28"/>
          <w:szCs w:val="28"/>
          <w:shd w:val="clear" w:color="auto" w:fill="FFFFFF"/>
          <w:lang w:eastAsia="ru-RU"/>
        </w:rPr>
        <w:t>низкими темпами проведения строительных работ, несоблюдением</w:t>
      </w:r>
      <w:r w:rsidRPr="00220358">
        <w:rPr>
          <w:rFonts w:ascii="Calibri" w:eastAsia="Times New Roman" w:hAnsi="Calibri" w:cs="Calibri"/>
          <w:sz w:val="28"/>
          <w:szCs w:val="28"/>
          <w:shd w:val="clear" w:color="auto" w:fill="FFFFFF"/>
          <w:lang w:eastAsia="ru-RU"/>
        </w:rPr>
        <w:t> </w:t>
      </w:r>
      <w:r w:rsidRPr="00220358">
        <w:rPr>
          <w:rFonts w:ascii="Times New Roman" w:eastAsia="Times New Roman" w:hAnsi="Times New Roman" w:cs="Times New Roman"/>
          <w:sz w:val="28"/>
          <w:szCs w:val="28"/>
          <w:shd w:val="clear" w:color="auto" w:fill="FFFFFF"/>
          <w:lang w:eastAsia="ru-RU"/>
        </w:rPr>
        <w:t xml:space="preserve">графика строительства и низким качеством строительного контроля, </w:t>
      </w:r>
      <w:r w:rsidRPr="00220358">
        <w:rPr>
          <w:rFonts w:ascii="Times New Roman" w:eastAsia="Times New Roman" w:hAnsi="Times New Roman" w:cs="Times New Roman"/>
          <w:sz w:val="28"/>
          <w:szCs w:val="28"/>
          <w:lang w:eastAsia="ru-RU"/>
        </w:rPr>
        <w:t xml:space="preserve">запланированные мероприятия исполнены не в полном объеме, что привело к </w:t>
      </w:r>
      <w:proofErr w:type="spellStart"/>
      <w:r w:rsidRPr="00220358">
        <w:rPr>
          <w:rFonts w:ascii="Times New Roman" w:eastAsia="Times New Roman" w:hAnsi="Times New Roman" w:cs="Times New Roman"/>
          <w:sz w:val="28"/>
          <w:szCs w:val="28"/>
          <w:lang w:eastAsia="ru-RU"/>
        </w:rPr>
        <w:t>неосвоению</w:t>
      </w:r>
      <w:proofErr w:type="spellEnd"/>
      <w:r w:rsidRPr="00220358">
        <w:rPr>
          <w:rFonts w:ascii="Times New Roman" w:eastAsia="Times New Roman" w:hAnsi="Times New Roman" w:cs="Times New Roman"/>
          <w:sz w:val="28"/>
          <w:szCs w:val="28"/>
          <w:lang w:eastAsia="ru-RU"/>
        </w:rPr>
        <w:t xml:space="preserve"> средств в сумме </w:t>
      </w:r>
      <w:r w:rsidRPr="00220358">
        <w:rPr>
          <w:rFonts w:ascii="Times New Roman" w:eastAsia="Times New Roman" w:hAnsi="Times New Roman" w:cs="Times New Roman"/>
          <w:color w:val="000000"/>
          <w:sz w:val="28"/>
          <w:szCs w:val="24"/>
          <w:lang w:eastAsia="ru-RU"/>
        </w:rPr>
        <w:t>2 664,0 млн рублей (</w:t>
      </w:r>
      <w:r w:rsidRPr="00220358">
        <w:rPr>
          <w:rFonts w:ascii="Times New Roman" w:eastAsia="Calibri" w:hAnsi="Times New Roman" w:cs="Times New Roman"/>
          <w:color w:val="000000"/>
          <w:sz w:val="28"/>
          <w:szCs w:val="28"/>
          <w:lang w:eastAsia="ru-RU"/>
        </w:rPr>
        <w:t>за счет федерального бюджета – 2 250,4 млн рублей, республиканского бюджета Республики Дагестан – 413,6 млн рублей).</w:t>
      </w:r>
    </w:p>
    <w:p w14:paraId="37C564FD" w14:textId="77777777" w:rsidR="0077743B" w:rsidRPr="00220358" w:rsidRDefault="0077743B" w:rsidP="0077743B">
      <w:pPr>
        <w:widowControl w:val="0"/>
        <w:tabs>
          <w:tab w:val="left" w:pos="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В соответствии со статьей 242 Бюджетного кодекса Российской Федерации и условиями заключенного соглашения не</w:t>
      </w:r>
      <w:r w:rsidRPr="00220358">
        <w:rPr>
          <w:rFonts w:ascii="Times New Roman" w:eastAsia="Times New Roman" w:hAnsi="Times New Roman" w:cs="Times New Roman"/>
          <w:sz w:val="28"/>
          <w:szCs w:val="28"/>
          <w:shd w:val="clear" w:color="auto" w:fill="FFFFFF"/>
          <w:lang w:eastAsia="ru-RU"/>
        </w:rPr>
        <w:t>использованный остаток средств в сумме 2 250,4 млн рублей возвращен в федеральный бюджет</w:t>
      </w:r>
      <w:r w:rsidRPr="00220358">
        <w:rPr>
          <w:rFonts w:ascii="Times New Roman" w:eastAsia="Times New Roman" w:hAnsi="Times New Roman" w:cs="Times New Roman"/>
          <w:sz w:val="28"/>
          <w:szCs w:val="28"/>
          <w:lang w:eastAsia="ru-RU"/>
        </w:rPr>
        <w:t>.</w:t>
      </w:r>
    </w:p>
    <w:p w14:paraId="2AC004B8"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bookmarkStart w:id="47" w:name="_Hlk72160845"/>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5 целевых показателей, из которых выполнены 2 показателя. По 3 целевым показателям регионального проекта плановые значения не достигнуты, в том числе: </w:t>
      </w:r>
    </w:p>
    <w:bookmarkEnd w:id="47"/>
    <w:p w14:paraId="2381E1A9"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 «Уровень занятости женщин, имеющих детей дошкольного возраста, процент» (план – 46,3 %, факт – 42,6 %); </w:t>
      </w:r>
    </w:p>
    <w:p w14:paraId="48BAC991"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 в том числе в субъектах Российской Федерации (убывающий), чел.» (убывающий), (план – 474 чел., факт – 1 040 чел.)</w:t>
      </w:r>
      <w:r>
        <w:rPr>
          <w:rFonts w:ascii="Times New Roman" w:eastAsia="Times New Roman" w:hAnsi="Times New Roman" w:cs="Times New Roman"/>
          <w:sz w:val="28"/>
          <w:szCs w:val="24"/>
          <w:lang w:eastAsia="ru-RU"/>
        </w:rPr>
        <w:t>;</w:t>
      </w:r>
      <w:r w:rsidRPr="00220358">
        <w:rPr>
          <w:rFonts w:ascii="Times New Roman" w:eastAsia="Times New Roman" w:hAnsi="Times New Roman" w:cs="Times New Roman"/>
          <w:sz w:val="28"/>
          <w:szCs w:val="24"/>
          <w:lang w:eastAsia="ru-RU"/>
        </w:rPr>
        <w:t xml:space="preserve"> </w:t>
      </w:r>
    </w:p>
    <w:p w14:paraId="40D389DB"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«Доступность дошкольного образования для детей в возрасте от 1,5 до 3 лет» (план – 44,5 %, факт – 44,4 %)</w:t>
      </w:r>
      <w:r>
        <w:rPr>
          <w:rFonts w:ascii="Times New Roman" w:eastAsia="Times New Roman" w:hAnsi="Times New Roman" w:cs="Times New Roman"/>
          <w:sz w:val="28"/>
          <w:szCs w:val="24"/>
          <w:lang w:eastAsia="ru-RU"/>
        </w:rPr>
        <w:t>.</w:t>
      </w:r>
    </w:p>
    <w:p w14:paraId="0E5C69A8"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b/>
          <w:bCs/>
          <w:i/>
          <w:sz w:val="28"/>
          <w:szCs w:val="28"/>
          <w:lang w:eastAsia="ru-RU"/>
        </w:rPr>
        <w:t xml:space="preserve">3) Региональный проект </w:t>
      </w:r>
      <w:r w:rsidRPr="00220358">
        <w:rPr>
          <w:rFonts w:ascii="Times New Roman" w:eastAsia="Times New Roman" w:hAnsi="Times New Roman" w:cs="Times New Roman"/>
          <w:b/>
          <w:bCs/>
          <w:i/>
          <w:sz w:val="28"/>
          <w:szCs w:val="24"/>
          <w:lang w:eastAsia="ru-RU"/>
        </w:rPr>
        <w:t>«</w:t>
      </w:r>
      <w:r w:rsidRPr="00220358">
        <w:rPr>
          <w:rFonts w:ascii="Times New Roman" w:eastAsia="Calibri" w:hAnsi="Times New Roman" w:cs="Times New Roman"/>
          <w:b/>
          <w:bCs/>
          <w:i/>
          <w:sz w:val="28"/>
          <w:szCs w:val="28"/>
          <w:lang w:eastAsia="ru-RU"/>
        </w:rPr>
        <w:t>Старшее поколение»</w:t>
      </w:r>
      <w:r w:rsidRPr="00220358">
        <w:rPr>
          <w:rFonts w:ascii="Times New Roman" w:eastAsia="Times New Roman" w:hAnsi="Times New Roman" w:cs="Times New Roman"/>
          <w:b/>
          <w:bCs/>
          <w:i/>
          <w:sz w:val="28"/>
          <w:szCs w:val="24"/>
          <w:lang w:eastAsia="ru-RU"/>
        </w:rPr>
        <w:t xml:space="preserve"> – 14,6</w:t>
      </w:r>
      <w:r w:rsidRPr="00220358">
        <w:rPr>
          <w:rFonts w:ascii="Times New Roman" w:eastAsia="Calibri" w:hAnsi="Times New Roman" w:cs="Times New Roman"/>
          <w:b/>
          <w:bCs/>
          <w:i/>
          <w:sz w:val="28"/>
          <w:szCs w:val="28"/>
          <w:lang w:eastAsia="ru-RU"/>
        </w:rPr>
        <w:t xml:space="preserve"> млн рублей,</w:t>
      </w:r>
      <w:r w:rsidRPr="00220358">
        <w:rPr>
          <w:rFonts w:ascii="Times New Roman" w:eastAsia="Calibri" w:hAnsi="Times New Roman" w:cs="Times New Roman"/>
          <w:iCs/>
          <w:color w:val="0070C0"/>
          <w:sz w:val="28"/>
          <w:szCs w:val="28"/>
          <w:lang w:eastAsia="ru-RU"/>
        </w:rPr>
        <w:t xml:space="preserve"> </w:t>
      </w:r>
      <w:r w:rsidRPr="00220358">
        <w:rPr>
          <w:rFonts w:ascii="Times New Roman" w:eastAsia="Calibri" w:hAnsi="Times New Roman" w:cs="Times New Roman"/>
          <w:iCs/>
          <w:sz w:val="28"/>
          <w:szCs w:val="28"/>
          <w:lang w:eastAsia="ru-RU"/>
        </w:rPr>
        <w:t xml:space="preserve">или 100 % </w:t>
      </w:r>
      <w:r w:rsidRPr="00220358">
        <w:rPr>
          <w:rFonts w:ascii="Times New Roman" w:eastAsia="Times New Roman" w:hAnsi="Times New Roman" w:cs="Times New Roman"/>
          <w:color w:val="000000"/>
          <w:sz w:val="28"/>
          <w:szCs w:val="24"/>
          <w:lang w:eastAsia="ru-RU"/>
        </w:rPr>
        <w:t xml:space="preserve">от годовых назначений. </w:t>
      </w:r>
      <w:r w:rsidRPr="00220358">
        <w:rPr>
          <w:rFonts w:ascii="Times New Roman" w:eastAsia="Calibri" w:hAnsi="Times New Roman" w:cs="Times New Roman"/>
          <w:color w:val="000000"/>
          <w:sz w:val="28"/>
          <w:szCs w:val="28"/>
          <w:lang w:eastAsia="ru-RU"/>
        </w:rPr>
        <w:t xml:space="preserve">Средства, выделенные по региональному </w:t>
      </w:r>
      <w:r w:rsidRPr="00220358">
        <w:rPr>
          <w:rFonts w:ascii="Times New Roman" w:eastAsia="Calibri" w:hAnsi="Times New Roman" w:cs="Times New Roman"/>
          <w:color w:val="000000"/>
          <w:sz w:val="28"/>
          <w:szCs w:val="28"/>
          <w:lang w:eastAsia="ru-RU"/>
        </w:rPr>
        <w:lastRenderedPageBreak/>
        <w:t>проекту, направлены на:</w:t>
      </w:r>
    </w:p>
    <w:p w14:paraId="0A4E165F"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профессиональное обучение 218 граждан предпенсионного возраста (14,5 млн рублей);</w:t>
      </w:r>
    </w:p>
    <w:p w14:paraId="70BCE0CC"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вакцинацию 90 человек пенсионного возраста (0,05 млн рублей).</w:t>
      </w:r>
    </w:p>
    <w:p w14:paraId="1908EB59"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color w:val="000000"/>
          <w:sz w:val="28"/>
          <w:szCs w:val="24"/>
          <w:lang w:eastAsia="ru-RU"/>
        </w:rPr>
        <w:t xml:space="preserve">По состоянию на 1 января 2021 года фактически освоено 14,5 млн рублей, или 99,7 % от объема финансирования (14,6 млн рублей). Остаток средств в сумме 0,04 млн рублей, или 0,3 % от объема финансирования, </w:t>
      </w:r>
      <w:r w:rsidRPr="00220358">
        <w:rPr>
          <w:rFonts w:ascii="Times New Roman" w:eastAsia="Calibri" w:hAnsi="Times New Roman" w:cs="Times New Roman"/>
          <w:color w:val="000000"/>
          <w:sz w:val="28"/>
          <w:szCs w:val="28"/>
          <w:lang w:eastAsia="ru-RU"/>
        </w:rPr>
        <w:t xml:space="preserve">сложился в связи с </w:t>
      </w:r>
      <w:r w:rsidRPr="00220358">
        <w:rPr>
          <w:rFonts w:ascii="Times New Roman" w:eastAsia="Times New Roman" w:hAnsi="Times New Roman" w:cs="Times New Roman"/>
          <w:sz w:val="28"/>
          <w:szCs w:val="28"/>
          <w:lang w:eastAsia="ru-RU"/>
        </w:rPr>
        <w:t>экономией средств, достигнутой по результатам проведенных торгов.</w:t>
      </w:r>
    </w:p>
    <w:p w14:paraId="063964EA"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bookmarkStart w:id="48" w:name="_Hlk72160701"/>
      <w:r w:rsidRPr="00220358">
        <w:rPr>
          <w:rFonts w:ascii="Times New Roman" w:eastAsia="Times New Roman" w:hAnsi="Times New Roman" w:cs="Times New Roman"/>
          <w:iCs/>
          <w:sz w:val="28"/>
          <w:szCs w:val="28"/>
          <w:lang w:eastAsia="ru-RU"/>
        </w:rPr>
        <w:t xml:space="preserve">По региональному проекту в 2020 году было </w:t>
      </w:r>
      <w:r w:rsidRPr="00220358">
        <w:rPr>
          <w:rFonts w:ascii="Times New Roman" w:eastAsia="Times New Roman" w:hAnsi="Times New Roman" w:cs="Times New Roman"/>
          <w:sz w:val="28"/>
          <w:szCs w:val="28"/>
          <w:lang w:eastAsia="ru-RU"/>
        </w:rPr>
        <w:t xml:space="preserve">предусмотрено достижение 6 целевых показателей, из которых выполнены 5 целевых показателя. </w:t>
      </w:r>
      <w:r w:rsidRPr="00220358">
        <w:rPr>
          <w:rFonts w:ascii="Times New Roman" w:eastAsia="Times New Roman" w:hAnsi="Times New Roman" w:cs="Times New Roman"/>
          <w:sz w:val="28"/>
          <w:szCs w:val="28"/>
          <w:lang w:eastAsia="ru-RU"/>
        </w:rPr>
        <w:br/>
        <w:t xml:space="preserve">По целевому показателю «Уровень госпитализации на геронтологические койки лиц старше 60 лет на 10 тыс. населения соответствующего возраста» плановые значения не достигнуты (план – 27,6, факт – 23,8). </w:t>
      </w:r>
    </w:p>
    <w:bookmarkEnd w:id="48"/>
    <w:p w14:paraId="62E12598"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b/>
          <w:bCs/>
          <w:i/>
          <w:color w:val="000000"/>
          <w:sz w:val="28"/>
          <w:szCs w:val="24"/>
          <w:lang w:eastAsia="ru-RU"/>
        </w:rPr>
        <w:t>4) Региональный проект «</w:t>
      </w:r>
      <w:r w:rsidRPr="00220358">
        <w:rPr>
          <w:rFonts w:ascii="Times New Roman" w:eastAsia="Times New Roman" w:hAnsi="Times New Roman" w:cs="Times New Roman"/>
          <w:b/>
          <w:bCs/>
          <w:i/>
          <w:sz w:val="28"/>
          <w:szCs w:val="24"/>
          <w:lang w:eastAsia="ru-RU"/>
        </w:rPr>
        <w:t xml:space="preserve">Спорт-норма жизни» – </w:t>
      </w:r>
      <w:r w:rsidRPr="00220358">
        <w:rPr>
          <w:rFonts w:ascii="Times New Roman" w:eastAsia="Calibri" w:hAnsi="Times New Roman" w:cs="Times New Roman"/>
          <w:b/>
          <w:bCs/>
          <w:i/>
          <w:sz w:val="28"/>
          <w:szCs w:val="28"/>
          <w:lang w:eastAsia="ru-RU"/>
        </w:rPr>
        <w:t xml:space="preserve">231,7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
          <w:iCs/>
          <w:sz w:val="28"/>
          <w:szCs w:val="28"/>
          <w:lang w:eastAsia="ru-RU"/>
        </w:rPr>
        <w:t>,</w:t>
      </w:r>
      <w:r w:rsidRPr="00220358">
        <w:rPr>
          <w:rFonts w:ascii="Times New Roman" w:eastAsia="Calibri" w:hAnsi="Times New Roman" w:cs="Times New Roman"/>
          <w:iCs/>
          <w:sz w:val="28"/>
          <w:szCs w:val="28"/>
          <w:lang w:eastAsia="ru-RU"/>
        </w:rPr>
        <w:t xml:space="preserve"> или 100 % </w:t>
      </w:r>
      <w:r w:rsidRPr="00220358">
        <w:rPr>
          <w:rFonts w:ascii="Times New Roman" w:eastAsia="Times New Roman" w:hAnsi="Times New Roman" w:cs="Times New Roman"/>
          <w:color w:val="000000"/>
          <w:sz w:val="28"/>
          <w:szCs w:val="24"/>
          <w:lang w:eastAsia="ru-RU"/>
        </w:rPr>
        <w:t xml:space="preserve">от годовых назначений. </w:t>
      </w: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p>
    <w:p w14:paraId="726C2815"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 строительство футбольного поля в селе Ансалта Ботлихского района –147,2 млн рублей, или 100 % годовых назначений; </w:t>
      </w:r>
    </w:p>
    <w:p w14:paraId="3A4AB51A"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поддержка спортивных организаций, осуществляющих подготовку спортивного резерва – 23,6 млн рублей;</w:t>
      </w:r>
    </w:p>
    <w:p w14:paraId="5F126981"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оснащение объектов спортивной инфраструктуры спортивно-технологическим оборудованием – 52,0 млн рублей;</w:t>
      </w:r>
    </w:p>
    <w:p w14:paraId="60666981"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 приобретение искусственного покрытия для футбольного поля – </w:t>
      </w:r>
      <w:r w:rsidRPr="00220358">
        <w:rPr>
          <w:rFonts w:ascii="Times New Roman" w:eastAsia="Times New Roman" w:hAnsi="Times New Roman" w:cs="Times New Roman"/>
          <w:sz w:val="28"/>
          <w:szCs w:val="24"/>
          <w:lang w:eastAsia="ru-RU"/>
        </w:rPr>
        <w:br/>
        <w:t>8,9 млн рублей.</w:t>
      </w:r>
    </w:p>
    <w:p w14:paraId="53EA6C6E"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sz w:val="28"/>
          <w:szCs w:val="28"/>
          <w:lang w:eastAsia="ru-RU"/>
        </w:rPr>
        <w:t>По состоянию на 1 января 2021 года ф</w:t>
      </w:r>
      <w:r w:rsidRPr="00220358">
        <w:rPr>
          <w:rFonts w:ascii="Times New Roman" w:eastAsia="Times New Roman" w:hAnsi="Times New Roman" w:cs="Times New Roman"/>
          <w:sz w:val="28"/>
          <w:szCs w:val="24"/>
          <w:lang w:eastAsia="ru-RU"/>
        </w:rPr>
        <w:t xml:space="preserve">актически освоено 194,8 млн рублей, или 84,0 % от объема финансирования (231,7 млн рублей). </w:t>
      </w:r>
      <w:bookmarkStart w:id="49" w:name="_Hlk32826505"/>
      <w:r w:rsidRPr="00220358">
        <w:rPr>
          <w:rFonts w:ascii="Times New Roman" w:eastAsia="Times New Roman" w:hAnsi="Times New Roman" w:cs="Times New Roman"/>
          <w:sz w:val="28"/>
          <w:szCs w:val="24"/>
          <w:lang w:eastAsia="ru-RU"/>
        </w:rPr>
        <w:t xml:space="preserve">Остаток средств в сумме 37,0 млн рублей, или 16,0 % от объема финансирования сложился в связи с экономией по результатам проведения конкурсных процедур (0,71 млн рублей), и срывом сроков окончания строительства футбольного поля в селе Ансалта Ботлихского района (кассовое исполнение составило 68,6 млн рублей, или 47,0 % от годовых назначений (147,2 млн рублей). Техническая готовность объекта составила 75 %. Строительство объекта не завершено в установленные сроки в связи </w:t>
      </w:r>
      <w:bookmarkEnd w:id="49"/>
      <w:r w:rsidRPr="00220358">
        <w:rPr>
          <w:rFonts w:ascii="Times New Roman" w:eastAsia="Times New Roman" w:hAnsi="Times New Roman" w:cs="Times New Roman"/>
          <w:sz w:val="28"/>
          <w:szCs w:val="24"/>
          <w:lang w:eastAsia="ru-RU"/>
        </w:rPr>
        <w:t xml:space="preserve">с </w:t>
      </w:r>
      <w:r w:rsidRPr="00220358">
        <w:rPr>
          <w:rFonts w:ascii="Times New Roman" w:eastAsia="Times New Roman" w:hAnsi="Times New Roman" w:cs="Times New Roman"/>
          <w:sz w:val="28"/>
          <w:szCs w:val="28"/>
          <w:lang w:eastAsia="ru-RU"/>
        </w:rPr>
        <w:t>наличием дефицита рабочей силы ввиду ограничительных мер, вызванных пандемией коронавируса и низкими темпами проведения строительных работ.</w:t>
      </w:r>
    </w:p>
    <w:p w14:paraId="634E8762" w14:textId="6DA51648" w:rsidR="0077743B"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5 целевых показателей выполнены в полном объеме.</w:t>
      </w:r>
    </w:p>
    <w:p w14:paraId="7154C4C2" w14:textId="77777777" w:rsidR="007451FF" w:rsidRPr="00220358" w:rsidRDefault="007451FF" w:rsidP="0077743B">
      <w:pPr>
        <w:spacing w:after="0" w:line="330" w:lineRule="exact"/>
        <w:ind w:firstLine="709"/>
        <w:jc w:val="both"/>
        <w:rPr>
          <w:rFonts w:ascii="Times New Roman" w:eastAsia="Times New Roman" w:hAnsi="Times New Roman" w:cs="Times New Roman"/>
          <w:sz w:val="28"/>
          <w:szCs w:val="24"/>
          <w:lang w:eastAsia="ru-RU"/>
        </w:rPr>
      </w:pPr>
    </w:p>
    <w:p w14:paraId="56ACA91F"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 xml:space="preserve">.5.2. Национальный проект «Образование». </w:t>
      </w:r>
    </w:p>
    <w:p w14:paraId="38E0E108"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8"/>
          <w:lang w:eastAsia="ru-RU"/>
        </w:rPr>
        <w:t>В 2020 году на реализацию национального проекта «Образование» профинансированы расходы в сумме 7 764,3 млн рублей, или 100 % от объема годовых назначений</w:t>
      </w:r>
      <w:r w:rsidRPr="00220358">
        <w:rPr>
          <w:rFonts w:ascii="Times New Roman" w:eastAsia="Calibri" w:hAnsi="Times New Roman" w:cs="Times New Roman"/>
          <w:color w:val="000000"/>
          <w:sz w:val="28"/>
          <w:szCs w:val="28"/>
          <w:lang w:eastAsia="ru-RU"/>
        </w:rPr>
        <w:t xml:space="preserve"> (за счет федерального бюджета – 6 611,7 млн рублей и республиканского бюджета Республики Дагестан – 1 152,6 млн рублей). </w:t>
      </w:r>
    </w:p>
    <w:p w14:paraId="2625B06C"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lastRenderedPageBreak/>
        <w:t xml:space="preserve">Следует отметить, что в 2020 году по национальному проекту «Образование» финансирование было предусмотрено на реализацию </w:t>
      </w:r>
      <w:r w:rsidRPr="00220358">
        <w:rPr>
          <w:rFonts w:ascii="Times New Roman" w:eastAsia="Calibri" w:hAnsi="Times New Roman" w:cs="Times New Roman"/>
          <w:sz w:val="28"/>
          <w:szCs w:val="28"/>
          <w:lang w:eastAsia="ru-RU"/>
        </w:rPr>
        <w:br/>
        <w:t>6 региональных проектов. Финансирование регионального проекта «Поддержка детей, имеющих детей» не предусмотрено.</w:t>
      </w:r>
    </w:p>
    <w:p w14:paraId="0EEDE1C6"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На 1 января 2021 года освоение выделенных средств составило </w:t>
      </w:r>
      <w:r w:rsidRPr="00220358">
        <w:rPr>
          <w:rFonts w:ascii="Times New Roman" w:eastAsia="Calibri" w:hAnsi="Times New Roman" w:cs="Times New Roman"/>
          <w:color w:val="000000"/>
          <w:sz w:val="28"/>
          <w:szCs w:val="28"/>
          <w:lang w:eastAsia="ru-RU"/>
        </w:rPr>
        <w:br/>
        <w:t xml:space="preserve">4 419,8 млн рублей, или 56,9 % от объема финансирования </w:t>
      </w:r>
      <w:r w:rsidRPr="00220358">
        <w:rPr>
          <w:rFonts w:ascii="Times New Roman" w:eastAsia="Calibri" w:hAnsi="Times New Roman" w:cs="Times New Roman"/>
          <w:color w:val="000000"/>
          <w:sz w:val="28"/>
          <w:szCs w:val="28"/>
          <w:lang w:eastAsia="ru-RU"/>
        </w:rPr>
        <w:br/>
        <w:t>(7 764,3</w:t>
      </w:r>
      <w:r w:rsidRPr="00220358">
        <w:rPr>
          <w:rFonts w:ascii="Times New Roman" w:eastAsia="Times New Roman" w:hAnsi="Times New Roman" w:cs="Times New Roman"/>
          <w:sz w:val="28"/>
          <w:szCs w:val="28"/>
          <w:lang w:eastAsia="ru-RU"/>
        </w:rPr>
        <w:t xml:space="preserve"> </w:t>
      </w:r>
      <w:r w:rsidRPr="00220358">
        <w:rPr>
          <w:rFonts w:ascii="Times New Roman" w:eastAsia="Calibri" w:hAnsi="Times New Roman" w:cs="Times New Roman"/>
          <w:color w:val="000000"/>
          <w:sz w:val="28"/>
          <w:szCs w:val="28"/>
          <w:lang w:eastAsia="ru-RU"/>
        </w:rPr>
        <w:t xml:space="preserve">млн рублей). По итогам года неиспользованный (неосвоенный) остаток средств составил 3 334,5 млн рублей, или 43,0 % от объема финансирования. </w:t>
      </w:r>
    </w:p>
    <w:p w14:paraId="56FB27CB"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направлены на финансирование мероприятий 6 региональных проектов, в том числе</w:t>
      </w:r>
      <w:r w:rsidRPr="00220358">
        <w:rPr>
          <w:rFonts w:ascii="Times New Roman" w:eastAsia="Times New Roman" w:hAnsi="Times New Roman" w:cs="Times New Roman"/>
          <w:color w:val="000000"/>
          <w:sz w:val="28"/>
          <w:szCs w:val="28"/>
          <w:lang w:eastAsia="ru-RU"/>
        </w:rPr>
        <w:t>:</w:t>
      </w:r>
    </w:p>
    <w:p w14:paraId="7C327FCB"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b/>
          <w:bCs/>
          <w:i/>
          <w:color w:val="000000"/>
          <w:sz w:val="28"/>
          <w:szCs w:val="28"/>
          <w:lang w:eastAsia="ru-RU"/>
        </w:rPr>
        <w:t xml:space="preserve">1) Региональный проект </w:t>
      </w:r>
      <w:r w:rsidRPr="00220358">
        <w:rPr>
          <w:rFonts w:ascii="Times New Roman" w:eastAsia="Calibri" w:hAnsi="Times New Roman" w:cs="Times New Roman"/>
          <w:b/>
          <w:bCs/>
          <w:i/>
          <w:color w:val="000000"/>
          <w:sz w:val="28"/>
          <w:szCs w:val="28"/>
          <w:lang w:eastAsia="ru-RU"/>
        </w:rPr>
        <w:t>«Современная школа» –</w:t>
      </w:r>
      <w:r w:rsidRPr="00220358">
        <w:rPr>
          <w:rFonts w:ascii="Times New Roman" w:eastAsia="Times New Roman" w:hAnsi="Times New Roman" w:cs="Times New Roman"/>
          <w:b/>
          <w:bCs/>
          <w:i/>
          <w:color w:val="000000"/>
          <w:sz w:val="28"/>
          <w:szCs w:val="28"/>
          <w:lang w:eastAsia="ru-RU"/>
        </w:rPr>
        <w:t xml:space="preserve"> 7 209,9 млн рублей,</w:t>
      </w:r>
      <w:r w:rsidRPr="00220358">
        <w:rPr>
          <w:rFonts w:ascii="Times New Roman" w:eastAsia="Times New Roman" w:hAnsi="Times New Roman" w:cs="Times New Roman"/>
          <w:color w:val="000000"/>
          <w:sz w:val="28"/>
          <w:szCs w:val="28"/>
          <w:lang w:eastAsia="ru-RU"/>
        </w:rPr>
        <w:t xml:space="preserve"> или 100 % от годовых назначений. </w:t>
      </w: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p>
    <w:p w14:paraId="385D81E9"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Cs/>
          <w:sz w:val="28"/>
          <w:szCs w:val="28"/>
          <w:lang w:eastAsia="ru-RU"/>
        </w:rPr>
      </w:pPr>
      <w:r w:rsidRPr="00220358">
        <w:rPr>
          <w:rFonts w:ascii="Times New Roman" w:eastAsia="Times New Roman" w:hAnsi="Times New Roman" w:cs="Times New Roman"/>
          <w:bCs/>
          <w:sz w:val="28"/>
          <w:szCs w:val="28"/>
          <w:lang w:eastAsia="ru-RU"/>
        </w:rPr>
        <w:t>- строительство 22 общеобразовательных организаций</w:t>
      </w:r>
      <w:r w:rsidRPr="00220358">
        <w:rPr>
          <w:rFonts w:ascii="Times New Roman" w:eastAsia="Times New Roman" w:hAnsi="Times New Roman" w:cs="Times New Roman"/>
          <w:bCs/>
          <w:sz w:val="28"/>
          <w:szCs w:val="28"/>
          <w:vertAlign w:val="superscript"/>
          <w:lang w:eastAsia="ru-RU"/>
        </w:rPr>
        <w:footnoteReference w:id="1"/>
      </w:r>
      <w:r w:rsidRPr="00220358">
        <w:rPr>
          <w:rFonts w:ascii="Times New Roman" w:eastAsia="Times New Roman" w:hAnsi="Times New Roman" w:cs="Times New Roman"/>
          <w:bCs/>
          <w:sz w:val="28"/>
          <w:szCs w:val="28"/>
          <w:lang w:eastAsia="ru-RU"/>
        </w:rPr>
        <w:t xml:space="preserve"> на 10 450 мест </w:t>
      </w:r>
      <w:r w:rsidRPr="00220358">
        <w:rPr>
          <w:rFonts w:ascii="Times New Roman" w:eastAsia="Times New Roman" w:hAnsi="Times New Roman" w:cs="Times New Roman"/>
          <w:bCs/>
          <w:sz w:val="28"/>
          <w:szCs w:val="28"/>
          <w:lang w:eastAsia="ru-RU"/>
        </w:rPr>
        <w:br/>
        <w:t xml:space="preserve">в 8 муниципалитетах – 7 132,3 млн рублей. Построены и введены </w:t>
      </w:r>
      <w:r w:rsidRPr="00220358">
        <w:rPr>
          <w:rFonts w:ascii="Times New Roman" w:eastAsia="Times New Roman" w:hAnsi="Times New Roman" w:cs="Times New Roman"/>
          <w:bCs/>
          <w:sz w:val="28"/>
          <w:szCs w:val="28"/>
          <w:lang w:eastAsia="ru-RU"/>
        </w:rPr>
        <w:br/>
        <w:t>в эксплуатацию 6 школ на 1 744 мест</w:t>
      </w:r>
      <w:r>
        <w:rPr>
          <w:rFonts w:ascii="Times New Roman" w:eastAsia="Times New Roman" w:hAnsi="Times New Roman" w:cs="Times New Roman"/>
          <w:bCs/>
          <w:sz w:val="28"/>
          <w:szCs w:val="28"/>
          <w:lang w:eastAsia="ru-RU"/>
        </w:rPr>
        <w:t>а</w:t>
      </w:r>
      <w:r w:rsidRPr="00220358">
        <w:rPr>
          <w:rFonts w:ascii="Times New Roman" w:eastAsia="Times New Roman" w:hAnsi="Times New Roman" w:cs="Times New Roman"/>
          <w:bCs/>
          <w:sz w:val="28"/>
          <w:szCs w:val="28"/>
          <w:lang w:eastAsia="ru-RU"/>
        </w:rPr>
        <w:t xml:space="preserve"> (</w:t>
      </w:r>
      <w:r w:rsidRPr="00220358">
        <w:rPr>
          <w:rFonts w:ascii="Times New Roman" w:eastAsia="Times New Roman" w:hAnsi="Times New Roman" w:cs="Times New Roman"/>
          <w:color w:val="000000"/>
          <w:sz w:val="28"/>
          <w:szCs w:val="28"/>
          <w:shd w:val="clear" w:color="auto" w:fill="FFFFFF"/>
          <w:lang w:eastAsia="ru-RU"/>
        </w:rPr>
        <w:t xml:space="preserve">блок-пристройка (300 мест) к </w:t>
      </w:r>
      <w:r w:rsidRPr="00220358">
        <w:rPr>
          <w:rFonts w:ascii="Times New Roman" w:eastAsia="Times New Roman" w:hAnsi="Times New Roman" w:cs="Times New Roman"/>
          <w:color w:val="000000"/>
          <w:sz w:val="28"/>
          <w:szCs w:val="28"/>
          <w:shd w:val="clear" w:color="auto" w:fill="FFFFFF"/>
          <w:lang w:eastAsia="ru-RU"/>
        </w:rPr>
        <w:br/>
        <w:t>МКОУ «</w:t>
      </w:r>
      <w:proofErr w:type="spellStart"/>
      <w:r w:rsidRPr="00220358">
        <w:rPr>
          <w:rFonts w:ascii="Times New Roman" w:eastAsia="Times New Roman" w:hAnsi="Times New Roman" w:cs="Times New Roman"/>
          <w:color w:val="000000"/>
          <w:sz w:val="28"/>
          <w:szCs w:val="28"/>
          <w:shd w:val="clear" w:color="auto" w:fill="FFFFFF"/>
          <w:lang w:eastAsia="ru-RU"/>
        </w:rPr>
        <w:t>Эндирейская</w:t>
      </w:r>
      <w:proofErr w:type="spellEnd"/>
      <w:r w:rsidRPr="00220358">
        <w:rPr>
          <w:rFonts w:ascii="Times New Roman" w:eastAsia="Times New Roman" w:hAnsi="Times New Roman" w:cs="Times New Roman"/>
          <w:color w:val="000000"/>
          <w:sz w:val="28"/>
          <w:szCs w:val="28"/>
          <w:shd w:val="clear" w:color="auto" w:fill="FFFFFF"/>
          <w:lang w:eastAsia="ru-RU"/>
        </w:rPr>
        <w:t xml:space="preserve"> СОШ №2», </w:t>
      </w:r>
      <w:proofErr w:type="spellStart"/>
      <w:r w:rsidRPr="00220358">
        <w:rPr>
          <w:rFonts w:ascii="Times New Roman" w:eastAsia="Times New Roman" w:hAnsi="Times New Roman" w:cs="Times New Roman"/>
          <w:color w:val="000000"/>
          <w:sz w:val="28"/>
          <w:szCs w:val="28"/>
          <w:shd w:val="clear" w:color="auto" w:fill="FFFFFF"/>
          <w:lang w:eastAsia="ru-RU"/>
        </w:rPr>
        <w:t>Акбулатюртовская</w:t>
      </w:r>
      <w:proofErr w:type="spellEnd"/>
      <w:r w:rsidRPr="00220358">
        <w:rPr>
          <w:rFonts w:ascii="Times New Roman" w:eastAsia="Times New Roman" w:hAnsi="Times New Roman" w:cs="Times New Roman"/>
          <w:color w:val="000000"/>
          <w:sz w:val="28"/>
          <w:szCs w:val="28"/>
          <w:shd w:val="clear" w:color="auto" w:fill="FFFFFF"/>
          <w:lang w:eastAsia="ru-RU"/>
        </w:rPr>
        <w:t xml:space="preserve"> СОШ (120 мест), </w:t>
      </w:r>
      <w:proofErr w:type="spellStart"/>
      <w:r w:rsidRPr="00220358">
        <w:rPr>
          <w:rFonts w:ascii="Times New Roman" w:eastAsia="Times New Roman" w:hAnsi="Times New Roman" w:cs="Times New Roman"/>
          <w:color w:val="000000"/>
          <w:sz w:val="28"/>
          <w:szCs w:val="28"/>
          <w:shd w:val="clear" w:color="auto" w:fill="FFFFFF"/>
          <w:lang w:eastAsia="ru-RU"/>
        </w:rPr>
        <w:t>Кемсиюртовская</w:t>
      </w:r>
      <w:proofErr w:type="spellEnd"/>
      <w:r w:rsidRPr="00220358">
        <w:rPr>
          <w:rFonts w:ascii="Times New Roman" w:eastAsia="Times New Roman" w:hAnsi="Times New Roman" w:cs="Times New Roman"/>
          <w:color w:val="000000"/>
          <w:sz w:val="28"/>
          <w:szCs w:val="28"/>
          <w:shd w:val="clear" w:color="auto" w:fill="FFFFFF"/>
          <w:lang w:eastAsia="ru-RU"/>
        </w:rPr>
        <w:t xml:space="preserve"> СОШ (120 мест), </w:t>
      </w:r>
      <w:proofErr w:type="spellStart"/>
      <w:r w:rsidRPr="00220358">
        <w:rPr>
          <w:rFonts w:ascii="Times New Roman" w:eastAsia="Times New Roman" w:hAnsi="Times New Roman" w:cs="Times New Roman"/>
          <w:color w:val="000000"/>
          <w:sz w:val="28"/>
          <w:szCs w:val="28"/>
          <w:shd w:val="clear" w:color="auto" w:fill="FFFFFF"/>
          <w:lang w:eastAsia="ru-RU"/>
        </w:rPr>
        <w:t>Кандараульская</w:t>
      </w:r>
      <w:proofErr w:type="spellEnd"/>
      <w:r w:rsidRPr="00220358">
        <w:rPr>
          <w:rFonts w:ascii="Times New Roman" w:eastAsia="Times New Roman" w:hAnsi="Times New Roman" w:cs="Times New Roman"/>
          <w:color w:val="000000"/>
          <w:sz w:val="28"/>
          <w:szCs w:val="28"/>
          <w:shd w:val="clear" w:color="auto" w:fill="FFFFFF"/>
          <w:lang w:eastAsia="ru-RU"/>
        </w:rPr>
        <w:t xml:space="preserve"> СОШ (300 мест) Хасавюртовского района, блок-пристройка к МБОУ «СОШ № 26» в </w:t>
      </w:r>
      <w:r w:rsidRPr="00220358">
        <w:rPr>
          <w:rFonts w:ascii="Times New Roman" w:eastAsia="Times New Roman" w:hAnsi="Times New Roman" w:cs="Times New Roman"/>
          <w:color w:val="000000"/>
          <w:sz w:val="28"/>
          <w:szCs w:val="28"/>
          <w:shd w:val="clear" w:color="auto" w:fill="FFFFFF"/>
          <w:lang w:eastAsia="ru-RU"/>
        </w:rPr>
        <w:br/>
        <w:t>городе Махачкала (604 мест), СОШ в селе </w:t>
      </w:r>
      <w:proofErr w:type="spellStart"/>
      <w:r w:rsidRPr="00220358">
        <w:rPr>
          <w:rFonts w:ascii="Times New Roman" w:eastAsia="Times New Roman" w:hAnsi="Times New Roman" w:cs="Times New Roman"/>
          <w:color w:val="000000"/>
          <w:sz w:val="28"/>
          <w:szCs w:val="28"/>
          <w:shd w:val="clear" w:color="auto" w:fill="FFFFFF"/>
          <w:lang w:eastAsia="ru-RU"/>
        </w:rPr>
        <w:t>Теречное</w:t>
      </w:r>
      <w:proofErr w:type="spellEnd"/>
      <w:r w:rsidRPr="00220358">
        <w:rPr>
          <w:rFonts w:ascii="Times New Roman" w:eastAsia="Times New Roman" w:hAnsi="Times New Roman" w:cs="Times New Roman"/>
          <w:color w:val="000000"/>
          <w:sz w:val="28"/>
          <w:szCs w:val="28"/>
          <w:shd w:val="clear" w:color="auto" w:fill="FFFFFF"/>
          <w:lang w:eastAsia="ru-RU"/>
        </w:rPr>
        <w:t xml:space="preserve"> Хасавюртовского района </w:t>
      </w:r>
      <w:r w:rsidRPr="00220358">
        <w:rPr>
          <w:rFonts w:ascii="Times New Roman" w:eastAsia="Times New Roman" w:hAnsi="Times New Roman" w:cs="Times New Roman"/>
          <w:color w:val="000000"/>
          <w:sz w:val="28"/>
          <w:szCs w:val="28"/>
          <w:shd w:val="clear" w:color="auto" w:fill="FFFFFF"/>
          <w:lang w:eastAsia="ru-RU"/>
        </w:rPr>
        <w:br/>
        <w:t>(300 мест). Ос</w:t>
      </w:r>
      <w:r w:rsidRPr="00220358">
        <w:rPr>
          <w:rFonts w:ascii="Times New Roman" w:eastAsia="Times New Roman" w:hAnsi="Times New Roman" w:cs="Times New Roman"/>
          <w:bCs/>
          <w:sz w:val="28"/>
          <w:szCs w:val="28"/>
          <w:lang w:eastAsia="ru-RU"/>
        </w:rPr>
        <w:t>воение</w:t>
      </w:r>
      <w:r w:rsidRPr="00220358">
        <w:rPr>
          <w:rFonts w:ascii="Times New Roman" w:eastAsia="Times New Roman" w:hAnsi="Times New Roman" w:cs="Times New Roman"/>
          <w:sz w:val="28"/>
          <w:szCs w:val="28"/>
          <w:lang w:eastAsia="ru-RU"/>
        </w:rPr>
        <w:t xml:space="preserve"> </w:t>
      </w:r>
      <w:r w:rsidRPr="00220358">
        <w:rPr>
          <w:rFonts w:ascii="Times New Roman" w:eastAsia="Times New Roman" w:hAnsi="Times New Roman" w:cs="Times New Roman"/>
          <w:bCs/>
          <w:sz w:val="28"/>
          <w:szCs w:val="28"/>
          <w:lang w:eastAsia="ru-RU"/>
        </w:rPr>
        <w:t>выделенных средств составило 3 798,3 млн рублей, или 53,3 % от объема финансирования (7 132,3 млн рублей);</w:t>
      </w:r>
    </w:p>
    <w:p w14:paraId="764DA886" w14:textId="77777777" w:rsidR="0077743B" w:rsidRPr="00220358" w:rsidRDefault="0077743B" w:rsidP="0077743B">
      <w:pPr>
        <w:autoSpaceDE w:val="0"/>
        <w:autoSpaceDN w:val="0"/>
        <w:adjustRightInd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Cs/>
          <w:sz w:val="28"/>
          <w:szCs w:val="28"/>
          <w:lang w:eastAsia="ru-RU"/>
        </w:rPr>
        <w:t>- создание Центров образования «Точка роста» – 62,0</w:t>
      </w:r>
      <w:r w:rsidRPr="00220358">
        <w:rPr>
          <w:rFonts w:ascii="Times New Roman" w:eastAsia="Calibri" w:hAnsi="Times New Roman" w:cs="Times New Roman"/>
          <w:sz w:val="28"/>
          <w:szCs w:val="28"/>
          <w:lang w:eastAsia="ru-RU"/>
        </w:rPr>
        <w:t xml:space="preserve"> млн рублей.</w:t>
      </w:r>
      <w:r w:rsidRPr="00220358">
        <w:rPr>
          <w:rFonts w:ascii="Times New Roman" w:eastAsia="Times New Roman" w:hAnsi="Times New Roman" w:cs="Times New Roman"/>
          <w:sz w:val="28"/>
          <w:szCs w:val="28"/>
          <w:lang w:eastAsia="ru-RU"/>
        </w:rPr>
        <w:t xml:space="preserve"> Освоение выделенных средств составило 61,1 млн рублей, или 98,5 % от объема финансирования (62,02 млн рублей), остаток неосвоенных средств составил 0,9 млн рублей, или 1,5 % от объема финансирования. </w:t>
      </w:r>
      <w:r w:rsidRPr="00220358">
        <w:rPr>
          <w:rFonts w:ascii="Times New Roman" w:eastAsia="Calibri" w:hAnsi="Times New Roman" w:cs="Times New Roman"/>
          <w:sz w:val="28"/>
          <w:szCs w:val="28"/>
          <w:lang w:eastAsia="ru-RU"/>
        </w:rPr>
        <w:t>Открыты 42 Центра образования «Точка роста» на базе общеобразовательных организаций;</w:t>
      </w:r>
    </w:p>
    <w:p w14:paraId="1C471791" w14:textId="77777777" w:rsidR="0077743B" w:rsidRPr="00220358" w:rsidRDefault="0077743B" w:rsidP="0077743B">
      <w:pPr>
        <w:widowControl w:val="0"/>
        <w:spacing w:after="0" w:line="330" w:lineRule="exact"/>
        <w:ind w:firstLine="555"/>
        <w:jc w:val="both"/>
        <w:textAlignment w:val="baseline"/>
        <w:rPr>
          <w:rFonts w:ascii="Segoe UI" w:eastAsia="Times New Roman" w:hAnsi="Segoe UI" w:cs="Segoe UI"/>
          <w:sz w:val="28"/>
          <w:szCs w:val="28"/>
          <w:lang w:eastAsia="ru-RU"/>
        </w:rPr>
      </w:pPr>
      <w:r w:rsidRPr="00220358">
        <w:rPr>
          <w:rFonts w:ascii="Times New Roman" w:eastAsia="Times New Roman" w:hAnsi="Times New Roman" w:cs="Times New Roman"/>
          <w:sz w:val="28"/>
          <w:szCs w:val="28"/>
          <w:lang w:eastAsia="ru-RU"/>
        </w:rPr>
        <w:t xml:space="preserve">- </w:t>
      </w:r>
      <w:r w:rsidRPr="00220358">
        <w:rPr>
          <w:rFonts w:ascii="Times New Roman" w:eastAsia="Times New Roman" w:hAnsi="Times New Roman" w:cs="Times New Roman"/>
          <w:bCs/>
          <w:sz w:val="28"/>
          <w:szCs w:val="28"/>
          <w:lang w:eastAsia="ru-RU"/>
        </w:rPr>
        <w:t xml:space="preserve">обновление материально-технической базы 2 коррекционных школ и содержания предмета «Технология» – 15,6 млн рублей. Освоение выделенных средств составило 15,6 млн рублей, или 100 % от объема финансирования. </w:t>
      </w:r>
      <w:r w:rsidRPr="00220358">
        <w:rPr>
          <w:rFonts w:ascii="Times New Roman" w:eastAsia="Times New Roman" w:hAnsi="Times New Roman" w:cs="Times New Roman"/>
          <w:sz w:val="28"/>
          <w:szCs w:val="28"/>
          <w:lang w:eastAsia="ru-RU"/>
        </w:rPr>
        <w:t xml:space="preserve">Обновлена материально-техническая база ГКОУ РД «Республиканская специальная (коррекционная) школа-интернат VIII вида», село </w:t>
      </w:r>
      <w:proofErr w:type="spellStart"/>
      <w:r w:rsidRPr="00220358">
        <w:rPr>
          <w:rFonts w:ascii="Times New Roman" w:eastAsia="Times New Roman" w:hAnsi="Times New Roman" w:cs="Times New Roman"/>
          <w:sz w:val="28"/>
          <w:szCs w:val="28"/>
          <w:lang w:eastAsia="ru-RU"/>
        </w:rPr>
        <w:t>Магарамкент</w:t>
      </w:r>
      <w:proofErr w:type="spellEnd"/>
      <w:r w:rsidRPr="00220358">
        <w:rPr>
          <w:rFonts w:ascii="Times New Roman" w:eastAsia="Times New Roman" w:hAnsi="Times New Roman" w:cs="Times New Roman"/>
          <w:sz w:val="28"/>
          <w:szCs w:val="28"/>
          <w:lang w:eastAsia="ru-RU"/>
        </w:rPr>
        <w:t>, ГКОУ РД «Карабудахкентская специальная (коррекционная)</w:t>
      </w:r>
      <w:r w:rsidRPr="00220358">
        <w:rPr>
          <w:rFonts w:ascii="Times New Roman" w:eastAsia="Times New Roman" w:hAnsi="Times New Roman" w:cs="Times New Roman"/>
          <w:i/>
          <w:iCs/>
          <w:sz w:val="28"/>
          <w:szCs w:val="28"/>
          <w:lang w:eastAsia="ru-RU"/>
        </w:rPr>
        <w:t xml:space="preserve"> </w:t>
      </w:r>
      <w:r w:rsidRPr="00220358">
        <w:rPr>
          <w:rFonts w:ascii="Times New Roman" w:eastAsia="Times New Roman" w:hAnsi="Times New Roman" w:cs="Times New Roman"/>
          <w:sz w:val="28"/>
          <w:szCs w:val="28"/>
          <w:lang w:eastAsia="ru-RU"/>
        </w:rPr>
        <w:t>общеобразовательная школа-интернат»).</w:t>
      </w:r>
    </w:p>
    <w:p w14:paraId="6E5FC4F4"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color w:val="000000"/>
          <w:sz w:val="28"/>
          <w:szCs w:val="28"/>
          <w:lang w:eastAsia="ru-RU"/>
        </w:rPr>
        <w:t>По состоянию на 1</w:t>
      </w:r>
      <w:r w:rsidRPr="00220358">
        <w:rPr>
          <w:rFonts w:ascii="Times New Roman" w:eastAsia="Times New Roman" w:hAnsi="Times New Roman" w:cs="Times New Roman"/>
          <w:color w:val="000000"/>
          <w:sz w:val="28"/>
          <w:szCs w:val="24"/>
          <w:lang w:eastAsia="ru-RU"/>
        </w:rPr>
        <w:t xml:space="preserve"> января 2021 года освоено средств в сумме 3 875,0 млн рублей, или 53,7 % от объема финансирования (7 209,9 млн рублей). По итогам года неиспользованный (неосвоенный) остаток бюджетных средств составил 3 334,9 млн рублей, или 46,3</w:t>
      </w:r>
      <w:r w:rsidRPr="00220358">
        <w:rPr>
          <w:rFonts w:ascii="Times New Roman" w:eastAsia="Calibri" w:hAnsi="Times New Roman" w:cs="Times New Roman"/>
          <w:color w:val="000000"/>
          <w:sz w:val="28"/>
          <w:szCs w:val="28"/>
          <w:lang w:eastAsia="ru-RU"/>
        </w:rPr>
        <w:t xml:space="preserve"> % от объема финансирования.</w:t>
      </w:r>
    </w:p>
    <w:p w14:paraId="6B13B614" w14:textId="77777777" w:rsidR="0077743B" w:rsidRPr="00220358" w:rsidRDefault="0077743B" w:rsidP="0077743B">
      <w:pPr>
        <w:widowControl w:val="0"/>
        <w:tabs>
          <w:tab w:val="left" w:pos="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В соответствии со статьей 242 Бюджетного кодекса Российской Федерации и условиями заключенного соглашения не</w:t>
      </w:r>
      <w:r w:rsidRPr="00220358">
        <w:rPr>
          <w:rFonts w:ascii="Times New Roman" w:eastAsia="Times New Roman" w:hAnsi="Times New Roman" w:cs="Times New Roman"/>
          <w:sz w:val="28"/>
          <w:szCs w:val="28"/>
          <w:shd w:val="clear" w:color="auto" w:fill="FFFFFF"/>
          <w:lang w:eastAsia="ru-RU"/>
        </w:rPr>
        <w:t xml:space="preserve">использованный остаток </w:t>
      </w:r>
      <w:r w:rsidRPr="00220358">
        <w:rPr>
          <w:rFonts w:ascii="Times New Roman" w:eastAsia="Times New Roman" w:hAnsi="Times New Roman" w:cs="Times New Roman"/>
          <w:sz w:val="28"/>
          <w:szCs w:val="28"/>
          <w:shd w:val="clear" w:color="auto" w:fill="FFFFFF"/>
          <w:lang w:eastAsia="ru-RU"/>
        </w:rPr>
        <w:lastRenderedPageBreak/>
        <w:t>бюджетных средств в сумме 3 333,98 млн рублей возвращен в федеральный бюджет</w:t>
      </w:r>
      <w:r w:rsidRPr="00220358">
        <w:rPr>
          <w:rFonts w:ascii="Times New Roman" w:eastAsia="Times New Roman" w:hAnsi="Times New Roman" w:cs="Times New Roman"/>
          <w:sz w:val="28"/>
          <w:szCs w:val="28"/>
          <w:lang w:eastAsia="ru-RU"/>
        </w:rPr>
        <w:t>.</w:t>
      </w:r>
    </w:p>
    <w:p w14:paraId="6E3D1DC4"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4"/>
          <w:lang w:eastAsia="ru-RU"/>
        </w:rPr>
        <w:t xml:space="preserve">В рамках регионального проекта в 2020 году планировалось строительство и ввод в эксплуатацию </w:t>
      </w:r>
      <w:r w:rsidRPr="00220358">
        <w:rPr>
          <w:rFonts w:ascii="Times New Roman" w:eastAsia="Times New Roman" w:hAnsi="Times New Roman" w:cs="Times New Roman"/>
          <w:bCs/>
          <w:sz w:val="28"/>
          <w:szCs w:val="28"/>
          <w:lang w:eastAsia="ru-RU"/>
        </w:rPr>
        <w:t>22 общеобразовательных организаций на 10 450 мест в 8 муниципалитетах</w:t>
      </w:r>
      <w:r w:rsidRPr="00220358">
        <w:rPr>
          <w:rFonts w:ascii="Times New Roman" w:eastAsia="Calibri" w:hAnsi="Times New Roman" w:cs="Times New Roman"/>
          <w:sz w:val="28"/>
          <w:szCs w:val="28"/>
          <w:lang w:eastAsia="ru-RU"/>
        </w:rPr>
        <w:t xml:space="preserve">. </w:t>
      </w:r>
      <w:r w:rsidRPr="00220358">
        <w:rPr>
          <w:rFonts w:ascii="Times New Roman" w:eastAsia="Times New Roman" w:hAnsi="Times New Roman" w:cs="Times New Roman"/>
          <w:sz w:val="28"/>
          <w:szCs w:val="24"/>
          <w:lang w:eastAsia="ru-RU"/>
        </w:rPr>
        <w:t xml:space="preserve">Однако в связи </w:t>
      </w:r>
      <w:r w:rsidRPr="00220358">
        <w:rPr>
          <w:rFonts w:ascii="Times New Roman" w:eastAsia="Times New Roman" w:hAnsi="Times New Roman" w:cs="Times New Roman"/>
          <w:sz w:val="28"/>
          <w:szCs w:val="28"/>
          <w:lang w:eastAsia="ru-RU"/>
        </w:rPr>
        <w:t xml:space="preserve">с задержкой работ по разработке проектной документации и проведением экспертизы, несвоевременным проведением процедур по заключению контрактов, наличием дефицита рабочей силы и техники, низкими темпами проведения строительных работ, несоблюдением графика строительства и низким качеством строительного контроля, запланированные в ходе реализации регионального проекта мероприятия не исполнены, что привело к </w:t>
      </w:r>
      <w:proofErr w:type="spellStart"/>
      <w:r w:rsidRPr="00220358">
        <w:rPr>
          <w:rFonts w:ascii="Times New Roman" w:eastAsia="Times New Roman" w:hAnsi="Times New Roman" w:cs="Times New Roman"/>
          <w:sz w:val="28"/>
          <w:szCs w:val="28"/>
          <w:lang w:eastAsia="ru-RU"/>
        </w:rPr>
        <w:t>неосвоению</w:t>
      </w:r>
      <w:proofErr w:type="spellEnd"/>
      <w:r w:rsidRPr="00220358">
        <w:rPr>
          <w:rFonts w:ascii="Times New Roman" w:eastAsia="Times New Roman" w:hAnsi="Times New Roman" w:cs="Times New Roman"/>
          <w:sz w:val="28"/>
          <w:szCs w:val="28"/>
          <w:lang w:eastAsia="ru-RU"/>
        </w:rPr>
        <w:t xml:space="preserve"> профинансированных средств.</w:t>
      </w:r>
    </w:p>
    <w:p w14:paraId="39ABD5D3"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По 11 </w:t>
      </w:r>
      <w:r w:rsidRPr="00220358">
        <w:rPr>
          <w:rFonts w:ascii="Times New Roman" w:eastAsia="Times New Roman" w:hAnsi="Times New Roman" w:cs="Times New Roman"/>
          <w:bCs/>
          <w:sz w:val="28"/>
          <w:szCs w:val="28"/>
          <w:lang w:eastAsia="ru-RU"/>
        </w:rPr>
        <w:t xml:space="preserve">общеобразовательным организациям </w:t>
      </w:r>
      <w:r w:rsidRPr="00220358">
        <w:rPr>
          <w:rFonts w:ascii="Times New Roman" w:eastAsia="Times New Roman" w:hAnsi="Times New Roman" w:cs="Times New Roman"/>
          <w:sz w:val="28"/>
          <w:szCs w:val="28"/>
          <w:lang w:eastAsia="ru-RU"/>
        </w:rPr>
        <w:t xml:space="preserve">завершение строительных работ перенесено на 2021 год. </w:t>
      </w:r>
    </w:p>
    <w:p w14:paraId="1036CF9B"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bookmarkStart w:id="50" w:name="_Hlk72145160"/>
      <w:r w:rsidRPr="00220358">
        <w:rPr>
          <w:rFonts w:ascii="Times New Roman" w:eastAsia="Times New Roman" w:hAnsi="Times New Roman" w:cs="Times New Roman"/>
          <w:sz w:val="28"/>
          <w:szCs w:val="28"/>
          <w:lang w:eastAsia="ru-RU"/>
        </w:rPr>
        <w:t xml:space="preserve">В 2020 году по региональному проекту было предусмотрено достижение 5 целевых показателей, из которых 3 целевых показателя выполнены. </w:t>
      </w:r>
      <w:r w:rsidRPr="00220358">
        <w:rPr>
          <w:rFonts w:ascii="Times New Roman" w:eastAsia="Times New Roman" w:hAnsi="Times New Roman" w:cs="Times New Roman"/>
          <w:sz w:val="28"/>
          <w:szCs w:val="28"/>
          <w:lang w:eastAsia="ru-RU"/>
        </w:rPr>
        <w:br/>
        <w:t xml:space="preserve">По 2 целевым показателям плановые значения на 2020 год, согласно заключенным дополнительным соглашениям, приведены к нулевым значениям. </w:t>
      </w:r>
    </w:p>
    <w:bookmarkEnd w:id="50"/>
    <w:p w14:paraId="21C71985"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b/>
          <w:bCs/>
          <w:i/>
          <w:color w:val="000000"/>
          <w:sz w:val="28"/>
          <w:szCs w:val="24"/>
          <w:lang w:eastAsia="ru-RU"/>
        </w:rPr>
        <w:t xml:space="preserve">2) Региональный проект </w:t>
      </w:r>
      <w:r w:rsidRPr="00220358">
        <w:rPr>
          <w:rFonts w:ascii="Times New Roman" w:eastAsia="Calibri" w:hAnsi="Times New Roman" w:cs="Times New Roman"/>
          <w:b/>
          <w:bCs/>
          <w:i/>
          <w:color w:val="000000"/>
          <w:sz w:val="28"/>
          <w:szCs w:val="28"/>
          <w:lang w:eastAsia="ru-RU"/>
        </w:rPr>
        <w:t>«Успех каждого ребенка» –</w:t>
      </w:r>
      <w:r w:rsidRPr="00220358">
        <w:rPr>
          <w:rFonts w:ascii="Times New Roman" w:eastAsia="Times New Roman" w:hAnsi="Times New Roman" w:cs="Times New Roman"/>
          <w:b/>
          <w:bCs/>
          <w:i/>
          <w:color w:val="000000"/>
          <w:sz w:val="28"/>
          <w:szCs w:val="24"/>
          <w:lang w:eastAsia="ru-RU"/>
        </w:rPr>
        <w:t xml:space="preserve"> 106,4 млн рублей</w:t>
      </w:r>
      <w:r w:rsidRPr="00220358">
        <w:rPr>
          <w:rFonts w:ascii="Times New Roman" w:eastAsia="Times New Roman" w:hAnsi="Times New Roman" w:cs="Times New Roman"/>
          <w:color w:val="000000"/>
          <w:sz w:val="28"/>
          <w:szCs w:val="24"/>
          <w:lang w:eastAsia="ru-RU"/>
        </w:rPr>
        <w:t xml:space="preserve">, или 100 % от утвержденных назначений. </w:t>
      </w:r>
      <w:r w:rsidRPr="00220358">
        <w:rPr>
          <w:rFonts w:ascii="Times New Roman" w:eastAsia="Calibri" w:hAnsi="Times New Roman" w:cs="Times New Roman"/>
          <w:color w:val="000000"/>
          <w:sz w:val="28"/>
          <w:szCs w:val="28"/>
          <w:lang w:eastAsia="ru-RU"/>
        </w:rPr>
        <w:t xml:space="preserve">Средства, выделенные по </w:t>
      </w:r>
      <w:r w:rsidRPr="00220358">
        <w:rPr>
          <w:rFonts w:ascii="Times New Roman" w:eastAsia="Times New Roman" w:hAnsi="Times New Roman" w:cs="Times New Roman"/>
          <w:color w:val="000000"/>
          <w:sz w:val="28"/>
          <w:szCs w:val="24"/>
          <w:lang w:eastAsia="ru-RU"/>
        </w:rPr>
        <w:t>региональному проекту, направлены на:</w:t>
      </w:r>
    </w:p>
    <w:p w14:paraId="6E2ABD3C"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sz w:val="28"/>
          <w:szCs w:val="24"/>
          <w:lang w:eastAsia="ru-RU"/>
        </w:rPr>
        <w:t xml:space="preserve">- </w:t>
      </w:r>
      <w:r w:rsidRPr="00220358">
        <w:rPr>
          <w:rFonts w:ascii="Times New Roman" w:eastAsia="Times New Roman" w:hAnsi="Times New Roman" w:cs="Times New Roman"/>
          <w:color w:val="000000"/>
          <w:sz w:val="28"/>
          <w:szCs w:val="24"/>
          <w:lang w:eastAsia="ru-RU"/>
        </w:rPr>
        <w:t>создание 4 486 новых мест дополнительного образования для детей в 118 образовательных организациях 23 муниципалитетов по 6 направлениям – 30,0 млн рублей;</w:t>
      </w:r>
    </w:p>
    <w:p w14:paraId="78AA904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 xml:space="preserve">- создание в 120 общеобразовательных организациях, расположенных в сельской местности, условий для занятий физической культурой и спортом (110 спортивных площадок, проведение капитального ремонта спортзалов </w:t>
      </w:r>
      <w:r w:rsidRPr="00220358">
        <w:rPr>
          <w:rFonts w:ascii="Times New Roman" w:eastAsia="Times New Roman" w:hAnsi="Times New Roman" w:cs="Times New Roman"/>
          <w:color w:val="000000"/>
          <w:sz w:val="28"/>
          <w:szCs w:val="24"/>
          <w:lang w:eastAsia="ru-RU"/>
        </w:rPr>
        <w:br/>
        <w:t>в 10 школах) – 59,5 млн рублей;</w:t>
      </w:r>
    </w:p>
    <w:p w14:paraId="426E83DC"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 создание мобильного технопарка «</w:t>
      </w:r>
      <w:proofErr w:type="spellStart"/>
      <w:r w:rsidRPr="00220358">
        <w:rPr>
          <w:rFonts w:ascii="Times New Roman" w:eastAsia="Times New Roman" w:hAnsi="Times New Roman" w:cs="Times New Roman"/>
          <w:color w:val="000000"/>
          <w:sz w:val="28"/>
          <w:szCs w:val="24"/>
          <w:lang w:eastAsia="ru-RU"/>
        </w:rPr>
        <w:t>Кванториум</w:t>
      </w:r>
      <w:proofErr w:type="spellEnd"/>
      <w:r w:rsidRPr="00220358">
        <w:rPr>
          <w:rFonts w:ascii="Times New Roman" w:eastAsia="Times New Roman" w:hAnsi="Times New Roman" w:cs="Times New Roman"/>
          <w:color w:val="000000"/>
          <w:sz w:val="28"/>
          <w:szCs w:val="24"/>
          <w:lang w:eastAsia="ru-RU"/>
        </w:rPr>
        <w:t>» при ГБУ ДО РД «Малая академия наук» – 16,9</w:t>
      </w:r>
      <w:r w:rsidRPr="00220358">
        <w:rPr>
          <w:rFonts w:ascii="Times New Roman" w:eastAsia="Times New Roman" w:hAnsi="Times New Roman" w:cs="Times New Roman"/>
          <w:color w:val="FF0000"/>
          <w:sz w:val="28"/>
          <w:szCs w:val="24"/>
          <w:lang w:eastAsia="ru-RU"/>
        </w:rPr>
        <w:t xml:space="preserve"> </w:t>
      </w:r>
      <w:r w:rsidRPr="00220358">
        <w:rPr>
          <w:rFonts w:ascii="Times New Roman" w:eastAsia="Times New Roman" w:hAnsi="Times New Roman" w:cs="Times New Roman"/>
          <w:color w:val="000000"/>
          <w:sz w:val="28"/>
          <w:szCs w:val="24"/>
          <w:lang w:eastAsia="ru-RU"/>
        </w:rPr>
        <w:t>млн рублей.</w:t>
      </w:r>
    </w:p>
    <w:p w14:paraId="24C55714"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sz w:val="28"/>
          <w:szCs w:val="24"/>
          <w:lang w:eastAsia="ru-RU"/>
        </w:rPr>
        <w:t>По состоянию на 1 января 2021 года фактически освоено 100,9 млн рублей, или 94,8 % от объема финансирования (106,4 млн рублей). По итогам года остаток неиспользованных (неосвоенных) средств составил 5,5 млн рублей, или 5,2</w:t>
      </w:r>
      <w:r w:rsidRPr="00220358">
        <w:rPr>
          <w:rFonts w:ascii="Times New Roman" w:eastAsia="Calibri" w:hAnsi="Times New Roman" w:cs="Times New Roman"/>
          <w:sz w:val="28"/>
          <w:szCs w:val="28"/>
          <w:lang w:eastAsia="ru-RU"/>
        </w:rPr>
        <w:t xml:space="preserve"> % от объема финансирования, который сложился в связи с </w:t>
      </w:r>
      <w:r w:rsidRPr="00220358">
        <w:rPr>
          <w:rFonts w:ascii="Times New Roman" w:eastAsia="Times New Roman" w:hAnsi="Times New Roman" w:cs="Times New Roman"/>
          <w:sz w:val="28"/>
          <w:szCs w:val="28"/>
          <w:lang w:eastAsia="ru-RU"/>
        </w:rPr>
        <w:t>экономией средств, достигнутой по результатам проведенных торгов</w:t>
      </w:r>
      <w:r w:rsidRPr="00220358">
        <w:rPr>
          <w:rFonts w:ascii="Times New Roman" w:eastAsia="Calibri" w:hAnsi="Times New Roman" w:cs="Times New Roman"/>
          <w:sz w:val="28"/>
          <w:szCs w:val="28"/>
          <w:lang w:eastAsia="ru-RU"/>
        </w:rPr>
        <w:t>.</w:t>
      </w:r>
    </w:p>
    <w:p w14:paraId="41AA7108"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3 целевых показателя выполнены в полном объеме</w:t>
      </w:r>
    </w:p>
    <w:p w14:paraId="42BF26C8"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bCs/>
          <w:i/>
          <w:sz w:val="28"/>
          <w:szCs w:val="28"/>
          <w:lang w:eastAsia="ru-RU"/>
        </w:rPr>
        <w:t xml:space="preserve">3) </w:t>
      </w:r>
      <w:r w:rsidRPr="00220358">
        <w:rPr>
          <w:rFonts w:ascii="Times New Roman" w:eastAsia="Times New Roman" w:hAnsi="Times New Roman" w:cs="Times New Roman"/>
          <w:b/>
          <w:bCs/>
          <w:i/>
          <w:color w:val="000000"/>
          <w:sz w:val="28"/>
          <w:szCs w:val="28"/>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«Цифровая образовательная среда» –</w:t>
      </w:r>
      <w:r w:rsidRPr="00220358">
        <w:rPr>
          <w:rFonts w:ascii="Times New Roman" w:eastAsia="Times New Roman" w:hAnsi="Times New Roman" w:cs="Times New Roman"/>
          <w:b/>
          <w:bCs/>
          <w:i/>
          <w:color w:val="000000"/>
          <w:sz w:val="28"/>
          <w:szCs w:val="28"/>
          <w:lang w:eastAsia="ru-RU"/>
        </w:rPr>
        <w:t xml:space="preserve"> </w:t>
      </w:r>
      <w:r w:rsidRPr="00220358">
        <w:rPr>
          <w:rFonts w:ascii="Times New Roman" w:eastAsia="Times New Roman" w:hAnsi="Times New Roman" w:cs="Times New Roman"/>
          <w:b/>
          <w:bCs/>
          <w:i/>
          <w:color w:val="000000"/>
          <w:sz w:val="28"/>
          <w:szCs w:val="28"/>
          <w:lang w:eastAsia="ru-RU"/>
        </w:rPr>
        <w:br/>
        <w:t>262,8 млн рублей</w:t>
      </w:r>
      <w:r w:rsidRPr="00220358">
        <w:rPr>
          <w:rFonts w:ascii="Times New Roman" w:eastAsia="Times New Roman" w:hAnsi="Times New Roman" w:cs="Times New Roman"/>
          <w:b/>
          <w:bCs/>
          <w:color w:val="000000"/>
          <w:sz w:val="28"/>
          <w:szCs w:val="28"/>
          <w:lang w:eastAsia="ru-RU"/>
        </w:rPr>
        <w:t>,</w:t>
      </w:r>
      <w:r w:rsidRPr="00220358">
        <w:rPr>
          <w:rFonts w:ascii="Times New Roman" w:eastAsia="Times New Roman" w:hAnsi="Times New Roman" w:cs="Times New Roman"/>
          <w:color w:val="000000"/>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3A3FAF8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создание регионального модельного центра дополнительного образования детей в Республике Дагестан – центр «IT-куб» на базе </w:t>
      </w:r>
      <w:r w:rsidRPr="00220358">
        <w:rPr>
          <w:rFonts w:ascii="Times New Roman" w:eastAsia="Calibri" w:hAnsi="Times New Roman" w:cs="Times New Roman"/>
          <w:sz w:val="28"/>
          <w:szCs w:val="28"/>
          <w:lang w:eastAsia="ru-RU"/>
        </w:rPr>
        <w:br/>
        <w:t xml:space="preserve">ГБОУ ДО РД «Малая академия наук Республики Дагестан» – 18,3 млн рублей; </w:t>
      </w:r>
    </w:p>
    <w:p w14:paraId="383EBFD1"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lastRenderedPageBreak/>
        <w:t xml:space="preserve">- </w:t>
      </w:r>
      <w:r w:rsidRPr="00220358">
        <w:rPr>
          <w:rFonts w:ascii="Times New Roman" w:eastAsia="Times New Roman" w:hAnsi="Times New Roman" w:cs="Times New Roman"/>
          <w:bCs/>
          <w:sz w:val="28"/>
          <w:szCs w:val="28"/>
          <w:shd w:val="clear" w:color="auto" w:fill="FFFFFF"/>
          <w:lang w:eastAsia="ru-RU"/>
        </w:rPr>
        <w:t xml:space="preserve">внедрение </w:t>
      </w:r>
      <w:r w:rsidRPr="00220358">
        <w:rPr>
          <w:rFonts w:ascii="Times New Roman" w:eastAsia="Times New Roman" w:hAnsi="Times New Roman" w:cs="Times New Roman"/>
          <w:bCs/>
          <w:color w:val="00000A"/>
          <w:sz w:val="28"/>
          <w:szCs w:val="28"/>
          <w:shd w:val="clear" w:color="auto" w:fill="FFFFFF"/>
          <w:lang w:eastAsia="ru-RU"/>
        </w:rPr>
        <w:t xml:space="preserve">целевой модели цифровой образовательной среды в </w:t>
      </w:r>
      <w:r w:rsidRPr="00220358">
        <w:rPr>
          <w:rFonts w:ascii="Times New Roman" w:eastAsia="Times New Roman" w:hAnsi="Times New Roman" w:cs="Times New Roman"/>
          <w:bCs/>
          <w:color w:val="00000A"/>
          <w:sz w:val="28"/>
          <w:szCs w:val="28"/>
          <w:shd w:val="clear" w:color="auto" w:fill="FFFFFF"/>
          <w:lang w:eastAsia="ru-RU"/>
        </w:rPr>
        <w:br/>
        <w:t>102 общеобразовательны</w:t>
      </w:r>
      <w:r>
        <w:rPr>
          <w:rFonts w:ascii="Times New Roman" w:eastAsia="Times New Roman" w:hAnsi="Times New Roman" w:cs="Times New Roman"/>
          <w:bCs/>
          <w:color w:val="00000A"/>
          <w:sz w:val="28"/>
          <w:szCs w:val="28"/>
          <w:shd w:val="clear" w:color="auto" w:fill="FFFFFF"/>
          <w:lang w:eastAsia="ru-RU"/>
        </w:rPr>
        <w:t>е</w:t>
      </w:r>
      <w:r w:rsidRPr="00220358">
        <w:rPr>
          <w:rFonts w:ascii="Times New Roman" w:eastAsia="Times New Roman" w:hAnsi="Times New Roman" w:cs="Times New Roman"/>
          <w:bCs/>
          <w:color w:val="00000A"/>
          <w:sz w:val="28"/>
          <w:szCs w:val="28"/>
          <w:shd w:val="clear" w:color="auto" w:fill="FFFFFF"/>
          <w:lang w:eastAsia="ru-RU"/>
        </w:rPr>
        <w:t xml:space="preserve"> организаци</w:t>
      </w:r>
      <w:r>
        <w:rPr>
          <w:rFonts w:ascii="Times New Roman" w:eastAsia="Times New Roman" w:hAnsi="Times New Roman" w:cs="Times New Roman"/>
          <w:bCs/>
          <w:color w:val="00000A"/>
          <w:sz w:val="28"/>
          <w:szCs w:val="28"/>
          <w:shd w:val="clear" w:color="auto" w:fill="FFFFFF"/>
          <w:lang w:eastAsia="ru-RU"/>
        </w:rPr>
        <w:t>и</w:t>
      </w:r>
      <w:r w:rsidRPr="00220358">
        <w:rPr>
          <w:rFonts w:ascii="Times New Roman" w:eastAsia="Times New Roman" w:hAnsi="Times New Roman" w:cs="Times New Roman"/>
          <w:bCs/>
          <w:color w:val="00000A"/>
          <w:sz w:val="28"/>
          <w:szCs w:val="28"/>
          <w:shd w:val="clear" w:color="auto" w:fill="FFFFFF"/>
          <w:lang w:eastAsia="ru-RU"/>
        </w:rPr>
        <w:t xml:space="preserve"> (покупка</w:t>
      </w:r>
      <w:r w:rsidRPr="00220358">
        <w:rPr>
          <w:rFonts w:ascii="Times New Roman" w:eastAsia="Times New Roman" w:hAnsi="Times New Roman" w:cs="Times New Roman"/>
          <w:b/>
          <w:bCs/>
          <w:color w:val="00000A"/>
          <w:sz w:val="28"/>
          <w:szCs w:val="28"/>
          <w:shd w:val="clear" w:color="auto" w:fill="FFFFFF"/>
          <w:lang w:eastAsia="ru-RU"/>
        </w:rPr>
        <w:t xml:space="preserve"> </w:t>
      </w:r>
      <w:r w:rsidRPr="00220358">
        <w:rPr>
          <w:rFonts w:ascii="Times New Roman" w:eastAsia="Times New Roman" w:hAnsi="Times New Roman" w:cs="Times New Roman"/>
          <w:bCs/>
          <w:color w:val="00000A"/>
          <w:sz w:val="28"/>
          <w:szCs w:val="28"/>
          <w:shd w:val="clear" w:color="auto" w:fill="FFFFFF"/>
          <w:lang w:eastAsia="ru-RU"/>
        </w:rPr>
        <w:t>в</w:t>
      </w:r>
      <w:r w:rsidRPr="00220358">
        <w:rPr>
          <w:rFonts w:ascii="Times New Roman" w:eastAsia="Times New Roman" w:hAnsi="Times New Roman" w:cs="Times New Roman"/>
          <w:color w:val="000000"/>
          <w:sz w:val="28"/>
          <w:szCs w:val="28"/>
          <w:shd w:val="clear" w:color="auto" w:fill="FFFFFF"/>
          <w:lang w:eastAsia="ru-RU"/>
        </w:rPr>
        <w:t>ысокотехнологичного оборудования в 102 школы для осуществления мероприятий цифровой образовательной среды)</w:t>
      </w:r>
      <w:r w:rsidRPr="00220358">
        <w:rPr>
          <w:rFonts w:ascii="Times New Roman" w:eastAsia="Calibri" w:hAnsi="Times New Roman" w:cs="Times New Roman"/>
          <w:color w:val="FF0000"/>
          <w:sz w:val="28"/>
          <w:szCs w:val="28"/>
          <w:lang w:eastAsia="ru-RU"/>
        </w:rPr>
        <w:t xml:space="preserve"> </w:t>
      </w:r>
      <w:r w:rsidRPr="00220358">
        <w:rPr>
          <w:rFonts w:ascii="Times New Roman" w:eastAsia="Calibri" w:hAnsi="Times New Roman" w:cs="Times New Roman"/>
          <w:sz w:val="28"/>
          <w:szCs w:val="28"/>
          <w:lang w:eastAsia="ru-RU"/>
        </w:rPr>
        <w:t>– 244,5 млн рублей.</w:t>
      </w:r>
    </w:p>
    <w:p w14:paraId="5A51779C"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 xml:space="preserve">По состоянию на 1 января 2021 года фактически освоено 260,4 млн рублей, или 99,1 % от объема финансирования. По итогам года неиспользованный (неосвоенный) остаток бюджетных средств составил </w:t>
      </w:r>
      <w:r w:rsidRPr="00220358">
        <w:rPr>
          <w:rFonts w:ascii="Times New Roman" w:eastAsia="Times New Roman" w:hAnsi="Times New Roman" w:cs="Times New Roman"/>
          <w:color w:val="000000"/>
          <w:sz w:val="28"/>
          <w:szCs w:val="28"/>
          <w:lang w:eastAsia="ru-RU"/>
        </w:rPr>
        <w:br/>
        <w:t>2,4 млн рублей, или 0,9 % от объема финансирования.</w:t>
      </w:r>
    </w:p>
    <w:p w14:paraId="02668ED7"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5 целевых показателей выполнены в полном объеме</w:t>
      </w:r>
    </w:p>
    <w:p w14:paraId="3382888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8"/>
          <w:shd w:val="clear" w:color="auto" w:fill="FFFFFF"/>
          <w:lang w:eastAsia="ru-RU"/>
        </w:rPr>
      </w:pPr>
      <w:r w:rsidRPr="00220358">
        <w:rPr>
          <w:rFonts w:ascii="Times New Roman" w:eastAsia="Times New Roman" w:hAnsi="Times New Roman" w:cs="Times New Roman"/>
          <w:b/>
          <w:i/>
          <w:color w:val="000000"/>
          <w:sz w:val="28"/>
          <w:szCs w:val="28"/>
          <w:lang w:eastAsia="ru-RU"/>
        </w:rPr>
        <w:t>4)</w:t>
      </w:r>
      <w:r w:rsidRPr="00220358">
        <w:rPr>
          <w:rFonts w:ascii="Times New Roman" w:eastAsia="Times New Roman" w:hAnsi="Times New Roman" w:cs="Times New Roman"/>
          <w:i/>
          <w:color w:val="000000"/>
          <w:sz w:val="28"/>
          <w:szCs w:val="28"/>
          <w:lang w:eastAsia="ru-RU"/>
        </w:rPr>
        <w:t xml:space="preserve"> </w:t>
      </w:r>
      <w:r w:rsidRPr="00220358">
        <w:rPr>
          <w:rFonts w:ascii="Times New Roman" w:eastAsia="Times New Roman" w:hAnsi="Times New Roman" w:cs="Times New Roman"/>
          <w:b/>
          <w:bCs/>
          <w:i/>
          <w:color w:val="000000"/>
          <w:sz w:val="28"/>
          <w:szCs w:val="28"/>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«Учитель будущего» –</w:t>
      </w:r>
      <w:r w:rsidRPr="00220358">
        <w:rPr>
          <w:rFonts w:ascii="Times New Roman" w:eastAsia="Times New Roman" w:hAnsi="Times New Roman" w:cs="Times New Roman"/>
          <w:b/>
          <w:bCs/>
          <w:i/>
          <w:color w:val="000000"/>
          <w:sz w:val="28"/>
          <w:szCs w:val="28"/>
          <w:lang w:eastAsia="ru-RU"/>
        </w:rPr>
        <w:t xml:space="preserve"> 86,5 млн рублей</w:t>
      </w:r>
      <w:r w:rsidRPr="00220358">
        <w:rPr>
          <w:rFonts w:ascii="Times New Roman" w:eastAsia="Times New Roman" w:hAnsi="Times New Roman" w:cs="Times New Roman"/>
          <w:b/>
          <w:bCs/>
          <w:color w:val="000000"/>
          <w:sz w:val="28"/>
          <w:szCs w:val="28"/>
          <w:lang w:eastAsia="ru-RU"/>
        </w:rPr>
        <w:t>,</w:t>
      </w:r>
      <w:r w:rsidRPr="00220358">
        <w:rPr>
          <w:rFonts w:ascii="Times New Roman" w:eastAsia="Times New Roman" w:hAnsi="Times New Roman" w:cs="Times New Roman"/>
          <w:color w:val="000000"/>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на создание </w:t>
      </w:r>
      <w:r w:rsidRPr="00220358">
        <w:rPr>
          <w:rFonts w:ascii="Times New Roman" w:eastAsia="Times New Roman" w:hAnsi="Times New Roman" w:cs="Times New Roman"/>
          <w:color w:val="000000"/>
          <w:sz w:val="28"/>
          <w:szCs w:val="28"/>
          <w:shd w:val="clear" w:color="auto" w:fill="FFFFFF"/>
          <w:lang w:eastAsia="ru-RU"/>
        </w:rPr>
        <w:t>Центра непрерывного повышения </w:t>
      </w:r>
      <w:proofErr w:type="spellStart"/>
      <w:r w:rsidRPr="00220358">
        <w:rPr>
          <w:rFonts w:ascii="Times New Roman" w:eastAsia="Times New Roman" w:hAnsi="Times New Roman" w:cs="Times New Roman"/>
          <w:color w:val="000000"/>
          <w:sz w:val="28"/>
          <w:szCs w:val="28"/>
          <w:shd w:val="clear" w:color="auto" w:fill="FFFFFF"/>
          <w:lang w:eastAsia="ru-RU"/>
        </w:rPr>
        <w:t>профмастерства</w:t>
      </w:r>
      <w:proofErr w:type="spellEnd"/>
      <w:r w:rsidRPr="00220358">
        <w:rPr>
          <w:rFonts w:ascii="Times New Roman" w:eastAsia="Times New Roman" w:hAnsi="Times New Roman" w:cs="Times New Roman"/>
          <w:color w:val="000000"/>
          <w:sz w:val="28"/>
          <w:szCs w:val="28"/>
          <w:shd w:val="clear" w:color="auto" w:fill="FFFFFF"/>
          <w:lang w:eastAsia="ru-RU"/>
        </w:rPr>
        <w:t> и Центра оценки качества образования.</w:t>
      </w:r>
    </w:p>
    <w:p w14:paraId="31BD56C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 xml:space="preserve">По состоянию на 1 января 2021 года фактически освоено 84,8 млн рублей, или 98,1 % от объема финансирования. </w:t>
      </w:r>
      <w:r w:rsidRPr="00220358">
        <w:rPr>
          <w:rFonts w:ascii="Times New Roman" w:eastAsia="Calibri" w:hAnsi="Times New Roman" w:cs="Times New Roman"/>
          <w:color w:val="000000"/>
          <w:sz w:val="28"/>
          <w:szCs w:val="28"/>
          <w:lang w:eastAsia="ru-RU"/>
        </w:rPr>
        <w:t>По итогам года неиспользованный (неосвоенный) остаток бюджетных средств в сумме 1,6 млн рублей, или 1,9 % от объема финансирования, образован за счет экономии по результатам торгов.</w:t>
      </w:r>
    </w:p>
    <w:p w14:paraId="47B6DAB2"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3 целевых показателей, из которых выполнены 2 целевых показателя. </w:t>
      </w:r>
      <w:r w:rsidRPr="00220358">
        <w:rPr>
          <w:rFonts w:ascii="Times New Roman" w:eastAsia="Times New Roman" w:hAnsi="Times New Roman" w:cs="Times New Roman"/>
          <w:sz w:val="28"/>
          <w:szCs w:val="24"/>
          <w:lang w:eastAsia="ru-RU"/>
        </w:rPr>
        <w:br/>
      </w:r>
      <w:r w:rsidRPr="00220358">
        <w:rPr>
          <w:rFonts w:ascii="Times New Roman" w:eastAsia="Times New Roman" w:hAnsi="Times New Roman" w:cs="Times New Roman"/>
          <w:sz w:val="28"/>
          <w:szCs w:val="28"/>
          <w:lang w:eastAsia="ru-RU"/>
        </w:rPr>
        <w:t xml:space="preserve">Не выполнен целевой показатель «Доля педагогических работников, прошедших независимую оценку квалификации (план – 0,8, факт – 0). Министерством просвещения Российской Федерации направлено письмо </w:t>
      </w:r>
      <w:r w:rsidRPr="00220358">
        <w:rPr>
          <w:rFonts w:ascii="Times New Roman" w:eastAsia="Times New Roman" w:hAnsi="Times New Roman" w:cs="Times New Roman"/>
          <w:sz w:val="28"/>
          <w:szCs w:val="28"/>
          <w:lang w:eastAsia="ru-RU"/>
        </w:rPr>
        <w:br/>
        <w:t>от 1 сентября 2020 г</w:t>
      </w:r>
      <w:r>
        <w:rPr>
          <w:rFonts w:ascii="Times New Roman" w:eastAsia="Times New Roman" w:hAnsi="Times New Roman" w:cs="Times New Roman"/>
          <w:sz w:val="28"/>
          <w:szCs w:val="28"/>
          <w:lang w:eastAsia="ru-RU"/>
        </w:rPr>
        <w:t>ода</w:t>
      </w:r>
      <w:r w:rsidRPr="00220358">
        <w:rPr>
          <w:rFonts w:ascii="Times New Roman" w:eastAsia="Times New Roman" w:hAnsi="Times New Roman" w:cs="Times New Roman"/>
          <w:sz w:val="28"/>
          <w:szCs w:val="28"/>
          <w:lang w:eastAsia="ru-RU"/>
        </w:rPr>
        <w:t xml:space="preserve"> № 08-552 о переносе сроков исполнения показателя в виду отсутствия федеральных инструментариев.</w:t>
      </w:r>
    </w:p>
    <w:p w14:paraId="4CF0C6AA"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shd w:val="clear" w:color="auto" w:fill="FFFFFF"/>
          <w:lang w:eastAsia="ru-RU"/>
        </w:rPr>
      </w:pPr>
      <w:r w:rsidRPr="00220358">
        <w:rPr>
          <w:rFonts w:ascii="Times New Roman" w:eastAsia="Times New Roman" w:hAnsi="Times New Roman" w:cs="Times New Roman"/>
          <w:b/>
          <w:i/>
          <w:color w:val="000000"/>
          <w:sz w:val="28"/>
          <w:szCs w:val="28"/>
          <w:lang w:eastAsia="ru-RU"/>
        </w:rPr>
        <w:t>5)</w:t>
      </w:r>
      <w:r w:rsidRPr="00220358">
        <w:rPr>
          <w:rFonts w:ascii="Times New Roman" w:eastAsia="Times New Roman" w:hAnsi="Times New Roman" w:cs="Times New Roman"/>
          <w:i/>
          <w:color w:val="000000"/>
          <w:sz w:val="28"/>
          <w:szCs w:val="28"/>
          <w:lang w:eastAsia="ru-RU"/>
        </w:rPr>
        <w:t xml:space="preserve"> </w:t>
      </w:r>
      <w:r w:rsidRPr="00220358">
        <w:rPr>
          <w:rFonts w:ascii="Times New Roman" w:eastAsia="Times New Roman" w:hAnsi="Times New Roman" w:cs="Times New Roman"/>
          <w:b/>
          <w:bCs/>
          <w:i/>
          <w:color w:val="000000"/>
          <w:sz w:val="28"/>
          <w:szCs w:val="28"/>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 xml:space="preserve">«Молодые профессионалы – 95,9 </w:t>
      </w:r>
      <w:r w:rsidRPr="00220358">
        <w:rPr>
          <w:rFonts w:ascii="Times New Roman" w:eastAsia="Times New Roman" w:hAnsi="Times New Roman" w:cs="Times New Roman"/>
          <w:b/>
          <w:bCs/>
          <w:i/>
          <w:color w:val="000000"/>
          <w:sz w:val="28"/>
          <w:szCs w:val="28"/>
          <w:lang w:eastAsia="ru-RU"/>
        </w:rPr>
        <w:t>млн рублей,</w:t>
      </w:r>
      <w:r w:rsidRPr="00220358">
        <w:rPr>
          <w:rFonts w:ascii="Times New Roman" w:eastAsia="Times New Roman" w:hAnsi="Times New Roman" w:cs="Times New Roman"/>
          <w:color w:val="000000"/>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220358">
        <w:rPr>
          <w:rFonts w:ascii="Times New Roman" w:eastAsia="Times New Roman" w:hAnsi="Times New Roman" w:cs="Times New Roman"/>
          <w:bCs/>
          <w:sz w:val="28"/>
          <w:szCs w:val="28"/>
          <w:shd w:val="clear" w:color="auto" w:fill="FFFFFF"/>
          <w:lang w:eastAsia="ru-RU"/>
        </w:rPr>
        <w:t>создание Центра опережающей профессиональной подготовки</w:t>
      </w:r>
      <w:r w:rsidRPr="00220358">
        <w:rPr>
          <w:rFonts w:ascii="Times New Roman" w:eastAsia="Times New Roman" w:hAnsi="Times New Roman" w:cs="Times New Roman"/>
          <w:sz w:val="28"/>
          <w:szCs w:val="28"/>
          <w:shd w:val="clear" w:color="auto" w:fill="FFFFFF"/>
          <w:lang w:eastAsia="ru-RU"/>
        </w:rPr>
        <w:t xml:space="preserve"> и </w:t>
      </w:r>
      <w:r w:rsidRPr="00220358">
        <w:rPr>
          <w:rFonts w:ascii="Times New Roman" w:eastAsia="Times New Roman" w:hAnsi="Times New Roman" w:cs="Times New Roman"/>
          <w:bCs/>
          <w:color w:val="000000"/>
          <w:sz w:val="28"/>
          <w:szCs w:val="28"/>
          <w:shd w:val="clear" w:color="auto" w:fill="FFFFFF"/>
          <w:lang w:eastAsia="ru-RU"/>
        </w:rPr>
        <w:t>оснащение 5 мастерских Технического колледжа имени А.Р. </w:t>
      </w:r>
      <w:proofErr w:type="spellStart"/>
      <w:r w:rsidRPr="00220358">
        <w:rPr>
          <w:rFonts w:ascii="Times New Roman" w:eastAsia="Times New Roman" w:hAnsi="Times New Roman" w:cs="Times New Roman"/>
          <w:bCs/>
          <w:color w:val="000000"/>
          <w:sz w:val="28"/>
          <w:szCs w:val="28"/>
          <w:shd w:val="clear" w:color="auto" w:fill="FFFFFF"/>
          <w:lang w:eastAsia="ru-RU"/>
        </w:rPr>
        <w:t>Ашуралиева</w:t>
      </w:r>
      <w:proofErr w:type="spellEnd"/>
      <w:r w:rsidRPr="00220358">
        <w:rPr>
          <w:rFonts w:ascii="Times New Roman" w:eastAsia="Times New Roman" w:hAnsi="Times New Roman" w:cs="Times New Roman"/>
          <w:bCs/>
          <w:color w:val="000000"/>
          <w:sz w:val="28"/>
          <w:szCs w:val="28"/>
          <w:shd w:val="clear" w:color="auto" w:fill="FFFFFF"/>
          <w:lang w:eastAsia="ru-RU"/>
        </w:rPr>
        <w:t> по направлению «Информационные технологии».</w:t>
      </w:r>
    </w:p>
    <w:p w14:paraId="4C024618"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По состоянию на 1 января 2021 года фактически освоено 95,9 млн рублей, или 100 % от объема финансирования.</w:t>
      </w:r>
    </w:p>
    <w:p w14:paraId="0E47D47F"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iCs/>
          <w:color w:val="000000"/>
          <w:sz w:val="28"/>
          <w:szCs w:val="28"/>
          <w:lang w:eastAsia="ru-RU"/>
        </w:rPr>
        <w:t xml:space="preserve">По региональному проекту в 2020 году было </w:t>
      </w:r>
      <w:r w:rsidRPr="00220358">
        <w:rPr>
          <w:rFonts w:ascii="Times New Roman" w:eastAsia="Times New Roman" w:hAnsi="Times New Roman" w:cs="Times New Roman"/>
          <w:color w:val="000000"/>
          <w:sz w:val="28"/>
          <w:szCs w:val="28"/>
          <w:lang w:eastAsia="ru-RU"/>
        </w:rPr>
        <w:t xml:space="preserve">предусмотрено достижение 4 целевых показателей, из которых выполнены 3 целевых показателя. </w:t>
      </w:r>
      <w:r w:rsidRPr="00220358">
        <w:rPr>
          <w:rFonts w:ascii="Times New Roman" w:eastAsia="Times New Roman" w:hAnsi="Times New Roman" w:cs="Times New Roman"/>
          <w:color w:val="000000"/>
          <w:sz w:val="28"/>
          <w:szCs w:val="28"/>
          <w:lang w:eastAsia="ru-RU"/>
        </w:rPr>
        <w:br/>
        <w:t>Не выполнен целевой показатель «Доля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аттестацию с использованием механизма демонстрационного экзамена, %» (план – 6, факт – 1,7). Демонстрационный экзамен проведен не во всех запланированных профессиональных образовательных организациях в связи с отсутствием возможности организовать сдачу экзамена в период пандемии «COVID 2019»;</w:t>
      </w:r>
    </w:p>
    <w:p w14:paraId="74AFD471"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8"/>
          <w:shd w:val="clear" w:color="auto" w:fill="FFFFFF"/>
          <w:lang w:eastAsia="ru-RU"/>
        </w:rPr>
      </w:pPr>
      <w:r w:rsidRPr="00220358">
        <w:rPr>
          <w:rFonts w:ascii="Times New Roman" w:eastAsia="Times New Roman" w:hAnsi="Times New Roman" w:cs="Times New Roman"/>
          <w:b/>
          <w:i/>
          <w:color w:val="000000"/>
          <w:sz w:val="28"/>
          <w:szCs w:val="28"/>
          <w:lang w:eastAsia="ru-RU"/>
        </w:rPr>
        <w:lastRenderedPageBreak/>
        <w:t>6)</w:t>
      </w:r>
      <w:r w:rsidRPr="00220358">
        <w:rPr>
          <w:rFonts w:ascii="Times New Roman" w:eastAsia="Times New Roman" w:hAnsi="Times New Roman" w:cs="Times New Roman"/>
          <w:i/>
          <w:color w:val="000000"/>
          <w:sz w:val="28"/>
          <w:szCs w:val="28"/>
          <w:lang w:eastAsia="ru-RU"/>
        </w:rPr>
        <w:t xml:space="preserve"> </w:t>
      </w:r>
      <w:r w:rsidRPr="00220358">
        <w:rPr>
          <w:rFonts w:ascii="Times New Roman" w:eastAsia="Times New Roman" w:hAnsi="Times New Roman" w:cs="Times New Roman"/>
          <w:b/>
          <w:bCs/>
          <w:i/>
          <w:color w:val="000000"/>
          <w:sz w:val="28"/>
          <w:szCs w:val="28"/>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«Социальная активность» –</w:t>
      </w:r>
      <w:r w:rsidRPr="00220358">
        <w:rPr>
          <w:rFonts w:ascii="Times New Roman" w:eastAsia="Times New Roman" w:hAnsi="Times New Roman" w:cs="Times New Roman"/>
          <w:b/>
          <w:bCs/>
          <w:i/>
          <w:color w:val="000000"/>
          <w:sz w:val="28"/>
          <w:szCs w:val="28"/>
          <w:lang w:eastAsia="ru-RU"/>
        </w:rPr>
        <w:t xml:space="preserve"> 2,81 млн рублей,</w:t>
      </w:r>
      <w:r w:rsidRPr="00220358">
        <w:rPr>
          <w:rFonts w:ascii="Times New Roman" w:eastAsia="Times New Roman" w:hAnsi="Times New Roman" w:cs="Times New Roman"/>
          <w:color w:val="000000"/>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220358">
        <w:rPr>
          <w:rFonts w:ascii="Times New Roman" w:eastAsia="Times New Roman" w:hAnsi="Times New Roman" w:cs="Times New Roman"/>
          <w:sz w:val="28"/>
          <w:szCs w:val="28"/>
          <w:shd w:val="clear" w:color="auto" w:fill="FFFFFF"/>
          <w:lang w:eastAsia="ru-RU"/>
        </w:rPr>
        <w:t xml:space="preserve">создание </w:t>
      </w:r>
      <w:r w:rsidRPr="00220358">
        <w:rPr>
          <w:rFonts w:ascii="Times New Roman" w:eastAsia="Times New Roman" w:hAnsi="Times New Roman" w:cs="Times New Roman"/>
          <w:color w:val="000000"/>
          <w:sz w:val="28"/>
          <w:szCs w:val="28"/>
          <w:shd w:val="clear" w:color="auto" w:fill="FFFFFF"/>
          <w:lang w:eastAsia="ru-RU"/>
        </w:rPr>
        <w:t>регионального ресурсного центра развития добровольчества (</w:t>
      </w:r>
      <w:proofErr w:type="spellStart"/>
      <w:r w:rsidRPr="00220358">
        <w:rPr>
          <w:rFonts w:ascii="Times New Roman" w:eastAsia="Times New Roman" w:hAnsi="Times New Roman" w:cs="Times New Roman"/>
          <w:color w:val="000000"/>
          <w:sz w:val="28"/>
          <w:szCs w:val="28"/>
          <w:shd w:val="clear" w:color="auto" w:fill="FFFFFF"/>
          <w:lang w:eastAsia="ru-RU"/>
        </w:rPr>
        <w:t>волонтерства</w:t>
      </w:r>
      <w:proofErr w:type="spellEnd"/>
      <w:r w:rsidRPr="00220358">
        <w:rPr>
          <w:rFonts w:ascii="Times New Roman" w:eastAsia="Times New Roman" w:hAnsi="Times New Roman" w:cs="Times New Roman"/>
          <w:color w:val="000000"/>
          <w:sz w:val="28"/>
          <w:szCs w:val="28"/>
          <w:shd w:val="clear" w:color="auto" w:fill="FFFFFF"/>
          <w:lang w:eastAsia="ru-RU"/>
        </w:rPr>
        <w:t xml:space="preserve">) на базе </w:t>
      </w:r>
      <w:r w:rsidRPr="00220358">
        <w:rPr>
          <w:rFonts w:ascii="Times New Roman" w:eastAsia="Times New Roman" w:hAnsi="Times New Roman" w:cs="Times New Roman"/>
          <w:color w:val="000000"/>
          <w:sz w:val="28"/>
          <w:szCs w:val="28"/>
          <w:shd w:val="clear" w:color="auto" w:fill="FFFFFF"/>
          <w:lang w:eastAsia="ru-RU"/>
        </w:rPr>
        <w:br/>
        <w:t>ГКУ РД «Республиканский молодежный центр», открытие которого состоялось 5 декабря 2020 года. </w:t>
      </w:r>
    </w:p>
    <w:p w14:paraId="1875D7C2"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color w:val="000000"/>
          <w:sz w:val="28"/>
          <w:szCs w:val="28"/>
          <w:lang w:eastAsia="ru-RU"/>
        </w:rPr>
        <w:t>По состоянию на 1 января 2021 года фактически освоено 2,75 млн рублей, или 97,9 % от объема финансирования. По итогам года неиспользованный остаток бюджетных средств составил 0,1 млн рублей, или 2,1</w:t>
      </w:r>
      <w:r w:rsidRPr="00220358">
        <w:rPr>
          <w:rFonts w:ascii="Times New Roman" w:eastAsia="Calibri" w:hAnsi="Times New Roman" w:cs="Times New Roman"/>
          <w:color w:val="000000"/>
          <w:sz w:val="28"/>
          <w:szCs w:val="28"/>
          <w:lang w:eastAsia="ru-RU"/>
        </w:rPr>
        <w:t xml:space="preserve"> % от объема финансирования.</w:t>
      </w:r>
    </w:p>
    <w:p w14:paraId="7BE2E5BF"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bCs/>
          <w:sz w:val="28"/>
          <w:szCs w:val="28"/>
          <w:lang w:eastAsia="ru-RU"/>
        </w:rPr>
        <w:t xml:space="preserve">По итогам реализации регионального проекта в 2020 году </w:t>
      </w:r>
      <w:r w:rsidRPr="00220358">
        <w:rPr>
          <w:rFonts w:ascii="Times New Roman" w:eastAsia="Times New Roman" w:hAnsi="Times New Roman" w:cs="Times New Roman"/>
          <w:sz w:val="28"/>
          <w:szCs w:val="28"/>
          <w:lang w:eastAsia="ru-RU"/>
        </w:rPr>
        <w:t>запланированные 4 целевых показателя выполнены в полном объеме.</w:t>
      </w:r>
    </w:p>
    <w:p w14:paraId="4A94BA09"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b/>
          <w:sz w:val="28"/>
          <w:szCs w:val="28"/>
          <w:lang w:eastAsia="ru-RU"/>
        </w:rPr>
      </w:pPr>
    </w:p>
    <w:p w14:paraId="46B1C99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 xml:space="preserve">.5.3. Национальный проект «Здравоохранение». </w:t>
      </w:r>
    </w:p>
    <w:p w14:paraId="2D900D16"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8"/>
          <w:lang w:eastAsia="ru-RU"/>
        </w:rPr>
        <w:t xml:space="preserve">В 2020 году на реализацию национального проекта «Здравоохранение» </w:t>
      </w:r>
      <w:r w:rsidRPr="00220358">
        <w:rPr>
          <w:rFonts w:ascii="Times New Roman" w:eastAsia="Calibri" w:hAnsi="Times New Roman" w:cs="Times New Roman"/>
          <w:sz w:val="28"/>
          <w:szCs w:val="28"/>
          <w:lang w:eastAsia="ru-RU"/>
        </w:rPr>
        <w:t>профинансированы расходы в сумме 3 652,7</w:t>
      </w:r>
      <w:r w:rsidRPr="00220358">
        <w:rPr>
          <w:rFonts w:ascii="Times New Roman" w:eastAsia="Calibri" w:hAnsi="Times New Roman" w:cs="Times New Roman"/>
          <w:color w:val="000000"/>
          <w:sz w:val="28"/>
          <w:szCs w:val="28"/>
          <w:lang w:eastAsia="ru-RU"/>
        </w:rPr>
        <w:t xml:space="preserve"> млн рублей, или 100 % от годовых назначений (за счет федерального бюджета – 3 436,2 млн рублей и республиканского бюджета Республики Дагестан – 216,5 млн рублей). </w:t>
      </w:r>
    </w:p>
    <w:p w14:paraId="0A52CD4D"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На 1 января 2020 года освоение выделенных средств составило </w:t>
      </w:r>
      <w:r w:rsidRPr="00220358">
        <w:rPr>
          <w:rFonts w:ascii="Times New Roman" w:eastAsia="Calibri" w:hAnsi="Times New Roman" w:cs="Times New Roman"/>
          <w:color w:val="000000"/>
          <w:sz w:val="28"/>
          <w:szCs w:val="28"/>
          <w:lang w:eastAsia="ru-RU"/>
        </w:rPr>
        <w:br/>
        <w:t xml:space="preserve">3 472,6 млн рублей, или 95,1 % от объема финансирования (3 652,7 млн рублей). По итогам года неиспользованный (неосвоенный) остаток составил 180,1 млн рублей, или 4,9 % от объема финансирования. </w:t>
      </w:r>
    </w:p>
    <w:p w14:paraId="259AC151"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Следует отметить, что из 7 региональных проектов в 2020 году было предусмотрено финансирование 6 проектов.</w:t>
      </w:r>
      <w:r w:rsidRPr="00220358">
        <w:rPr>
          <w:rFonts w:ascii="Times New Roman" w:eastAsia="Calibri" w:hAnsi="Times New Roman" w:cs="Times New Roman"/>
          <w:color w:val="FF0000"/>
          <w:sz w:val="28"/>
          <w:szCs w:val="28"/>
          <w:lang w:eastAsia="ru-RU"/>
        </w:rPr>
        <w:t xml:space="preserve"> </w:t>
      </w:r>
      <w:r w:rsidRPr="00220358">
        <w:rPr>
          <w:rFonts w:ascii="Times New Roman" w:eastAsia="Calibri" w:hAnsi="Times New Roman" w:cs="Times New Roman"/>
          <w:sz w:val="28"/>
          <w:szCs w:val="28"/>
          <w:lang w:eastAsia="ru-RU"/>
        </w:rPr>
        <w:t>Финансирование регионального проекта «Развитие экспорта медицинских услуг» не предусмотрено.</w:t>
      </w:r>
    </w:p>
    <w:p w14:paraId="3CF6F8B3"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направлены на реализацию мероприятий 6 региональных проектов, в том числе</w:t>
      </w:r>
      <w:r w:rsidRPr="00220358">
        <w:rPr>
          <w:rFonts w:ascii="Times New Roman" w:eastAsia="Times New Roman" w:hAnsi="Times New Roman" w:cs="Times New Roman"/>
          <w:color w:val="000000"/>
          <w:sz w:val="28"/>
          <w:szCs w:val="28"/>
          <w:lang w:eastAsia="ru-RU"/>
        </w:rPr>
        <w:t>:</w:t>
      </w:r>
    </w:p>
    <w:p w14:paraId="69AFAE50"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i/>
          <w:color w:val="000000"/>
          <w:sz w:val="28"/>
          <w:szCs w:val="28"/>
          <w:lang w:eastAsia="ru-RU"/>
        </w:rPr>
        <w:t>1</w:t>
      </w:r>
      <w:r w:rsidRPr="00220358">
        <w:rPr>
          <w:rFonts w:ascii="Times New Roman" w:eastAsia="Times New Roman" w:hAnsi="Times New Roman" w:cs="Times New Roman"/>
          <w:b/>
          <w:bCs/>
          <w:i/>
          <w:color w:val="000000"/>
          <w:sz w:val="28"/>
          <w:szCs w:val="28"/>
          <w:lang w:eastAsia="ru-RU"/>
        </w:rPr>
        <w:t xml:space="preserve">) </w:t>
      </w:r>
      <w:r w:rsidRPr="00220358">
        <w:rPr>
          <w:rFonts w:ascii="Times New Roman" w:eastAsia="Times New Roman" w:hAnsi="Times New Roman" w:cs="Times New Roman"/>
          <w:b/>
          <w:bCs/>
          <w:i/>
          <w:sz w:val="28"/>
          <w:szCs w:val="28"/>
          <w:lang w:eastAsia="ru-RU"/>
        </w:rPr>
        <w:t>Региональный проект «Развитие системы оказания первичной медико-санитарной помощи» –</w:t>
      </w:r>
      <w:r w:rsidRPr="00220358">
        <w:rPr>
          <w:rFonts w:ascii="Times New Roman" w:eastAsia="Calibri" w:hAnsi="Times New Roman" w:cs="Times New Roman"/>
          <w:b/>
          <w:bCs/>
          <w:i/>
          <w:sz w:val="28"/>
          <w:szCs w:val="28"/>
          <w:lang w:eastAsia="ru-RU"/>
        </w:rPr>
        <w:t xml:space="preserve"> 696,6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13BF1140"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создание 20 фельдшерско-акушерских пунктов – 107,4 млн рублей, или 100 % от годовых назначений. </w:t>
      </w:r>
      <w:bookmarkStart w:id="51" w:name="_Hlk63085112"/>
      <w:r w:rsidRPr="00220358">
        <w:rPr>
          <w:rFonts w:ascii="Times New Roman" w:eastAsia="Calibri" w:hAnsi="Times New Roman" w:cs="Times New Roman"/>
          <w:sz w:val="28"/>
          <w:szCs w:val="28"/>
          <w:lang w:eastAsia="ru-RU"/>
        </w:rPr>
        <w:t>Кассовое освоение составило 107,0 млн рублей, или 99,6 % от объема финансирования;</w:t>
      </w:r>
      <w:bookmarkEnd w:id="51"/>
    </w:p>
    <w:p w14:paraId="24058417"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приобретение 55 передвижных мобильных медицинских комплексов в 42 центральные районные больницы для оказания медицинской помощи жителям населенных пунктов с численностью населения до 100 человек </w:t>
      </w:r>
      <w:r w:rsidRPr="00220358">
        <w:rPr>
          <w:rFonts w:ascii="Times New Roman" w:eastAsia="Calibri" w:hAnsi="Times New Roman" w:cs="Times New Roman"/>
          <w:sz w:val="28"/>
          <w:szCs w:val="28"/>
          <w:lang w:eastAsia="ru-RU"/>
        </w:rPr>
        <w:br/>
        <w:t xml:space="preserve">(из них 6 передвижных врачебных амбулаторий 31 передвижных ФАП, </w:t>
      </w:r>
      <w:r w:rsidRPr="00220358">
        <w:rPr>
          <w:rFonts w:ascii="Times New Roman" w:eastAsia="Calibri" w:hAnsi="Times New Roman" w:cs="Times New Roman"/>
          <w:sz w:val="28"/>
          <w:szCs w:val="28"/>
          <w:lang w:eastAsia="ru-RU"/>
        </w:rPr>
        <w:br/>
        <w:t>12 передвижных флюорографов, 6 передвижных маммографов) – 489,2 млн рублей;</w:t>
      </w:r>
    </w:p>
    <w:p w14:paraId="02A936E8"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оказание экстренной медицинской помощи с использованием санитарной авиации (</w:t>
      </w:r>
      <w:r w:rsidRPr="00220358">
        <w:rPr>
          <w:rFonts w:ascii="Times New Roman" w:eastAsia="Times New Roman" w:hAnsi="Times New Roman" w:cs="Times New Roman"/>
          <w:color w:val="000000"/>
          <w:sz w:val="28"/>
          <w:szCs w:val="28"/>
          <w:shd w:val="clear" w:color="auto" w:fill="FFFFFF"/>
          <w:lang w:eastAsia="ru-RU"/>
        </w:rPr>
        <w:t>185 вылетов вертолетом санитарной авиации</w:t>
      </w:r>
      <w:r w:rsidRPr="00220358">
        <w:rPr>
          <w:rFonts w:ascii="Times New Roman" w:eastAsia="Times New Roman" w:hAnsi="Times New Roman" w:cs="Times New Roman"/>
          <w:sz w:val="28"/>
          <w:szCs w:val="28"/>
          <w:shd w:val="clear" w:color="auto" w:fill="FFFFFF"/>
          <w:lang w:eastAsia="ru-RU"/>
        </w:rPr>
        <w:t>, о</w:t>
      </w:r>
      <w:r w:rsidRPr="00220358">
        <w:rPr>
          <w:rFonts w:ascii="Times New Roman" w:eastAsia="Times New Roman" w:hAnsi="Times New Roman" w:cs="Times New Roman"/>
          <w:color w:val="000000"/>
          <w:sz w:val="28"/>
          <w:szCs w:val="28"/>
          <w:shd w:val="clear" w:color="auto" w:fill="FFFFFF"/>
          <w:lang w:eastAsia="ru-RU"/>
        </w:rPr>
        <w:t>бслужено 256 пациентов, доставлены в медицинские организации – 252 </w:t>
      </w:r>
      <w:r w:rsidRPr="00220358">
        <w:rPr>
          <w:rFonts w:ascii="Times New Roman" w:eastAsia="Times New Roman" w:hAnsi="Times New Roman" w:cs="Times New Roman"/>
          <w:sz w:val="28"/>
          <w:szCs w:val="28"/>
          <w:shd w:val="clear" w:color="auto" w:fill="FFFFFF"/>
          <w:lang w:eastAsia="ru-RU"/>
        </w:rPr>
        <w:t xml:space="preserve">человека) </w:t>
      </w:r>
      <w:r w:rsidRPr="00220358">
        <w:rPr>
          <w:rFonts w:ascii="Times New Roman" w:eastAsia="Calibri" w:hAnsi="Times New Roman" w:cs="Times New Roman"/>
          <w:sz w:val="28"/>
          <w:szCs w:val="28"/>
          <w:lang w:eastAsia="ru-RU"/>
        </w:rPr>
        <w:t>– 100,0 млн рублей.</w:t>
      </w:r>
    </w:p>
    <w:p w14:paraId="30AC1FE0" w14:textId="77777777" w:rsidR="0077743B" w:rsidRPr="00220358" w:rsidRDefault="0077743B" w:rsidP="0077743B">
      <w:pPr>
        <w:spacing w:after="0" w:line="330" w:lineRule="exact"/>
        <w:ind w:firstLine="709"/>
        <w:jc w:val="both"/>
        <w:rPr>
          <w:rFonts w:ascii="Times New Roman" w:eastAsia="Times New Roman" w:hAnsi="Times New Roman" w:cs="Times New Roman"/>
          <w:strike/>
          <w:color w:val="0070C0"/>
          <w:sz w:val="28"/>
          <w:szCs w:val="24"/>
          <w:lang w:eastAsia="ru-RU"/>
        </w:rPr>
      </w:pPr>
      <w:r w:rsidRPr="00220358">
        <w:rPr>
          <w:rFonts w:ascii="Times New Roman" w:eastAsia="Times New Roman" w:hAnsi="Times New Roman" w:cs="Times New Roman"/>
          <w:color w:val="000000"/>
          <w:sz w:val="28"/>
          <w:szCs w:val="24"/>
          <w:lang w:eastAsia="ru-RU"/>
        </w:rPr>
        <w:lastRenderedPageBreak/>
        <w:t xml:space="preserve">По состоянию на 1 января 2021 года фактически освоено 696,1 млн рублей, или 99,9 % от запланированного объема. По итогам года остаток неиспользованных средств составил 0,5 млн рублей, или 0,1 % от объема финансирования, </w:t>
      </w:r>
      <w:r w:rsidRPr="00220358">
        <w:rPr>
          <w:rFonts w:ascii="Times New Roman" w:eastAsia="Times New Roman" w:hAnsi="Times New Roman" w:cs="Times New Roman"/>
          <w:sz w:val="28"/>
          <w:szCs w:val="24"/>
          <w:lang w:eastAsia="ru-RU"/>
        </w:rPr>
        <w:t xml:space="preserve">который сложился в </w:t>
      </w:r>
      <w:r w:rsidRPr="00220358">
        <w:rPr>
          <w:rFonts w:ascii="Times New Roman" w:eastAsia="Times New Roman" w:hAnsi="Times New Roman" w:cs="Times New Roman"/>
          <w:bCs/>
          <w:sz w:val="28"/>
          <w:szCs w:val="28"/>
          <w:lang w:eastAsia="ru-RU"/>
        </w:rPr>
        <w:t>результате несовременной поставки оборудования в ходе исполнения контракта.</w:t>
      </w:r>
    </w:p>
    <w:p w14:paraId="564F93B1"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В 2020 году по региональному проекту было предусмотрено достижение 9 целевых показателей (индикаторы), из которых выполнены 8 целевых показателей. </w:t>
      </w:r>
      <w:r w:rsidRPr="00220358">
        <w:rPr>
          <w:rFonts w:ascii="Times New Roman" w:eastAsia="Calibri" w:hAnsi="Times New Roman" w:cs="Times New Roman"/>
          <w:sz w:val="28"/>
          <w:szCs w:val="28"/>
          <w:lang w:eastAsia="ru-RU"/>
        </w:rPr>
        <w:t>Не исполнен показатель «</w:t>
      </w:r>
      <w:r w:rsidRPr="00220358">
        <w:rPr>
          <w:rFonts w:ascii="Times New Roman" w:eastAsia="Times New Roman" w:hAnsi="Times New Roman" w:cs="Times New Roman"/>
          <w:sz w:val="28"/>
          <w:szCs w:val="28"/>
          <w:lang w:eastAsia="ru-RU"/>
        </w:rPr>
        <w:t>Число граждан, прошедших профилактические осмотры, млн человек» (план – 0,728 млн человек, факт – 0,581 млн человек).</w:t>
      </w:r>
    </w:p>
    <w:p w14:paraId="45E1CA70"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bCs/>
          <w:i/>
          <w:color w:val="000000"/>
          <w:sz w:val="28"/>
          <w:szCs w:val="24"/>
          <w:lang w:eastAsia="ru-RU"/>
        </w:rPr>
        <w:t xml:space="preserve">2)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Times New Roman" w:hAnsi="Times New Roman" w:cs="Times New Roman"/>
          <w:b/>
          <w:bCs/>
          <w:i/>
          <w:sz w:val="28"/>
          <w:szCs w:val="28"/>
          <w:lang w:eastAsia="ru-RU"/>
        </w:rPr>
        <w:t>«Борьба с сердечно-сосудистыми заболеваниями» –</w:t>
      </w:r>
      <w:r w:rsidRPr="00220358">
        <w:rPr>
          <w:rFonts w:ascii="Times New Roman" w:eastAsia="Calibri" w:hAnsi="Times New Roman" w:cs="Times New Roman"/>
          <w:b/>
          <w:bCs/>
          <w:i/>
          <w:sz w:val="28"/>
          <w:szCs w:val="28"/>
          <w:lang w:eastAsia="ru-RU"/>
        </w:rPr>
        <w:t xml:space="preserve"> 355,4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
          <w:iCs/>
          <w:sz w:val="28"/>
          <w:szCs w:val="28"/>
          <w:lang w:eastAsia="ru-RU"/>
        </w:rPr>
        <w:t>,</w:t>
      </w:r>
      <w:r w:rsidRPr="00220358">
        <w:rPr>
          <w:rFonts w:ascii="Times New Roman" w:eastAsia="Calibri" w:hAnsi="Times New Roman" w:cs="Times New Roman"/>
          <w:iCs/>
          <w:sz w:val="28"/>
          <w:szCs w:val="28"/>
          <w:lang w:eastAsia="ru-RU"/>
        </w:rPr>
        <w:t xml:space="preserve"> или 100 % от годовых назначений.</w:t>
      </w:r>
      <w:r w:rsidRPr="00220358">
        <w:rPr>
          <w:rFonts w:ascii="Times New Roman" w:eastAsia="Calibri" w:hAnsi="Times New Roman" w:cs="Times New Roman"/>
          <w:sz w:val="28"/>
          <w:szCs w:val="28"/>
          <w:lang w:eastAsia="ru-RU"/>
        </w:rPr>
        <w:t xml:space="preserve"> Средства, выделенные по региональному проекту, направлены на:</w:t>
      </w:r>
    </w:p>
    <w:p w14:paraId="021FFC1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8"/>
          <w:shd w:val="clear" w:color="auto" w:fill="FFFFFF"/>
          <w:lang w:eastAsia="ru-RU"/>
        </w:rPr>
      </w:pPr>
      <w:r w:rsidRPr="00220358">
        <w:rPr>
          <w:rFonts w:ascii="Times New Roman" w:eastAsia="Calibri" w:hAnsi="Times New Roman" w:cs="Times New Roman"/>
          <w:sz w:val="28"/>
          <w:szCs w:val="28"/>
          <w:lang w:eastAsia="ru-RU"/>
        </w:rPr>
        <w:t xml:space="preserve">- </w:t>
      </w:r>
      <w:r w:rsidRPr="00220358">
        <w:rPr>
          <w:rFonts w:ascii="Times New Roman" w:eastAsia="Times New Roman" w:hAnsi="Times New Roman" w:cs="Times New Roman"/>
          <w:color w:val="000000"/>
          <w:sz w:val="28"/>
          <w:szCs w:val="28"/>
          <w:shd w:val="clear" w:color="auto" w:fill="FFFFFF"/>
          <w:lang w:eastAsia="ru-RU"/>
        </w:rPr>
        <w:t xml:space="preserve">мероприятия по переоснащению сети региональных сосудистых центров (ГБУ РД «Республиканская клиническая больница», ГБУ РД «Республиканская клиническая больница скорой медицинской помощи») и первичных сосудистых отделений (ГБУ РД «Городская клиническая больница» и ГБУ РД «Буйнакская центральная городская больница») – </w:t>
      </w:r>
      <w:r w:rsidRPr="00220358">
        <w:rPr>
          <w:rFonts w:ascii="Times New Roman" w:eastAsia="Times New Roman" w:hAnsi="Times New Roman" w:cs="Times New Roman"/>
          <w:color w:val="000000"/>
          <w:sz w:val="28"/>
          <w:szCs w:val="28"/>
          <w:shd w:val="clear" w:color="auto" w:fill="FFFFFF"/>
          <w:lang w:eastAsia="ru-RU"/>
        </w:rPr>
        <w:br/>
        <w:t>297,3 млн рублей;</w:t>
      </w:r>
    </w:p>
    <w:p w14:paraId="2015AF5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color w:val="000000"/>
          <w:sz w:val="28"/>
          <w:szCs w:val="28"/>
          <w:shd w:val="clear" w:color="auto" w:fill="FFFFFF"/>
          <w:lang w:eastAsia="ru-RU"/>
        </w:rPr>
        <w:t>- на мероприятия по профилактике развития сердечно-сосудистых заболеваний и сердечно-сосудистых осложнений у пациентов высокого риска, находящихся на диспансерном наблюдении – 58,1 млн рублей.</w:t>
      </w:r>
    </w:p>
    <w:p w14:paraId="7AF40839"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По состоянию на 1 января 2021 года фактически освоено 354,4 млн рублей, или 99,7 % от объема финансирования (355,4 млн рублей).</w:t>
      </w:r>
      <w:r w:rsidRPr="00220358">
        <w:rPr>
          <w:rFonts w:ascii="Times New Roman" w:eastAsia="Times New Roman" w:hAnsi="Times New Roman" w:cs="Times New Roman"/>
          <w:sz w:val="28"/>
          <w:szCs w:val="24"/>
          <w:lang w:eastAsia="ru-RU"/>
        </w:rPr>
        <w:t xml:space="preserve"> По итогам года остаток неиспользованных (неосвоенный) остаток составил 1,0 млн рублей, или 0,3</w:t>
      </w:r>
      <w:r w:rsidRPr="00220358">
        <w:rPr>
          <w:rFonts w:ascii="Times New Roman" w:eastAsia="Calibri" w:hAnsi="Times New Roman" w:cs="Times New Roman"/>
          <w:sz w:val="28"/>
          <w:szCs w:val="28"/>
          <w:lang w:eastAsia="ru-RU"/>
        </w:rPr>
        <w:t xml:space="preserve"> % от объема финансирования, который </w:t>
      </w:r>
      <w:r w:rsidRPr="00220358">
        <w:rPr>
          <w:rFonts w:ascii="Times New Roman" w:eastAsia="Times New Roman" w:hAnsi="Times New Roman" w:cs="Times New Roman"/>
          <w:color w:val="000000"/>
          <w:sz w:val="28"/>
          <w:szCs w:val="24"/>
          <w:lang w:eastAsia="ru-RU"/>
        </w:rPr>
        <w:t xml:space="preserve">сложился в результате несвоевременного исполнения обязательств по заключенным контрактам </w:t>
      </w:r>
      <w:r w:rsidRPr="00220358">
        <w:rPr>
          <w:rFonts w:ascii="Times New Roman" w:eastAsia="Times New Roman" w:hAnsi="Times New Roman" w:cs="Times New Roman"/>
          <w:color w:val="000000"/>
          <w:sz w:val="28"/>
          <w:szCs w:val="24"/>
          <w:lang w:eastAsia="ru-RU"/>
        </w:rPr>
        <w:br/>
        <w:t xml:space="preserve">(в том числе: лекарственных препаратов – 0,21 млн рублей, оборудования – </w:t>
      </w:r>
      <w:r w:rsidRPr="00220358">
        <w:rPr>
          <w:rFonts w:ascii="Times New Roman" w:eastAsia="Times New Roman" w:hAnsi="Times New Roman" w:cs="Times New Roman"/>
          <w:color w:val="000000"/>
          <w:sz w:val="28"/>
          <w:szCs w:val="24"/>
          <w:lang w:eastAsia="ru-RU"/>
        </w:rPr>
        <w:br/>
        <w:t>0,78 млн рублей).</w:t>
      </w:r>
    </w:p>
    <w:p w14:paraId="7EEC7A53"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7 целевых показателей, из которых выполнены 3 целевых показателя. </w:t>
      </w:r>
      <w:r w:rsidRPr="00220358">
        <w:rPr>
          <w:rFonts w:ascii="Times New Roman" w:eastAsia="Times New Roman" w:hAnsi="Times New Roman" w:cs="Times New Roman"/>
          <w:sz w:val="28"/>
          <w:szCs w:val="24"/>
          <w:lang w:eastAsia="ru-RU"/>
        </w:rPr>
        <w:br/>
      </w:r>
      <w:r w:rsidRPr="00220358">
        <w:rPr>
          <w:rFonts w:ascii="Times New Roman" w:eastAsia="Times New Roman" w:hAnsi="Times New Roman" w:cs="Times New Roman"/>
          <w:sz w:val="28"/>
          <w:szCs w:val="28"/>
          <w:lang w:eastAsia="ru-RU"/>
        </w:rPr>
        <w:t>По 3 показателям регионального проекта плановые значения не достигнуты, в том числе:</w:t>
      </w:r>
    </w:p>
    <w:p w14:paraId="511DB9AA"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«Смертность от острого нарушения мозгового кровообращения на 100 тыс. населения, человек» (план – 27,8 %, факт – 28,3);</w:t>
      </w:r>
    </w:p>
    <w:p w14:paraId="7C687DC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«Больничная летальность от инфаркта миокарда, процент» - </w:t>
      </w:r>
      <w:r w:rsidRPr="00220358">
        <w:rPr>
          <w:rFonts w:ascii="Times New Roman" w:eastAsia="Times New Roman" w:hAnsi="Times New Roman" w:cs="Times New Roman"/>
          <w:sz w:val="28"/>
          <w:szCs w:val="28"/>
          <w:lang w:eastAsia="ru-RU"/>
        </w:rPr>
        <w:br/>
        <w:t>(план – 6,1 %, факт – 8,4 %);</w:t>
      </w:r>
    </w:p>
    <w:p w14:paraId="4FAF39E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«Больничная летальность от острого нарушения мозгового кровообращения» (план – 8,2 %, факт – 11,3 %).</w:t>
      </w:r>
    </w:p>
    <w:p w14:paraId="104C31E6"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bCs/>
          <w:i/>
          <w:color w:val="000000"/>
          <w:sz w:val="28"/>
          <w:szCs w:val="24"/>
          <w:lang w:eastAsia="ru-RU"/>
        </w:rPr>
        <w:t xml:space="preserve">3)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Times New Roman" w:hAnsi="Times New Roman" w:cs="Times New Roman"/>
          <w:b/>
          <w:bCs/>
          <w:i/>
          <w:sz w:val="28"/>
          <w:szCs w:val="28"/>
          <w:lang w:eastAsia="ru-RU"/>
        </w:rPr>
        <w:t>«Борьба с онкологическими заболеваниями» –</w:t>
      </w:r>
      <w:r w:rsidRPr="00220358">
        <w:rPr>
          <w:rFonts w:ascii="Times New Roman" w:eastAsia="Calibri" w:hAnsi="Times New Roman" w:cs="Times New Roman"/>
          <w:b/>
          <w:bCs/>
          <w:i/>
          <w:sz w:val="28"/>
          <w:szCs w:val="28"/>
          <w:lang w:eastAsia="ru-RU"/>
        </w:rPr>
        <w:t xml:space="preserve"> 786,2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
          <w:iCs/>
          <w:sz w:val="28"/>
          <w:szCs w:val="28"/>
          <w:lang w:eastAsia="ru-RU"/>
        </w:rPr>
        <w:t>,</w:t>
      </w:r>
      <w:r w:rsidRPr="00220358">
        <w:rPr>
          <w:rFonts w:ascii="Times New Roman" w:eastAsia="Calibri" w:hAnsi="Times New Roman" w:cs="Times New Roman"/>
          <w:iCs/>
          <w:sz w:val="28"/>
          <w:szCs w:val="28"/>
          <w:lang w:eastAsia="ru-RU"/>
        </w:rPr>
        <w:t xml:space="preserve"> или 100 % от годовых назначений. </w:t>
      </w: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56231121" w14:textId="77777777" w:rsidR="0077743B" w:rsidRPr="00220358" w:rsidRDefault="0077743B" w:rsidP="0077743B">
      <w:pPr>
        <w:widowControl w:val="0"/>
        <w:tabs>
          <w:tab w:val="left" w:pos="7938"/>
          <w:tab w:val="left" w:pos="9540"/>
        </w:tabs>
        <w:spacing w:after="0" w:line="330" w:lineRule="exact"/>
        <w:ind w:firstLine="709"/>
        <w:jc w:val="both"/>
        <w:rPr>
          <w:rFonts w:ascii="Segoe UI" w:eastAsia="Times New Roman" w:hAnsi="Segoe UI" w:cs="Segoe UI"/>
          <w:sz w:val="18"/>
          <w:szCs w:val="18"/>
          <w:lang w:eastAsia="ru-RU"/>
        </w:rPr>
      </w:pPr>
      <w:r w:rsidRPr="00220358">
        <w:rPr>
          <w:rFonts w:ascii="Times New Roman" w:eastAsia="Times New Roman" w:hAnsi="Times New Roman" w:cs="Times New Roman"/>
          <w:sz w:val="28"/>
          <w:szCs w:val="28"/>
          <w:lang w:eastAsia="ru-RU"/>
        </w:rPr>
        <w:t xml:space="preserve">- создание и </w:t>
      </w:r>
      <w:r w:rsidRPr="00220358">
        <w:rPr>
          <w:rFonts w:ascii="Times New Roman" w:eastAsia="Times New Roman" w:hAnsi="Times New Roman" w:cs="Times New Roman"/>
          <w:color w:val="000000"/>
          <w:sz w:val="28"/>
          <w:szCs w:val="28"/>
          <w:shd w:val="clear" w:color="auto" w:fill="FFFFFF"/>
          <w:lang w:eastAsia="ru-RU"/>
        </w:rPr>
        <w:t>оснащение Центра амбулаторной онкологической помощи города Буйнакск</w:t>
      </w:r>
      <w:r w:rsidRPr="00220358">
        <w:rPr>
          <w:rFonts w:ascii="Times New Roman" w:eastAsia="Times New Roman" w:hAnsi="Times New Roman" w:cs="Times New Roman"/>
          <w:sz w:val="28"/>
          <w:szCs w:val="28"/>
          <w:lang w:eastAsia="ru-RU"/>
        </w:rPr>
        <w:t xml:space="preserve"> – 52,9 млн рублей; </w:t>
      </w:r>
    </w:p>
    <w:p w14:paraId="1A551142" w14:textId="77777777" w:rsidR="0077743B" w:rsidRPr="00220358" w:rsidRDefault="0077743B" w:rsidP="0077743B">
      <w:pPr>
        <w:spacing w:after="0" w:line="330" w:lineRule="exact"/>
        <w:ind w:firstLine="705"/>
        <w:jc w:val="both"/>
        <w:textAlignment w:val="baseline"/>
        <w:rPr>
          <w:rFonts w:ascii="Segoe UI" w:eastAsia="Times New Roman" w:hAnsi="Segoe UI" w:cs="Segoe UI"/>
          <w:sz w:val="18"/>
          <w:szCs w:val="18"/>
          <w:lang w:eastAsia="ru-RU"/>
        </w:rPr>
      </w:pPr>
      <w:r w:rsidRPr="00220358">
        <w:rPr>
          <w:rFonts w:ascii="Times New Roman" w:eastAsia="Times New Roman" w:hAnsi="Times New Roman" w:cs="Times New Roman"/>
          <w:sz w:val="28"/>
          <w:szCs w:val="28"/>
          <w:lang w:eastAsia="ru-RU"/>
        </w:rPr>
        <w:lastRenderedPageBreak/>
        <w:t>- создание референс-центра в Республиканском онкологическом центре для размещения медицинского оборудования (ПЭТ КТ и линейных ускорителей) (подготовка помещений для размещения тяжелого оборудования) – 80 млн рублей (средства республиканского бюджета Республики Дагестан);</w:t>
      </w:r>
    </w:p>
    <w:p w14:paraId="4C83C487" w14:textId="77777777" w:rsidR="0077743B" w:rsidRPr="00220358" w:rsidRDefault="0077743B" w:rsidP="0077743B">
      <w:pPr>
        <w:spacing w:after="0" w:line="330" w:lineRule="exact"/>
        <w:ind w:firstLine="705"/>
        <w:jc w:val="both"/>
        <w:textAlignment w:val="baseline"/>
        <w:rPr>
          <w:rFonts w:ascii="Segoe UI" w:eastAsia="Times New Roman" w:hAnsi="Segoe UI" w:cs="Segoe UI"/>
          <w:sz w:val="18"/>
          <w:szCs w:val="18"/>
          <w:lang w:eastAsia="ru-RU"/>
        </w:rPr>
      </w:pPr>
      <w:r w:rsidRPr="00220358">
        <w:rPr>
          <w:rFonts w:ascii="Times New Roman" w:eastAsia="Times New Roman" w:hAnsi="Times New Roman" w:cs="Times New Roman"/>
          <w:sz w:val="28"/>
          <w:szCs w:val="28"/>
          <w:lang w:eastAsia="ru-RU"/>
        </w:rPr>
        <w:t>- оснащение ГБУ РД «Республиканский онкологический диспансер» – 653,0 млн рублей (средства федерального бюджета). </w:t>
      </w:r>
    </w:p>
    <w:p w14:paraId="761747AE"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sz w:val="28"/>
          <w:szCs w:val="28"/>
          <w:lang w:eastAsia="ru-RU"/>
        </w:rPr>
        <w:t xml:space="preserve">По состоянию на 1 января 2021 года освоено 781,4 млн рублей, или </w:t>
      </w:r>
      <w:r w:rsidRPr="00220358">
        <w:rPr>
          <w:rFonts w:ascii="Times New Roman" w:eastAsia="Calibri" w:hAnsi="Times New Roman" w:cs="Times New Roman"/>
          <w:sz w:val="28"/>
          <w:szCs w:val="28"/>
          <w:lang w:eastAsia="ru-RU"/>
        </w:rPr>
        <w:br/>
        <w:t xml:space="preserve">99,4 % от объема финансирования. Остаток средств в сумме 4,8 млн рублей, или 0,6 % от объема финансирования сложился в связи с </w:t>
      </w:r>
      <w:r w:rsidRPr="00220358">
        <w:rPr>
          <w:rFonts w:ascii="Times New Roman" w:eastAsia="Times New Roman" w:hAnsi="Times New Roman" w:cs="Times New Roman"/>
          <w:sz w:val="28"/>
          <w:szCs w:val="28"/>
          <w:lang w:eastAsia="ru-RU"/>
        </w:rPr>
        <w:t>экономией средств, достигнутой по результатам проведенных торгов (0,4 млн рублей), и несвоевременным выполнением обязательств по поставке оборудования по контракту – 3,42 млн рублей), неиспользованным остатком средств – 0,9 млн рублей).</w:t>
      </w:r>
    </w:p>
    <w:p w14:paraId="7625D9D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Принятые меры по реализации регионального проекта «Борьба с онкологическими заболеваниями» оказались недостаточными для достижения поставленных целей. В частности, в 2020 году было запланировано строительство референс-центра в ГБУ РД «Республиканский онкологический центр» для размещения медицинского оборудования (линейных ускорителей) с объемом финансирования в сумме 80 млн рублей за счет средств республиканского бюджета Республики Дагестан.</w:t>
      </w:r>
    </w:p>
    <w:p w14:paraId="25230238"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В связи с несвоевременным проведением</w:t>
      </w:r>
      <w:r w:rsidRPr="00220358">
        <w:rPr>
          <w:rFonts w:ascii="Times New Roman" w:eastAsia="Times New Roman" w:hAnsi="Times New Roman" w:cs="Times New Roman"/>
          <w:sz w:val="28"/>
          <w:szCs w:val="28"/>
          <w:lang w:eastAsia="ru-RU"/>
        </w:rPr>
        <w:t xml:space="preserve"> работ по разработке проектной </w:t>
      </w:r>
      <w:r w:rsidRPr="00220358">
        <w:rPr>
          <w:rFonts w:ascii="Times New Roman" w:eastAsia="Times New Roman" w:hAnsi="Times New Roman" w:cs="Times New Roman"/>
          <w:sz w:val="28"/>
          <w:szCs w:val="24"/>
          <w:lang w:eastAsia="ru-RU"/>
        </w:rPr>
        <w:t>документации, а также из-за несвоевременного перечисления средств (субсидии) Министерством здравоохранения Республики Дагестан мероприятие по строительству референс-центра ГБУ РД «Республиканский онкологический центр» не исполнено, бюджетные ассигнования в сумме 80,0 млн рублей не освоены. </w:t>
      </w:r>
    </w:p>
    <w:p w14:paraId="4B18F496"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shd w:val="clear" w:color="auto" w:fill="FFFFFF"/>
          <w:lang w:eastAsia="ru-RU"/>
        </w:rPr>
      </w:pPr>
      <w:r w:rsidRPr="00220358">
        <w:rPr>
          <w:rFonts w:ascii="Times New Roman" w:eastAsia="Times New Roman" w:hAnsi="Times New Roman" w:cs="Times New Roman"/>
          <w:sz w:val="28"/>
          <w:szCs w:val="24"/>
          <w:lang w:eastAsia="ru-RU"/>
        </w:rPr>
        <w:t xml:space="preserve">Однако несмотря на то, что Министерством здравоохранения Республики Дагестан мероприятия, обеспеченные финансированием, выполнены не в полном объеме, обеспечено достижение плановых значений по 3 </w:t>
      </w:r>
      <w:r w:rsidRPr="00220358">
        <w:rPr>
          <w:rFonts w:ascii="Times New Roman" w:eastAsia="Times New Roman" w:hAnsi="Times New Roman" w:cs="Times New Roman"/>
          <w:sz w:val="28"/>
          <w:szCs w:val="28"/>
          <w:shd w:val="clear" w:color="auto" w:fill="FFFFFF"/>
          <w:lang w:eastAsia="ru-RU"/>
        </w:rPr>
        <w:t>целевым показателям регионального проекта.</w:t>
      </w:r>
    </w:p>
    <w:p w14:paraId="176BFAF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b/>
          <w:bCs/>
          <w:i/>
          <w:color w:val="000000"/>
          <w:sz w:val="28"/>
          <w:szCs w:val="24"/>
          <w:lang w:eastAsia="ru-RU"/>
        </w:rPr>
        <w:t xml:space="preserve">4) </w:t>
      </w:r>
      <w:r w:rsidRPr="00220358">
        <w:rPr>
          <w:rFonts w:ascii="Times New Roman" w:eastAsia="Times New Roman" w:hAnsi="Times New Roman" w:cs="Times New Roman"/>
          <w:b/>
          <w:bCs/>
          <w:i/>
          <w:sz w:val="28"/>
          <w:szCs w:val="24"/>
          <w:lang w:eastAsia="ru-RU"/>
        </w:rPr>
        <w:t>Региональный проект «</w:t>
      </w:r>
      <w:r w:rsidRPr="00220358">
        <w:rPr>
          <w:rFonts w:ascii="Times New Roman" w:eastAsia="Times New Roman" w:hAnsi="Times New Roman" w:cs="Times New Roman"/>
          <w:b/>
          <w:bCs/>
          <w:i/>
          <w:sz w:val="28"/>
          <w:szCs w:val="28"/>
          <w:lang w:eastAsia="ru-RU"/>
        </w:rPr>
        <w:t xml:space="preserve">Развитие детского здравоохранения, включая создание современной инфраструктуры оказания медицинской помощи детям» – </w:t>
      </w:r>
      <w:r w:rsidRPr="00220358">
        <w:rPr>
          <w:rFonts w:ascii="Times New Roman" w:eastAsia="Calibri" w:hAnsi="Times New Roman" w:cs="Times New Roman"/>
          <w:b/>
          <w:bCs/>
          <w:i/>
          <w:sz w:val="28"/>
          <w:szCs w:val="28"/>
          <w:lang w:eastAsia="ru-RU"/>
        </w:rPr>
        <w:t xml:space="preserve">335,6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годовых</w:t>
      </w:r>
      <w:r w:rsidRPr="00220358">
        <w:rPr>
          <w:rFonts w:ascii="Times New Roman" w:eastAsia="Calibri" w:hAnsi="Times New Roman" w:cs="Times New Roman"/>
          <w:color w:val="000000"/>
          <w:sz w:val="28"/>
          <w:szCs w:val="28"/>
          <w:lang w:eastAsia="ru-RU"/>
        </w:rPr>
        <w:t xml:space="preserve"> назначений</w:t>
      </w:r>
      <w:r w:rsidRPr="00220358">
        <w:rPr>
          <w:rFonts w:ascii="Times New Roman" w:eastAsia="Times New Roman" w:hAnsi="Times New Roman" w:cs="Times New Roman"/>
          <w:sz w:val="28"/>
          <w:szCs w:val="24"/>
          <w:lang w:eastAsia="ru-RU"/>
        </w:rPr>
        <w:t xml:space="preserve"> </w:t>
      </w:r>
      <w:r w:rsidRPr="00220358">
        <w:rPr>
          <w:rFonts w:ascii="Times New Roman" w:eastAsia="Times New Roman" w:hAnsi="Times New Roman" w:cs="Times New Roman"/>
          <w:sz w:val="28"/>
          <w:szCs w:val="24"/>
          <w:lang w:eastAsia="ru-RU"/>
        </w:rPr>
        <w:br/>
      </w:r>
      <w:r w:rsidRPr="00220358">
        <w:rPr>
          <w:rFonts w:ascii="Times New Roman" w:eastAsia="Calibri" w:hAnsi="Times New Roman" w:cs="Times New Roman"/>
          <w:color w:val="000000"/>
          <w:sz w:val="28"/>
          <w:szCs w:val="28"/>
          <w:lang w:eastAsia="ru-RU"/>
        </w:rPr>
        <w:t xml:space="preserve">(за счет федерального бюджета – 318,8 млн рублей и республиканского бюджета Республики Дагестан – 16,8 млн рублей).  </w:t>
      </w:r>
    </w:p>
    <w:p w14:paraId="24874207" w14:textId="77777777" w:rsidR="0077743B" w:rsidRPr="00220358" w:rsidRDefault="0077743B" w:rsidP="0077743B">
      <w:pPr>
        <w:widowControl w:val="0"/>
        <w:spacing w:after="0" w:line="330" w:lineRule="exact"/>
        <w:ind w:firstLine="703"/>
        <w:jc w:val="both"/>
        <w:textAlignment w:val="baseline"/>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73FCC2C8" w14:textId="77777777" w:rsidR="0077743B" w:rsidRPr="00220358" w:rsidRDefault="0077743B" w:rsidP="0077743B">
      <w:pPr>
        <w:widowControl w:val="0"/>
        <w:spacing w:after="0" w:line="330" w:lineRule="exact"/>
        <w:ind w:firstLine="703"/>
        <w:jc w:val="both"/>
        <w:textAlignment w:val="baseline"/>
        <w:rPr>
          <w:rFonts w:ascii="Times New Roman" w:eastAsia="Times New Roman" w:hAnsi="Times New Roman" w:cs="Times New Roman"/>
          <w:sz w:val="28"/>
          <w:szCs w:val="28"/>
          <w:lang w:eastAsia="ru-RU"/>
        </w:rPr>
      </w:pPr>
      <w:r w:rsidRPr="00220358">
        <w:rPr>
          <w:rFonts w:ascii="Times New Roman" w:eastAsia="Calibri" w:hAnsi="Times New Roman" w:cs="Times New Roman"/>
          <w:sz w:val="28"/>
          <w:szCs w:val="28"/>
          <w:lang w:eastAsia="ru-RU"/>
        </w:rPr>
        <w:t xml:space="preserve">- приобретение </w:t>
      </w:r>
      <w:r w:rsidRPr="00220358">
        <w:rPr>
          <w:rFonts w:ascii="Times New Roman" w:eastAsia="Times New Roman" w:hAnsi="Times New Roman" w:cs="Times New Roman"/>
          <w:sz w:val="28"/>
          <w:szCs w:val="28"/>
          <w:lang w:eastAsia="ru-RU"/>
        </w:rPr>
        <w:t xml:space="preserve">2 магнитно-резонансных томографов на сумму 130,4 млн рублей и 2 компьютерных томографов на сумму 172,2 млн рублей в </w:t>
      </w:r>
      <w:r w:rsidRPr="00220358">
        <w:rPr>
          <w:rFonts w:ascii="Times New Roman" w:eastAsia="Times New Roman" w:hAnsi="Times New Roman" w:cs="Times New Roman"/>
          <w:sz w:val="28"/>
          <w:szCs w:val="28"/>
          <w:lang w:eastAsia="ru-RU"/>
        </w:rPr>
        <w:br/>
        <w:t>ГБУ РД «ДРКБ имени Кураева»; </w:t>
      </w:r>
    </w:p>
    <w:p w14:paraId="42C9745B" w14:textId="77777777" w:rsidR="0077743B" w:rsidRPr="00220358" w:rsidRDefault="0077743B" w:rsidP="0077743B">
      <w:pPr>
        <w:widowControl w:val="0"/>
        <w:spacing w:after="0" w:line="330" w:lineRule="exact"/>
        <w:ind w:firstLine="705"/>
        <w:jc w:val="both"/>
        <w:textAlignment w:val="baseline"/>
        <w:rPr>
          <w:rFonts w:ascii="Times New Roman" w:eastAsia="Calibri"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w:t>
      </w:r>
      <w:r w:rsidRPr="00220358">
        <w:rPr>
          <w:rFonts w:ascii="Times New Roman" w:eastAsia="Times New Roman" w:hAnsi="Times New Roman" w:cs="Times New Roman"/>
          <w:sz w:val="28"/>
          <w:szCs w:val="28"/>
          <w:shd w:val="clear" w:color="auto" w:fill="FFFFFF"/>
          <w:lang w:eastAsia="ru-RU"/>
        </w:rPr>
        <w:t>капитальный ремонт в детских поликлиниках и поликлинических учреждениях, участвующих в проекте «Новая модель медицинской организации» – 32,9 млн рублей.  (по результатам экономии в ходе проведения торгов (26,65 млн рублей), и за счет остатка 2019 года (6,2 млн рублей).</w:t>
      </w:r>
    </w:p>
    <w:p w14:paraId="4581B11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color w:val="000000"/>
          <w:sz w:val="28"/>
          <w:szCs w:val="28"/>
          <w:lang w:eastAsia="ru-RU"/>
        </w:rPr>
        <w:lastRenderedPageBreak/>
        <w:t xml:space="preserve">По состоянию на 1 января 2021 года фактически </w:t>
      </w:r>
      <w:r w:rsidRPr="00220358">
        <w:rPr>
          <w:rFonts w:ascii="Times New Roman" w:eastAsia="Times New Roman" w:hAnsi="Times New Roman" w:cs="Times New Roman"/>
          <w:color w:val="000000"/>
          <w:sz w:val="28"/>
          <w:szCs w:val="24"/>
          <w:lang w:eastAsia="ru-RU"/>
        </w:rPr>
        <w:t xml:space="preserve">освоено 335,55 млн рублей, или 100 % от объема финансирования.  </w:t>
      </w:r>
    </w:p>
    <w:p w14:paraId="1B734D4B"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плановые значения 10 целевых показателей выполнены в полном объеме.</w:t>
      </w:r>
    </w:p>
    <w:p w14:paraId="316907D8"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bCs/>
          <w:i/>
          <w:sz w:val="28"/>
          <w:szCs w:val="24"/>
          <w:lang w:eastAsia="ru-RU"/>
        </w:rPr>
        <w:t xml:space="preserve">5) Региональный проект </w:t>
      </w:r>
      <w:r w:rsidRPr="00220358">
        <w:rPr>
          <w:rFonts w:ascii="Times New Roman" w:eastAsia="Times New Roman" w:hAnsi="Times New Roman" w:cs="Times New Roman"/>
          <w:b/>
          <w:bCs/>
          <w:i/>
          <w:sz w:val="28"/>
          <w:szCs w:val="28"/>
          <w:lang w:eastAsia="ru-RU"/>
        </w:rPr>
        <w:t>«Обеспечение медицинских организаций системы здравоохранения квалифицированными кадрами» –</w:t>
      </w:r>
      <w:r w:rsidRPr="00220358">
        <w:rPr>
          <w:rFonts w:ascii="Times New Roman" w:eastAsia="Calibri" w:hAnsi="Times New Roman" w:cs="Times New Roman"/>
          <w:b/>
          <w:bCs/>
          <w:i/>
          <w:sz w:val="28"/>
          <w:szCs w:val="28"/>
          <w:lang w:eastAsia="ru-RU"/>
        </w:rPr>
        <w:t xml:space="preserve"> 229,5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w:t>
      </w:r>
      <w:r w:rsidRPr="00220358">
        <w:rPr>
          <w:rFonts w:ascii="Times New Roman" w:eastAsia="Calibri" w:hAnsi="Times New Roman" w:cs="Times New Roman"/>
          <w:sz w:val="28"/>
          <w:szCs w:val="28"/>
          <w:lang w:eastAsia="ru-RU"/>
        </w:rPr>
        <w:t>ли 1</w:t>
      </w:r>
      <w:r w:rsidRPr="00220358">
        <w:rPr>
          <w:rFonts w:ascii="Times New Roman" w:eastAsia="Calibri" w:hAnsi="Times New Roman" w:cs="Times New Roman"/>
          <w:iCs/>
          <w:sz w:val="28"/>
          <w:szCs w:val="28"/>
          <w:lang w:eastAsia="ru-RU"/>
        </w:rPr>
        <w:t>00 % от годовых</w:t>
      </w:r>
      <w:r w:rsidRPr="00220358">
        <w:rPr>
          <w:rFonts w:ascii="Times New Roman" w:eastAsia="Calibri" w:hAnsi="Times New Roman" w:cs="Times New Roman"/>
          <w:sz w:val="28"/>
          <w:szCs w:val="28"/>
          <w:lang w:eastAsia="ru-RU"/>
        </w:rPr>
        <w:t xml:space="preserve"> назначений</w:t>
      </w:r>
      <w:r w:rsidRPr="00220358">
        <w:rPr>
          <w:rFonts w:ascii="Times New Roman" w:eastAsia="Times New Roman" w:hAnsi="Times New Roman" w:cs="Times New Roman"/>
          <w:sz w:val="28"/>
          <w:szCs w:val="24"/>
          <w:lang w:eastAsia="ru-RU"/>
        </w:rPr>
        <w:t xml:space="preserve"> </w:t>
      </w:r>
      <w:r w:rsidRPr="00220358">
        <w:rPr>
          <w:rFonts w:ascii="Times New Roman" w:eastAsia="Calibri" w:hAnsi="Times New Roman" w:cs="Times New Roman"/>
          <w:sz w:val="28"/>
          <w:szCs w:val="28"/>
          <w:lang w:eastAsia="ru-RU"/>
        </w:rPr>
        <w:t xml:space="preserve">(за счет федерального бюджета – 207,25 млн рублей и республиканского бюджета Республики Дагестан – </w:t>
      </w:r>
      <w:r w:rsidRPr="00220358">
        <w:rPr>
          <w:rFonts w:ascii="Times New Roman" w:eastAsia="Calibri" w:hAnsi="Times New Roman" w:cs="Times New Roman"/>
          <w:sz w:val="28"/>
          <w:szCs w:val="28"/>
          <w:lang w:eastAsia="ru-RU"/>
        </w:rPr>
        <w:br/>
        <w:t xml:space="preserve">22,2 млн рублей). </w:t>
      </w:r>
    </w:p>
    <w:p w14:paraId="255EBBE4"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p>
    <w:p w14:paraId="3E5AEC2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sz w:val="28"/>
          <w:szCs w:val="28"/>
          <w:lang w:eastAsia="ru-RU"/>
        </w:rPr>
        <w:t xml:space="preserve">- финансирование </w:t>
      </w:r>
      <w:r w:rsidRPr="00220358">
        <w:rPr>
          <w:rFonts w:ascii="Times New Roman" w:eastAsia="Calibri" w:hAnsi="Times New Roman" w:cs="Times New Roman"/>
          <w:bCs/>
          <w:sz w:val="28"/>
          <w:szCs w:val="28"/>
          <w:lang w:eastAsia="ru-RU"/>
        </w:rPr>
        <w:t>206 договоров, заключенных с участниками программы «Земской доктор» (181 врачей и 25 фельдшеров) на предоставление единовременных компенсационных выплат медицинским работникам (207,3 млн рублей);</w:t>
      </w:r>
    </w:p>
    <w:p w14:paraId="412345BA"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w:t>
      </w:r>
      <w:r w:rsidRPr="00220358">
        <w:rPr>
          <w:rFonts w:ascii="Times New Roman" w:eastAsia="Times New Roman" w:hAnsi="Times New Roman" w:cs="Times New Roman"/>
          <w:sz w:val="28"/>
          <w:szCs w:val="28"/>
          <w:shd w:val="clear" w:color="auto" w:fill="FFFFFF"/>
          <w:lang w:eastAsia="ru-RU"/>
        </w:rPr>
        <w:t xml:space="preserve">повышение квалификации 6 176 работников </w:t>
      </w:r>
      <w:r w:rsidRPr="00220358">
        <w:rPr>
          <w:rFonts w:ascii="Times New Roman" w:eastAsia="Calibri" w:hAnsi="Times New Roman" w:cs="Times New Roman"/>
          <w:sz w:val="28"/>
          <w:szCs w:val="28"/>
          <w:lang w:eastAsia="ru-RU"/>
        </w:rPr>
        <w:t xml:space="preserve">в соответствии с федеральными государственными образовательными стандартами среднего профессионального образования – 22,2 млн рублей.  </w:t>
      </w:r>
    </w:p>
    <w:p w14:paraId="0136C013"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По состоянию на 1 января 2021 года фактически освоено 229,5 млн рублей, или 100 % от объема финансирования.</w:t>
      </w:r>
    </w:p>
    <w:p w14:paraId="2C7341AA"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плановые значения 6 целевых показателей (индикаторы) выполнены в полном объеме.</w:t>
      </w:r>
    </w:p>
    <w:p w14:paraId="5CAAE96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iCs/>
          <w:sz w:val="28"/>
          <w:szCs w:val="28"/>
          <w:lang w:eastAsia="ru-RU"/>
        </w:rPr>
      </w:pPr>
      <w:r w:rsidRPr="00220358">
        <w:rPr>
          <w:rFonts w:ascii="Times New Roman" w:eastAsia="Times New Roman" w:hAnsi="Times New Roman" w:cs="Times New Roman"/>
          <w:b/>
          <w:bCs/>
          <w:i/>
          <w:color w:val="000000"/>
          <w:sz w:val="28"/>
          <w:szCs w:val="24"/>
          <w:lang w:eastAsia="ru-RU"/>
        </w:rPr>
        <w:t xml:space="preserve">6)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Times New Roman" w:hAnsi="Times New Roman" w:cs="Times New Roman"/>
          <w:b/>
          <w:bCs/>
          <w:i/>
          <w:sz w:val="28"/>
          <w:szCs w:val="28"/>
          <w:lang w:eastAsia="ru-RU"/>
        </w:rPr>
        <w:t xml:space="preserve">«Создание единого цифрового контура в здравоохранении на основе единой государственной информационной системы здравоохранения (ЕГИСЗ)» </w:t>
      </w:r>
      <w:r w:rsidRPr="00220358">
        <w:rPr>
          <w:rFonts w:ascii="Times New Roman" w:eastAsia="Calibri" w:hAnsi="Times New Roman" w:cs="Times New Roman"/>
          <w:b/>
          <w:bCs/>
          <w:i/>
          <w:sz w:val="28"/>
          <w:szCs w:val="28"/>
          <w:lang w:eastAsia="ru-RU"/>
        </w:rPr>
        <w:t xml:space="preserve">– 1 249,5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
          <w:iCs/>
          <w:sz w:val="28"/>
          <w:szCs w:val="28"/>
          <w:lang w:eastAsia="ru-RU"/>
        </w:rPr>
        <w:t>,</w:t>
      </w:r>
      <w:r w:rsidRPr="00220358">
        <w:rPr>
          <w:rFonts w:ascii="Times New Roman" w:eastAsia="Calibri" w:hAnsi="Times New Roman" w:cs="Times New Roman"/>
          <w:iCs/>
          <w:sz w:val="28"/>
          <w:szCs w:val="28"/>
          <w:lang w:eastAsia="ru-RU"/>
        </w:rPr>
        <w:t xml:space="preserve"> или 100 % от годовых</w:t>
      </w:r>
      <w:r w:rsidRPr="00220358">
        <w:rPr>
          <w:rFonts w:ascii="Times New Roman" w:eastAsia="Calibri" w:hAnsi="Times New Roman" w:cs="Times New Roman"/>
          <w:color w:val="000000"/>
          <w:sz w:val="28"/>
          <w:szCs w:val="28"/>
          <w:lang w:eastAsia="ru-RU"/>
        </w:rPr>
        <w:t xml:space="preserve"> назначений</w:t>
      </w:r>
      <w:r w:rsidRPr="00220358">
        <w:rPr>
          <w:rFonts w:ascii="Times New Roman" w:eastAsia="Times New Roman" w:hAnsi="Times New Roman" w:cs="Times New Roman"/>
          <w:sz w:val="28"/>
          <w:szCs w:val="24"/>
          <w:lang w:eastAsia="ru-RU"/>
        </w:rPr>
        <w:t xml:space="preserve"> </w:t>
      </w:r>
      <w:r w:rsidRPr="00220358">
        <w:rPr>
          <w:rFonts w:ascii="Times New Roman" w:eastAsia="Calibri" w:hAnsi="Times New Roman" w:cs="Times New Roman"/>
          <w:color w:val="000000"/>
          <w:sz w:val="28"/>
          <w:szCs w:val="28"/>
          <w:lang w:eastAsia="ru-RU"/>
        </w:rPr>
        <w:t xml:space="preserve">(за счет федерального бюджета – 1 237,0 млн рублей и республиканского бюджета Республики Дагестан – 12,5 млн рублей). </w:t>
      </w:r>
    </w:p>
    <w:p w14:paraId="23C9072C" w14:textId="77777777" w:rsidR="0077743B" w:rsidRPr="00220358" w:rsidRDefault="0077743B" w:rsidP="0077743B">
      <w:pPr>
        <w:spacing w:after="0" w:line="330" w:lineRule="exact"/>
        <w:ind w:firstLine="705"/>
        <w:jc w:val="both"/>
        <w:textAlignment w:val="baseline"/>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 оснащение медицинских организаций информационно-телекоммуникационным оборудованием (</w:t>
      </w:r>
      <w:r w:rsidRPr="00220358">
        <w:rPr>
          <w:rFonts w:ascii="Times New Roman" w:eastAsia="Times New Roman" w:hAnsi="Times New Roman" w:cs="Times New Roman"/>
          <w:sz w:val="28"/>
          <w:szCs w:val="28"/>
          <w:lang w:eastAsia="ru-RU"/>
        </w:rPr>
        <w:t xml:space="preserve">10 051 АРМ, 1 431 планшетов для бригад станций скорой медицинской помощи, участковых терапевтов и педиатров, 4 778 печатающих устройств и сканеров, 11 838 точек ЛВС, </w:t>
      </w:r>
      <w:r w:rsidRPr="00220358">
        <w:rPr>
          <w:rFonts w:ascii="Times New Roman" w:eastAsia="Times New Roman" w:hAnsi="Times New Roman" w:cs="Times New Roman"/>
          <w:sz w:val="28"/>
          <w:szCs w:val="28"/>
          <w:lang w:eastAsia="ru-RU"/>
        </w:rPr>
        <w:br/>
        <w:t>85 комплектами серверного оборудования, 816 программно-аппаратных комплексов</w:t>
      </w:r>
      <w:r w:rsidRPr="00220358">
        <w:rPr>
          <w:rFonts w:ascii="Times New Roman" w:eastAsia="Calibri" w:hAnsi="Times New Roman" w:cs="Times New Roman"/>
          <w:sz w:val="28"/>
          <w:szCs w:val="28"/>
          <w:lang w:eastAsia="ru-RU"/>
        </w:rPr>
        <w:t>). Проведено дооснащение Центра обработки данных Министерства здравоохранения Республики Дагестан.</w:t>
      </w:r>
    </w:p>
    <w:p w14:paraId="7224F09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color w:val="000000"/>
          <w:sz w:val="28"/>
          <w:szCs w:val="24"/>
          <w:lang w:eastAsia="ru-RU"/>
        </w:rPr>
        <w:t>По состоянию на 1 января 2021 года фактически освоено 1 075,6 млн рублей, или 86,1 % от объема финансирования.</w:t>
      </w:r>
      <w:r w:rsidRPr="00220358">
        <w:rPr>
          <w:rFonts w:ascii="Times New Roman" w:eastAsia="Times New Roman" w:hAnsi="Times New Roman" w:cs="Times New Roman"/>
          <w:sz w:val="28"/>
          <w:szCs w:val="24"/>
          <w:lang w:eastAsia="ru-RU"/>
        </w:rPr>
        <w:t xml:space="preserve"> По итогам года неиспользованный (неосвоенный) остаток бюджетных средств составил </w:t>
      </w:r>
      <w:r w:rsidRPr="00220358">
        <w:rPr>
          <w:rFonts w:ascii="Times New Roman" w:eastAsia="Times New Roman" w:hAnsi="Times New Roman" w:cs="Times New Roman"/>
          <w:sz w:val="28"/>
          <w:szCs w:val="24"/>
          <w:lang w:eastAsia="ru-RU"/>
        </w:rPr>
        <w:br/>
        <w:t>173,9 млн рублей, или 13,9</w:t>
      </w:r>
      <w:r w:rsidRPr="00220358">
        <w:rPr>
          <w:rFonts w:ascii="Times New Roman" w:eastAsia="Calibri" w:hAnsi="Times New Roman" w:cs="Times New Roman"/>
          <w:sz w:val="28"/>
          <w:szCs w:val="28"/>
          <w:lang w:eastAsia="ru-RU"/>
        </w:rPr>
        <w:t xml:space="preserve"> % и сложился в связи с </w:t>
      </w:r>
      <w:r w:rsidRPr="00220358">
        <w:rPr>
          <w:rFonts w:ascii="Times New Roman" w:eastAsia="Times New Roman" w:hAnsi="Times New Roman" w:cs="Times New Roman"/>
          <w:sz w:val="28"/>
          <w:szCs w:val="28"/>
          <w:lang w:eastAsia="ru-RU"/>
        </w:rPr>
        <w:t>несвоевременной поставкой оборудования по контрактам.</w:t>
      </w:r>
    </w:p>
    <w:p w14:paraId="0E2F7168"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bookmarkStart w:id="52" w:name="_Hlk62905331"/>
      <w:r w:rsidRPr="00220358">
        <w:rPr>
          <w:rFonts w:ascii="Times New Roman" w:eastAsia="Times New Roman" w:hAnsi="Times New Roman" w:cs="Times New Roman"/>
          <w:sz w:val="28"/>
          <w:szCs w:val="28"/>
          <w:lang w:eastAsia="ru-RU"/>
        </w:rPr>
        <w:t xml:space="preserve">Из 40 запланированных целевых показателей (индикаторы) регионального проекта выполнен 31 целевой показатель. </w:t>
      </w:r>
      <w:r w:rsidRPr="00220358">
        <w:rPr>
          <w:rFonts w:ascii="Times New Roman" w:eastAsia="Calibri" w:hAnsi="Times New Roman" w:cs="Times New Roman"/>
          <w:sz w:val="28"/>
          <w:szCs w:val="28"/>
          <w:lang w:eastAsia="ru-RU"/>
        </w:rPr>
        <w:t xml:space="preserve">Не выполнены </w:t>
      </w:r>
      <w:r w:rsidRPr="00220358">
        <w:rPr>
          <w:rFonts w:ascii="Times New Roman" w:eastAsia="Calibri" w:hAnsi="Times New Roman" w:cs="Times New Roman"/>
          <w:sz w:val="28"/>
          <w:szCs w:val="28"/>
          <w:lang w:eastAsia="ru-RU"/>
        </w:rPr>
        <w:br/>
        <w:t xml:space="preserve">9 целевых показателей (индикаторов), отражающих долю подключения медицинских организаций к централизованным системам Республики Дагестан «Телемедицинские консультации», «Лабораторные исследования», </w:t>
      </w:r>
      <w:r w:rsidRPr="00220358">
        <w:rPr>
          <w:rFonts w:ascii="Times New Roman" w:eastAsia="Calibri" w:hAnsi="Times New Roman" w:cs="Times New Roman"/>
          <w:sz w:val="28"/>
          <w:szCs w:val="28"/>
          <w:lang w:eastAsia="ru-RU"/>
        </w:rPr>
        <w:lastRenderedPageBreak/>
        <w:t>«Организация оказания медицинской помощи больным онкологическими заболеваниями», «Организация оказания медицинской помощи больным сердечно-сосудистыми заболеваниями».</w:t>
      </w:r>
    </w:p>
    <w:bookmarkEnd w:id="52"/>
    <w:p w14:paraId="4D1E6970"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sz w:val="28"/>
          <w:szCs w:val="28"/>
          <w:lang w:eastAsia="ru-RU"/>
        </w:rPr>
      </w:pPr>
    </w:p>
    <w:p w14:paraId="22BFD28B"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.5.4. Н</w:t>
      </w:r>
      <w:r w:rsidRPr="00220358">
        <w:rPr>
          <w:rFonts w:ascii="Times New Roman" w:eastAsia="Times New Roman" w:hAnsi="Times New Roman" w:cs="Times New Roman"/>
          <w:b/>
          <w:color w:val="002060"/>
          <w:sz w:val="28"/>
          <w:szCs w:val="24"/>
          <w:lang w:eastAsia="ru-RU"/>
        </w:rPr>
        <w:t>ациональный проект «</w:t>
      </w:r>
      <w:r w:rsidRPr="00220358">
        <w:rPr>
          <w:rFonts w:ascii="Times New Roman" w:eastAsia="Calibri" w:hAnsi="Times New Roman" w:cs="Times New Roman"/>
          <w:b/>
          <w:color w:val="002060"/>
          <w:sz w:val="28"/>
          <w:szCs w:val="28"/>
          <w:lang w:eastAsia="ru-RU"/>
        </w:rPr>
        <w:t>Жилье и городская среда»</w:t>
      </w:r>
      <w:r w:rsidRPr="00220358">
        <w:rPr>
          <w:rFonts w:ascii="Times New Roman" w:eastAsia="Times New Roman" w:hAnsi="Times New Roman" w:cs="Times New Roman"/>
          <w:b/>
          <w:color w:val="002060"/>
          <w:sz w:val="28"/>
          <w:szCs w:val="24"/>
          <w:lang w:eastAsia="ru-RU"/>
        </w:rPr>
        <w:t>.</w:t>
      </w:r>
    </w:p>
    <w:p w14:paraId="33FCE4B4"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В 2020 году на реализацию национального проекта «</w:t>
      </w:r>
      <w:r w:rsidRPr="00220358">
        <w:rPr>
          <w:rFonts w:ascii="Times New Roman" w:eastAsia="Calibri" w:hAnsi="Times New Roman" w:cs="Times New Roman"/>
          <w:sz w:val="28"/>
          <w:szCs w:val="28"/>
          <w:lang w:eastAsia="ru-RU"/>
        </w:rPr>
        <w:t>Жилье и городская среда»</w:t>
      </w:r>
      <w:r w:rsidRPr="00220358">
        <w:rPr>
          <w:rFonts w:ascii="Times New Roman" w:eastAsia="Calibri" w:hAnsi="Times New Roman" w:cs="Times New Roman"/>
          <w:b/>
          <w:sz w:val="28"/>
          <w:szCs w:val="28"/>
          <w:lang w:eastAsia="ru-RU"/>
        </w:rPr>
        <w:t xml:space="preserve"> </w:t>
      </w:r>
      <w:r w:rsidRPr="00220358">
        <w:rPr>
          <w:rFonts w:ascii="Times New Roman" w:eastAsia="Calibri" w:hAnsi="Times New Roman" w:cs="Times New Roman"/>
          <w:sz w:val="28"/>
          <w:szCs w:val="28"/>
          <w:lang w:eastAsia="ru-RU"/>
        </w:rPr>
        <w:t xml:space="preserve">профинансированы средства в сумме </w:t>
      </w:r>
      <w:r w:rsidRPr="00220358">
        <w:rPr>
          <w:rFonts w:ascii="Times New Roman" w:eastAsia="Calibri" w:hAnsi="Times New Roman" w:cs="Times New Roman"/>
          <w:bCs/>
          <w:sz w:val="28"/>
          <w:szCs w:val="28"/>
          <w:lang w:eastAsia="ru-RU"/>
        </w:rPr>
        <w:t>2 133,8</w:t>
      </w:r>
      <w:r w:rsidRPr="00220358">
        <w:rPr>
          <w:rFonts w:ascii="Times New Roman" w:eastAsia="Times New Roman" w:hAnsi="Times New Roman" w:cs="Times New Roman"/>
          <w:bCs/>
          <w:sz w:val="28"/>
          <w:szCs w:val="24"/>
          <w:lang w:eastAsia="ru-RU"/>
        </w:rPr>
        <w:t xml:space="preserve"> млн рублей</w:t>
      </w:r>
      <w:r w:rsidRPr="00220358">
        <w:rPr>
          <w:rFonts w:ascii="Times New Roman" w:eastAsia="Times New Roman" w:hAnsi="Times New Roman" w:cs="Times New Roman"/>
          <w:sz w:val="28"/>
          <w:szCs w:val="24"/>
          <w:lang w:eastAsia="ru-RU"/>
        </w:rPr>
        <w:t>, или 99,8 % от годовых на</w:t>
      </w:r>
      <w:r w:rsidRPr="00220358">
        <w:rPr>
          <w:rFonts w:ascii="Times New Roman" w:eastAsia="Calibri" w:hAnsi="Times New Roman" w:cs="Times New Roman"/>
          <w:color w:val="000000"/>
          <w:sz w:val="28"/>
          <w:szCs w:val="28"/>
          <w:lang w:eastAsia="ru-RU"/>
        </w:rPr>
        <w:t>значений (за счет федерального бюджета – 2 028,5 млн рублей и республиканского бюджета Республики Дагестан – 105,3 млн рублей).</w:t>
      </w:r>
    </w:p>
    <w:p w14:paraId="07DEAECD"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На 1 января 2021 года освоение бюджетных средств составило </w:t>
      </w:r>
      <w:r w:rsidRPr="00220358">
        <w:rPr>
          <w:rFonts w:ascii="Times New Roman" w:eastAsia="Calibri" w:hAnsi="Times New Roman" w:cs="Times New Roman"/>
          <w:color w:val="000000"/>
          <w:sz w:val="28"/>
          <w:szCs w:val="28"/>
          <w:lang w:eastAsia="ru-RU"/>
        </w:rPr>
        <w:br/>
        <w:t>2 018,5 млн рублей, или 94,6 % от объема финансирования (2 133,8</w:t>
      </w:r>
      <w:r w:rsidRPr="00220358">
        <w:rPr>
          <w:rFonts w:ascii="Times New Roman" w:eastAsia="Times New Roman" w:hAnsi="Times New Roman" w:cs="Times New Roman"/>
          <w:sz w:val="28"/>
          <w:szCs w:val="24"/>
          <w:lang w:eastAsia="ru-RU"/>
        </w:rPr>
        <w:t xml:space="preserve"> </w:t>
      </w:r>
      <w:r w:rsidRPr="00220358">
        <w:rPr>
          <w:rFonts w:ascii="Times New Roman" w:eastAsia="Calibri" w:hAnsi="Times New Roman" w:cs="Times New Roman"/>
          <w:color w:val="000000"/>
          <w:sz w:val="28"/>
          <w:szCs w:val="28"/>
          <w:lang w:eastAsia="ru-RU"/>
        </w:rPr>
        <w:t xml:space="preserve">млн рублей). По итогам года неиспользованный (неосвоенный) остаток составил 115,3 млн рублей, или 5,4 % от объема финансирования. </w:t>
      </w:r>
    </w:p>
    <w:p w14:paraId="04E4A70C"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направлены на реализацию мероприятий 3 региональных проектов, в том числе:</w:t>
      </w:r>
    </w:p>
    <w:p w14:paraId="52E93027" w14:textId="77777777" w:rsidR="0077743B" w:rsidRPr="00220358" w:rsidRDefault="0077743B" w:rsidP="0077743B">
      <w:pPr>
        <w:spacing w:after="0" w:line="330" w:lineRule="exact"/>
        <w:ind w:firstLine="709"/>
        <w:jc w:val="both"/>
        <w:rPr>
          <w:rFonts w:ascii="Times New Roman" w:eastAsia="Calibri" w:hAnsi="Times New Roman" w:cs="Times New Roman"/>
          <w:iCs/>
          <w:sz w:val="28"/>
          <w:szCs w:val="28"/>
          <w:lang w:eastAsia="ru-RU"/>
        </w:rPr>
      </w:pPr>
      <w:r w:rsidRPr="00220358">
        <w:rPr>
          <w:rFonts w:ascii="Times New Roman" w:eastAsia="Calibri" w:hAnsi="Times New Roman" w:cs="Times New Roman"/>
          <w:b/>
          <w:i/>
          <w:color w:val="000000"/>
          <w:sz w:val="28"/>
          <w:szCs w:val="28"/>
          <w:lang w:eastAsia="ru-RU"/>
        </w:rPr>
        <w:t>1</w:t>
      </w:r>
      <w:r w:rsidRPr="00220358">
        <w:rPr>
          <w:rFonts w:ascii="Times New Roman" w:eastAsia="Calibri" w:hAnsi="Times New Roman" w:cs="Times New Roman"/>
          <w:b/>
          <w:bCs/>
          <w:i/>
          <w:color w:val="000000"/>
          <w:sz w:val="28"/>
          <w:szCs w:val="28"/>
          <w:lang w:eastAsia="ru-RU"/>
        </w:rPr>
        <w:t xml:space="preserve">) Региональный проект </w:t>
      </w:r>
      <w:r w:rsidRPr="00220358">
        <w:rPr>
          <w:rFonts w:ascii="Times New Roman" w:eastAsia="Calibri" w:hAnsi="Times New Roman" w:cs="Times New Roman"/>
          <w:b/>
          <w:bCs/>
          <w:i/>
          <w:sz w:val="28"/>
          <w:szCs w:val="28"/>
          <w:lang w:eastAsia="ru-RU"/>
        </w:rPr>
        <w:t>«Жилье</w:t>
      </w:r>
      <w:r w:rsidRPr="00220358">
        <w:rPr>
          <w:rFonts w:ascii="Times New Roman" w:eastAsia="Calibri" w:hAnsi="Times New Roman" w:cs="Times New Roman"/>
          <w:b/>
          <w:bCs/>
          <w:i/>
          <w:color w:val="000000"/>
          <w:sz w:val="28"/>
          <w:szCs w:val="28"/>
          <w:lang w:eastAsia="ru-RU"/>
        </w:rPr>
        <w:t>» – 1 098,2 млн рублей,</w:t>
      </w:r>
      <w:r w:rsidRPr="00220358">
        <w:rPr>
          <w:rFonts w:ascii="Times New Roman" w:eastAsia="Calibri" w:hAnsi="Times New Roman" w:cs="Times New Roman"/>
          <w:b/>
          <w:i/>
          <w:color w:val="000000"/>
          <w:sz w:val="28"/>
          <w:szCs w:val="28"/>
          <w:lang w:eastAsia="ru-RU"/>
        </w:rPr>
        <w:t xml:space="preserve"> </w:t>
      </w:r>
      <w:r w:rsidRPr="00220358">
        <w:rPr>
          <w:rFonts w:ascii="Times New Roman" w:eastAsia="Calibri" w:hAnsi="Times New Roman" w:cs="Times New Roman"/>
          <w:color w:val="000000"/>
          <w:sz w:val="28"/>
          <w:szCs w:val="28"/>
          <w:lang w:eastAsia="ru-RU"/>
        </w:rPr>
        <w:t xml:space="preserve">или </w:t>
      </w:r>
      <w:r w:rsidRPr="00220358">
        <w:rPr>
          <w:rFonts w:ascii="Times New Roman" w:eastAsia="Calibri" w:hAnsi="Times New Roman" w:cs="Times New Roman"/>
          <w:iCs/>
          <w:sz w:val="28"/>
          <w:szCs w:val="28"/>
          <w:lang w:eastAsia="ru-RU"/>
        </w:rPr>
        <w:t>100 % от годовых назначений.</w:t>
      </w:r>
    </w:p>
    <w:p w14:paraId="56E93C3B" w14:textId="77777777" w:rsidR="0077743B" w:rsidRPr="00220358" w:rsidRDefault="0077743B" w:rsidP="0077743B">
      <w:pPr>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220358">
        <w:rPr>
          <w:rFonts w:ascii="Times New Roman" w:eastAsia="Calibri" w:hAnsi="Times New Roman" w:cs="Times New Roman"/>
          <w:color w:val="000000"/>
          <w:sz w:val="28"/>
          <w:szCs w:val="28"/>
          <w:lang w:eastAsia="ru-RU"/>
        </w:rPr>
        <w:t xml:space="preserve">реализацию мероприятий по строительству и оснащению 2 школ в </w:t>
      </w:r>
      <w:r w:rsidRPr="00220358">
        <w:rPr>
          <w:rFonts w:ascii="Times New Roman" w:eastAsia="Times New Roman" w:hAnsi="Times New Roman" w:cs="Times New Roman"/>
          <w:color w:val="000000"/>
          <w:sz w:val="28"/>
          <w:szCs w:val="28"/>
          <w:lang w:eastAsia="ru-RU"/>
        </w:rPr>
        <w:t>городе Каспийске:</w:t>
      </w:r>
    </w:p>
    <w:p w14:paraId="4CB88B22" w14:textId="77777777" w:rsidR="0077743B" w:rsidRPr="00220358" w:rsidRDefault="0077743B" w:rsidP="0077743B">
      <w:pPr>
        <w:widowControl w:val="0"/>
        <w:spacing w:after="0" w:line="330" w:lineRule="exact"/>
        <w:ind w:firstLine="703"/>
        <w:jc w:val="both"/>
        <w:textAlignment w:val="baseline"/>
        <w:rPr>
          <w:rFonts w:ascii="Times New Roman" w:eastAsia="Times New Roman" w:hAnsi="Times New Roman" w:cs="Times New Roman"/>
          <w:sz w:val="28"/>
          <w:szCs w:val="28"/>
          <w:shd w:val="clear" w:color="auto" w:fill="FFFFFF"/>
          <w:lang w:eastAsia="ru-RU"/>
        </w:rPr>
      </w:pPr>
      <w:r w:rsidRPr="00220358">
        <w:rPr>
          <w:rFonts w:ascii="Times New Roman" w:eastAsia="Calibri" w:hAnsi="Times New Roman" w:cs="Times New Roman"/>
          <w:sz w:val="28"/>
          <w:szCs w:val="28"/>
          <w:lang w:eastAsia="ru-RU"/>
        </w:rPr>
        <w:t xml:space="preserve">- </w:t>
      </w:r>
      <w:r w:rsidRPr="00220358">
        <w:rPr>
          <w:rFonts w:ascii="Times New Roman" w:eastAsia="Times New Roman" w:hAnsi="Times New Roman" w:cs="Times New Roman"/>
          <w:sz w:val="28"/>
          <w:szCs w:val="28"/>
          <w:lang w:eastAsia="ru-RU"/>
        </w:rPr>
        <w:t>МБОУ «СОШ № 12 на 500 мест, МКР 10 – 551,6 млн рублей. Освоено 507,0 млн рублей (в том числе СМР – 440,8</w:t>
      </w:r>
      <w:r w:rsidRPr="00220358">
        <w:rPr>
          <w:rFonts w:ascii="Times New Roman" w:eastAsia="Times New Roman" w:hAnsi="Times New Roman" w:cs="Times New Roman"/>
          <w:sz w:val="28"/>
          <w:szCs w:val="28"/>
          <w:shd w:val="clear" w:color="auto" w:fill="FFFFFF"/>
          <w:lang w:eastAsia="ru-RU"/>
        </w:rPr>
        <w:t xml:space="preserve"> млн рублей, оборудование – </w:t>
      </w:r>
      <w:r w:rsidRPr="00220358">
        <w:rPr>
          <w:rFonts w:ascii="Times New Roman" w:eastAsia="Times New Roman" w:hAnsi="Times New Roman" w:cs="Times New Roman"/>
          <w:sz w:val="28"/>
          <w:szCs w:val="28"/>
          <w:shd w:val="clear" w:color="auto" w:fill="FFFFFF"/>
          <w:lang w:eastAsia="ru-RU"/>
        </w:rPr>
        <w:br/>
        <w:t>54,2 млн рублей, строительный и авторский контроль – 12,0 млн рублей). Экономия средств по результатам заключения контрактов составила 44,57 млн рублей;</w:t>
      </w:r>
    </w:p>
    <w:p w14:paraId="5EBE802D" w14:textId="77777777" w:rsidR="0077743B" w:rsidRPr="00220358" w:rsidRDefault="0077743B" w:rsidP="0077743B">
      <w:pPr>
        <w:widowControl w:val="0"/>
        <w:spacing w:after="0" w:line="330" w:lineRule="exact"/>
        <w:ind w:firstLine="703"/>
        <w:jc w:val="both"/>
        <w:textAlignment w:val="baseline"/>
        <w:rPr>
          <w:rFonts w:ascii="Times New Roman" w:eastAsia="Times New Roman" w:hAnsi="Times New Roman" w:cs="Times New Roman"/>
          <w:sz w:val="28"/>
          <w:szCs w:val="28"/>
          <w:shd w:val="clear" w:color="auto" w:fill="FFFFFF"/>
          <w:lang w:eastAsia="ru-RU"/>
        </w:rPr>
      </w:pPr>
      <w:r w:rsidRPr="00220358">
        <w:rPr>
          <w:rFonts w:ascii="Times New Roman" w:eastAsia="Times New Roman" w:hAnsi="Times New Roman" w:cs="Times New Roman"/>
          <w:sz w:val="28"/>
          <w:szCs w:val="28"/>
          <w:lang w:eastAsia="ru-RU"/>
        </w:rPr>
        <w:t xml:space="preserve">- МБОУ «СОШ № 13 на 500 мест, МКР 11 – 546,5 млн рублей. Освоено 501,5 млн рублей (в том числе СМР – </w:t>
      </w:r>
      <w:r w:rsidRPr="00220358">
        <w:rPr>
          <w:rFonts w:ascii="Times New Roman" w:eastAsia="Times New Roman" w:hAnsi="Times New Roman" w:cs="Times New Roman"/>
          <w:sz w:val="28"/>
          <w:szCs w:val="28"/>
          <w:shd w:val="clear" w:color="auto" w:fill="FFFFFF"/>
          <w:lang w:eastAsia="ru-RU"/>
        </w:rPr>
        <w:t xml:space="preserve">436,7 млн рублей, оборудование – </w:t>
      </w:r>
      <w:r w:rsidRPr="00220358">
        <w:rPr>
          <w:rFonts w:ascii="Times New Roman" w:eastAsia="Times New Roman" w:hAnsi="Times New Roman" w:cs="Times New Roman"/>
          <w:sz w:val="28"/>
          <w:szCs w:val="28"/>
          <w:shd w:val="clear" w:color="auto" w:fill="FFFFFF"/>
          <w:lang w:eastAsia="ru-RU"/>
        </w:rPr>
        <w:br/>
        <w:t>52,9 млн рублей, строительный и авторский контроль – 11,9 млн рублей).</w:t>
      </w:r>
      <w:r w:rsidRPr="00220358">
        <w:t xml:space="preserve"> </w:t>
      </w:r>
      <w:r w:rsidRPr="00220358">
        <w:rPr>
          <w:rFonts w:ascii="Times New Roman" w:eastAsia="Times New Roman" w:hAnsi="Times New Roman" w:cs="Times New Roman"/>
          <w:sz w:val="28"/>
          <w:szCs w:val="28"/>
          <w:shd w:val="clear" w:color="auto" w:fill="FFFFFF"/>
          <w:lang w:eastAsia="ru-RU"/>
        </w:rPr>
        <w:t>Экономия средств по результатам заключения контрактов по объекту МБОУ «СОШ № 13» составила 45,03 млн рублей.</w:t>
      </w:r>
    </w:p>
    <w:p w14:paraId="4D481C9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color w:val="000000"/>
          <w:sz w:val="28"/>
          <w:szCs w:val="28"/>
          <w:lang w:eastAsia="ru-RU"/>
        </w:rPr>
        <w:t>По состоянию на 1 января 2021 года освоено 1</w:t>
      </w:r>
      <w:r w:rsidRPr="00220358">
        <w:rPr>
          <w:rFonts w:ascii="Times New Roman" w:eastAsia="Calibri" w:hAnsi="Times New Roman" w:cs="Times New Roman"/>
          <w:color w:val="000000"/>
          <w:sz w:val="28"/>
          <w:szCs w:val="28"/>
          <w:lang w:val="en-US" w:eastAsia="ru-RU"/>
        </w:rPr>
        <w:t> </w:t>
      </w:r>
      <w:r w:rsidRPr="00220358">
        <w:rPr>
          <w:rFonts w:ascii="Times New Roman" w:eastAsia="Calibri" w:hAnsi="Times New Roman" w:cs="Times New Roman"/>
          <w:color w:val="000000"/>
          <w:sz w:val="28"/>
          <w:szCs w:val="28"/>
          <w:lang w:eastAsia="ru-RU"/>
        </w:rPr>
        <w:t xml:space="preserve">008,6 млн рублей, или 91,8 %. По итогам года неосвоенный остаток составил 89,6 млн рублей, или </w:t>
      </w:r>
      <w:r w:rsidRPr="00220358">
        <w:rPr>
          <w:rFonts w:ascii="Times New Roman" w:eastAsia="Calibri" w:hAnsi="Times New Roman" w:cs="Times New Roman"/>
          <w:sz w:val="28"/>
          <w:szCs w:val="28"/>
          <w:lang w:eastAsia="ru-RU"/>
        </w:rPr>
        <w:t>8,2 % от объема финансирования</w:t>
      </w:r>
      <w:r w:rsidRPr="00220358">
        <w:rPr>
          <w:rFonts w:ascii="Times New Roman" w:eastAsia="Times New Roman" w:hAnsi="Times New Roman" w:cs="Times New Roman"/>
          <w:sz w:val="28"/>
          <w:szCs w:val="28"/>
          <w:lang w:eastAsia="ru-RU"/>
        </w:rPr>
        <w:t xml:space="preserve"> в связи образовавшейся экономией по результатам конкурсных процедур на поставку оборудования – 77,37 млн рублей, а также по результатам проведения торгов на поставку оборудования – 12,2 млн рублей.</w:t>
      </w:r>
    </w:p>
    <w:p w14:paraId="627E537A"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bookmarkStart w:id="53" w:name="_Hlk62906075"/>
      <w:r w:rsidRPr="00220358">
        <w:rPr>
          <w:rFonts w:ascii="Times New Roman" w:eastAsia="Times New Roman" w:hAnsi="Times New Roman" w:cs="Times New Roman"/>
          <w:sz w:val="28"/>
          <w:szCs w:val="28"/>
          <w:lang w:eastAsia="ru-RU"/>
        </w:rPr>
        <w:t>В нарушение статьи 309 Гражданского кодекса Российской Федерации и контрактов, заключенных между ГАУ РД «</w:t>
      </w:r>
      <w:proofErr w:type="spellStart"/>
      <w:r w:rsidRPr="00220358">
        <w:rPr>
          <w:rFonts w:ascii="Times New Roman" w:eastAsia="Times New Roman" w:hAnsi="Times New Roman" w:cs="Times New Roman"/>
          <w:sz w:val="28"/>
          <w:szCs w:val="28"/>
          <w:lang w:eastAsia="ru-RU"/>
        </w:rPr>
        <w:t>Сейсмобезопасность</w:t>
      </w:r>
      <w:proofErr w:type="spellEnd"/>
      <w:r w:rsidRPr="00220358">
        <w:rPr>
          <w:rFonts w:ascii="Times New Roman" w:eastAsia="Times New Roman" w:hAnsi="Times New Roman" w:cs="Times New Roman"/>
          <w:sz w:val="28"/>
          <w:szCs w:val="28"/>
          <w:lang w:eastAsia="ru-RU"/>
        </w:rPr>
        <w:t xml:space="preserve">» и </w:t>
      </w:r>
      <w:r w:rsidRPr="00220358">
        <w:rPr>
          <w:rFonts w:ascii="Times New Roman" w:eastAsia="Times New Roman" w:hAnsi="Times New Roman" w:cs="Times New Roman"/>
          <w:sz w:val="28"/>
          <w:szCs w:val="28"/>
          <w:lang w:eastAsia="ru-RU"/>
        </w:rPr>
        <w:br/>
        <w:t>ООО «Новый стиль», по состоянию на 31 декабря 2020 года мебельная продукция в школах не была установлена.</w:t>
      </w:r>
    </w:p>
    <w:p w14:paraId="2355621D"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2 целевых показателей, </w:t>
      </w:r>
      <w:r w:rsidRPr="00220358">
        <w:rPr>
          <w:rFonts w:ascii="Times New Roman" w:eastAsia="Times New Roman" w:hAnsi="Times New Roman" w:cs="Times New Roman"/>
          <w:sz w:val="28"/>
          <w:szCs w:val="28"/>
          <w:lang w:eastAsia="ru-RU"/>
        </w:rPr>
        <w:t xml:space="preserve">из которых выполнено плановое значение по одному целевому показателю. Целевой показатель «Увеличение объема жилищного строительства не менее чем до 120 млн квадратных метров в год» не исполнен </w:t>
      </w:r>
      <w:r w:rsidRPr="00220358">
        <w:rPr>
          <w:rFonts w:ascii="Times New Roman" w:eastAsia="Times New Roman" w:hAnsi="Times New Roman" w:cs="Times New Roman"/>
          <w:sz w:val="28"/>
          <w:szCs w:val="28"/>
          <w:lang w:eastAsia="ru-RU"/>
        </w:rPr>
        <w:lastRenderedPageBreak/>
        <w:t>(план – 2,474 кв. метров, факт - 0,969 кв. метров).</w:t>
      </w:r>
    </w:p>
    <w:bookmarkEnd w:id="53"/>
    <w:p w14:paraId="1DA1B081" w14:textId="77777777" w:rsidR="0077743B" w:rsidRPr="00220358" w:rsidRDefault="0077743B" w:rsidP="0077743B">
      <w:pPr>
        <w:spacing w:after="0" w:line="330" w:lineRule="exact"/>
        <w:ind w:firstLine="709"/>
        <w:jc w:val="both"/>
        <w:rPr>
          <w:rFonts w:ascii="Times New Roman" w:eastAsia="Calibri" w:hAnsi="Times New Roman" w:cs="Times New Roman"/>
          <w:iCs/>
          <w:sz w:val="28"/>
          <w:szCs w:val="28"/>
          <w:lang w:eastAsia="ru-RU"/>
        </w:rPr>
      </w:pPr>
      <w:r w:rsidRPr="00220358">
        <w:rPr>
          <w:rFonts w:ascii="Times New Roman" w:eastAsia="Calibri" w:hAnsi="Times New Roman" w:cs="Times New Roman"/>
          <w:b/>
          <w:bCs/>
          <w:i/>
          <w:color w:val="000000"/>
          <w:sz w:val="28"/>
          <w:szCs w:val="28"/>
          <w:lang w:eastAsia="ru-RU"/>
        </w:rPr>
        <w:t xml:space="preserve">2) Региональный проект </w:t>
      </w:r>
      <w:r w:rsidRPr="00220358">
        <w:rPr>
          <w:rFonts w:ascii="Times New Roman" w:eastAsia="Calibri" w:hAnsi="Times New Roman" w:cs="Times New Roman"/>
          <w:b/>
          <w:bCs/>
          <w:i/>
          <w:sz w:val="28"/>
          <w:szCs w:val="28"/>
          <w:lang w:eastAsia="ru-RU"/>
        </w:rPr>
        <w:t xml:space="preserve">«Формирование комфортной городской </w:t>
      </w:r>
      <w:r w:rsidRPr="00220358">
        <w:rPr>
          <w:rFonts w:ascii="Times New Roman" w:eastAsia="Calibri" w:hAnsi="Times New Roman" w:cs="Times New Roman"/>
          <w:b/>
          <w:bCs/>
          <w:i/>
          <w:color w:val="000000"/>
          <w:sz w:val="28"/>
          <w:szCs w:val="28"/>
          <w:lang w:eastAsia="ru-RU"/>
        </w:rPr>
        <w:t>среды» – 979,4 млн рублей,</w:t>
      </w:r>
      <w:r w:rsidRPr="00220358">
        <w:rPr>
          <w:rFonts w:ascii="Times New Roman" w:eastAsia="Calibri" w:hAnsi="Times New Roman" w:cs="Times New Roman"/>
          <w:color w:val="000000"/>
          <w:sz w:val="28"/>
          <w:szCs w:val="28"/>
          <w:lang w:eastAsia="ru-RU"/>
        </w:rPr>
        <w:t xml:space="preserve"> или </w:t>
      </w:r>
      <w:r w:rsidRPr="00220358">
        <w:rPr>
          <w:rFonts w:ascii="Times New Roman" w:eastAsia="Calibri" w:hAnsi="Times New Roman" w:cs="Times New Roman"/>
          <w:iCs/>
          <w:sz w:val="28"/>
          <w:szCs w:val="28"/>
          <w:lang w:eastAsia="ru-RU"/>
        </w:rPr>
        <w:t>100 % от годовых назначений.</w:t>
      </w:r>
    </w:p>
    <w:p w14:paraId="5EFD00A8" w14:textId="77777777" w:rsidR="0077743B" w:rsidRPr="00220358" w:rsidRDefault="0077743B" w:rsidP="0077743B">
      <w:pPr>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p>
    <w:p w14:paraId="2B0F04EC"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w:t>
      </w:r>
      <w:r w:rsidRPr="00220358">
        <w:rPr>
          <w:rFonts w:ascii="Times New Roman" w:eastAsia="Times New Roman" w:hAnsi="Times New Roman" w:cs="Times New Roman"/>
          <w:sz w:val="28"/>
          <w:szCs w:val="28"/>
          <w:lang w:eastAsia="ru-RU"/>
        </w:rPr>
        <w:t>благоустройство 259</w:t>
      </w:r>
      <w:r w:rsidRPr="00220358">
        <w:rPr>
          <w:rFonts w:ascii="Times New Roman" w:eastAsia="Calibri" w:hAnsi="Times New Roman" w:cs="Times New Roman"/>
          <w:sz w:val="28"/>
          <w:szCs w:val="28"/>
          <w:lang w:eastAsia="ru-RU"/>
        </w:rPr>
        <w:t xml:space="preserve"> территорий, в том числе 163 общественных и </w:t>
      </w:r>
      <w:r w:rsidRPr="00220358">
        <w:rPr>
          <w:rFonts w:ascii="Times New Roman" w:eastAsia="Calibri" w:hAnsi="Times New Roman" w:cs="Times New Roman"/>
          <w:sz w:val="28"/>
          <w:szCs w:val="28"/>
          <w:lang w:eastAsia="ru-RU"/>
        </w:rPr>
        <w:br/>
        <w:t>96 дворовых территорий в 10 городах и в 42 муниципальных образованиях –934,9 млн рублей;</w:t>
      </w:r>
    </w:p>
    <w:p w14:paraId="7A3CAE0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sz w:val="28"/>
          <w:szCs w:val="28"/>
          <w:lang w:eastAsia="ru-RU"/>
        </w:rPr>
        <w:t xml:space="preserve">- предоставление гранта победителю </w:t>
      </w:r>
      <w:r w:rsidRPr="00220358">
        <w:rPr>
          <w:rFonts w:ascii="Times New Roman" w:eastAsia="Times New Roman" w:hAnsi="Times New Roman" w:cs="Times New Roman"/>
          <w:sz w:val="28"/>
          <w:szCs w:val="28"/>
          <w:shd w:val="clear" w:color="auto" w:fill="FFFFFF"/>
          <w:lang w:eastAsia="ru-RU"/>
        </w:rPr>
        <w:t xml:space="preserve">Всероссийского конкурса лучших проектов создания комфортной городской среды в номинации «исторические поселения» </w:t>
      </w:r>
      <w:r w:rsidRPr="00220358">
        <w:rPr>
          <w:rFonts w:ascii="Times New Roman" w:eastAsia="Calibri" w:hAnsi="Times New Roman" w:cs="Times New Roman"/>
          <w:sz w:val="28"/>
          <w:szCs w:val="28"/>
          <w:lang w:eastAsia="ru-RU"/>
        </w:rPr>
        <w:t xml:space="preserve">на реализацию </w:t>
      </w:r>
      <w:r w:rsidRPr="00220358">
        <w:rPr>
          <w:rFonts w:ascii="Times New Roman" w:eastAsia="Times New Roman" w:hAnsi="Times New Roman" w:cs="Times New Roman"/>
          <w:sz w:val="28"/>
          <w:szCs w:val="28"/>
          <w:lang w:eastAsia="ru-RU"/>
        </w:rPr>
        <w:t xml:space="preserve">проекта </w:t>
      </w:r>
      <w:r w:rsidRPr="00220358">
        <w:rPr>
          <w:rFonts w:ascii="Times New Roman" w:eastAsia="Times New Roman" w:hAnsi="Times New Roman" w:cs="Times New Roman"/>
          <w:sz w:val="28"/>
          <w:szCs w:val="28"/>
          <w:shd w:val="clear" w:color="auto" w:fill="FFFFFF"/>
          <w:lang w:eastAsia="ru-RU"/>
        </w:rPr>
        <w:t xml:space="preserve">города Дербента «Благоустройство </w:t>
      </w:r>
      <w:r w:rsidRPr="00220358">
        <w:rPr>
          <w:rFonts w:ascii="Times New Roman" w:eastAsia="Times New Roman" w:hAnsi="Times New Roman" w:cs="Times New Roman"/>
          <w:color w:val="000000"/>
          <w:sz w:val="28"/>
          <w:szCs w:val="28"/>
          <w:shd w:val="clear" w:color="auto" w:fill="FFFFFF"/>
          <w:lang w:eastAsia="ru-RU"/>
        </w:rPr>
        <w:t>улицы Рзаева города Дербента Республики Дагестан» (Ворота </w:t>
      </w:r>
      <w:proofErr w:type="spellStart"/>
      <w:r w:rsidRPr="00220358">
        <w:rPr>
          <w:rFonts w:ascii="Times New Roman" w:eastAsia="Times New Roman" w:hAnsi="Times New Roman" w:cs="Times New Roman"/>
          <w:color w:val="000000"/>
          <w:sz w:val="28"/>
          <w:szCs w:val="28"/>
          <w:shd w:val="clear" w:color="auto" w:fill="FFFFFF"/>
          <w:lang w:eastAsia="ru-RU"/>
        </w:rPr>
        <w:t>Магалов</w:t>
      </w:r>
      <w:proofErr w:type="spellEnd"/>
      <w:r w:rsidRPr="00220358">
        <w:rPr>
          <w:rFonts w:ascii="Times New Roman" w:eastAsia="Times New Roman" w:hAnsi="Times New Roman" w:cs="Times New Roman"/>
          <w:color w:val="000000"/>
          <w:sz w:val="28"/>
          <w:szCs w:val="28"/>
          <w:shd w:val="clear" w:color="auto" w:fill="FFFFFF"/>
          <w:lang w:eastAsia="ru-RU"/>
        </w:rPr>
        <w:t xml:space="preserve">) </w:t>
      </w:r>
      <w:r w:rsidRPr="00220358">
        <w:rPr>
          <w:rFonts w:ascii="Times New Roman" w:eastAsia="Times New Roman" w:hAnsi="Times New Roman" w:cs="Times New Roman"/>
          <w:sz w:val="28"/>
          <w:szCs w:val="28"/>
          <w:lang w:eastAsia="ru-RU"/>
        </w:rPr>
        <w:t>– 44,5 млн рублей.</w:t>
      </w:r>
    </w:p>
    <w:p w14:paraId="04EDD3CF"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color w:val="000000"/>
          <w:sz w:val="28"/>
          <w:szCs w:val="28"/>
          <w:lang w:eastAsia="ru-RU"/>
        </w:rPr>
        <w:t xml:space="preserve">По состоянию на 1 января 2021 года освоено 979,4 млн рублей, или </w:t>
      </w:r>
      <w:r w:rsidRPr="00220358">
        <w:rPr>
          <w:rFonts w:ascii="Times New Roman" w:eastAsia="Calibri" w:hAnsi="Times New Roman" w:cs="Times New Roman"/>
          <w:color w:val="000000"/>
          <w:sz w:val="28"/>
          <w:szCs w:val="28"/>
          <w:lang w:eastAsia="ru-RU"/>
        </w:rPr>
        <w:br/>
        <w:t xml:space="preserve">100 % от объема финансирования. </w:t>
      </w:r>
    </w:p>
    <w:p w14:paraId="32E370C2"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bookmarkStart w:id="54" w:name="_Hlk72147570"/>
      <w:r w:rsidRPr="00220358">
        <w:rPr>
          <w:rFonts w:ascii="Times New Roman" w:eastAsia="Times New Roman" w:hAnsi="Times New Roman" w:cs="Times New Roman"/>
          <w:sz w:val="28"/>
          <w:szCs w:val="28"/>
          <w:lang w:eastAsia="ru-RU"/>
        </w:rPr>
        <w:t>По итогам реализации регионального проекта в 2020 году плановые значения 8 целевых показателей выполнены в полном объеме.</w:t>
      </w:r>
    </w:p>
    <w:bookmarkEnd w:id="54"/>
    <w:p w14:paraId="5A69A408"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b/>
          <w:bCs/>
          <w:i/>
          <w:color w:val="000000"/>
          <w:sz w:val="28"/>
          <w:szCs w:val="28"/>
          <w:lang w:eastAsia="ru-RU"/>
        </w:rPr>
        <w:t>3) Региональный проект «Обеспечение устойчивого сокращения непригодного для проживания жилищного фонда» – 56,2 млн рублей,</w:t>
      </w:r>
      <w:r w:rsidRPr="00220358">
        <w:rPr>
          <w:rFonts w:ascii="Times New Roman" w:eastAsia="Calibri" w:hAnsi="Times New Roman" w:cs="Times New Roman"/>
          <w:color w:val="000000"/>
          <w:sz w:val="28"/>
          <w:szCs w:val="28"/>
          <w:lang w:eastAsia="ru-RU"/>
        </w:rPr>
        <w:t xml:space="preserve"> или 91,4 % от годовых назначений (61,5 млн рублей). Финансирование осуществлено в соответствии с</w:t>
      </w:r>
      <w:r w:rsidRPr="00220358">
        <w:rPr>
          <w:rFonts w:ascii="Times New Roman" w:eastAsia="Calibri" w:hAnsi="Times New Roman" w:cs="Times New Roman"/>
          <w:sz w:val="28"/>
          <w:szCs w:val="28"/>
          <w:lang w:eastAsia="ru-RU"/>
        </w:rPr>
        <w:t xml:space="preserve"> республиканской адресной программой «Переселение граждан из аварийного жилищного фонда в Республике Дагестан в 2019-2024 годах» (постановление Правительства Республики Дагестан от 31 марта 2029 № 66). В 2020 году запланировано завершение </w:t>
      </w:r>
      <w:r w:rsidRPr="00220358">
        <w:rPr>
          <w:rFonts w:ascii="Times New Roman" w:eastAsia="Calibri" w:hAnsi="Times New Roman" w:cs="Times New Roman"/>
          <w:sz w:val="28"/>
          <w:szCs w:val="28"/>
          <w:lang w:eastAsia="ru-RU"/>
        </w:rPr>
        <w:br/>
        <w:t xml:space="preserve">I этапа программы (с 2019 года по 2020 год) и начало реализации II этапа </w:t>
      </w:r>
      <w:r w:rsidRPr="00220358">
        <w:rPr>
          <w:rFonts w:ascii="Times New Roman" w:eastAsia="Calibri" w:hAnsi="Times New Roman" w:cs="Times New Roman"/>
          <w:sz w:val="28"/>
          <w:szCs w:val="28"/>
          <w:lang w:eastAsia="ru-RU"/>
        </w:rPr>
        <w:br/>
        <w:t>(с 2020 по 2021 год).</w:t>
      </w:r>
    </w:p>
    <w:p w14:paraId="21C6B3C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sz w:val="28"/>
          <w:szCs w:val="28"/>
          <w:lang w:eastAsia="ru-RU"/>
        </w:rPr>
        <w:t>Средства направлены 18</w:t>
      </w:r>
      <w:r w:rsidRPr="00220358">
        <w:rPr>
          <w:rFonts w:ascii="Times New Roman" w:eastAsia="Times New Roman" w:hAnsi="Times New Roman" w:cs="Times New Roman"/>
          <w:bCs/>
          <w:sz w:val="28"/>
          <w:szCs w:val="28"/>
          <w:lang w:eastAsia="ru-RU"/>
        </w:rPr>
        <w:t xml:space="preserve"> семьям (54 человек) из </w:t>
      </w:r>
      <w:r w:rsidRPr="00220358">
        <w:rPr>
          <w:rFonts w:ascii="Times New Roman" w:eastAsia="Times New Roman" w:hAnsi="Times New Roman" w:cs="Times New Roman"/>
          <w:sz w:val="28"/>
          <w:szCs w:val="28"/>
          <w:shd w:val="clear" w:color="auto" w:fill="FFFFFF"/>
          <w:lang w:eastAsia="ru-RU"/>
        </w:rPr>
        <w:t xml:space="preserve">19 заявленных </w:t>
      </w:r>
      <w:r w:rsidRPr="00220358">
        <w:rPr>
          <w:rFonts w:ascii="Times New Roman" w:eastAsia="Times New Roman" w:hAnsi="Times New Roman" w:cs="Times New Roman"/>
          <w:sz w:val="28"/>
          <w:szCs w:val="28"/>
          <w:shd w:val="clear" w:color="auto" w:fill="FFFFFF"/>
          <w:lang w:eastAsia="ru-RU"/>
        </w:rPr>
        <w:br/>
        <w:t xml:space="preserve">(57 человек) </w:t>
      </w:r>
      <w:r w:rsidRPr="00220358">
        <w:rPr>
          <w:rFonts w:ascii="Times New Roman" w:eastAsia="Calibri" w:hAnsi="Times New Roman" w:cs="Times New Roman"/>
          <w:sz w:val="28"/>
          <w:szCs w:val="28"/>
          <w:lang w:eastAsia="ru-RU"/>
        </w:rPr>
        <w:t xml:space="preserve">на выкуп жилых помещений (223 кв. м) </w:t>
      </w:r>
      <w:r w:rsidRPr="00220358">
        <w:rPr>
          <w:rFonts w:ascii="Times New Roman" w:eastAsia="Times New Roman" w:hAnsi="Times New Roman" w:cs="Times New Roman"/>
          <w:bCs/>
          <w:sz w:val="28"/>
          <w:szCs w:val="28"/>
          <w:lang w:eastAsia="ru-RU"/>
        </w:rPr>
        <w:t xml:space="preserve">согласно заключенным договорам. </w:t>
      </w:r>
      <w:r w:rsidRPr="00220358">
        <w:rPr>
          <w:rFonts w:ascii="Times New Roman" w:eastAsia="Calibri" w:hAnsi="Times New Roman" w:cs="Times New Roman"/>
          <w:color w:val="000000"/>
          <w:sz w:val="28"/>
          <w:szCs w:val="28"/>
          <w:lang w:eastAsia="ru-RU"/>
        </w:rPr>
        <w:t xml:space="preserve">По состоянию на 1 января 2021 года фактически освоено 30,5 млн рублей, или 54,3 % от объема финансирования. </w:t>
      </w:r>
      <w:r w:rsidRPr="00220358">
        <w:rPr>
          <w:rFonts w:ascii="Times New Roman" w:eastAsia="Times New Roman" w:hAnsi="Times New Roman" w:cs="Times New Roman"/>
          <w:color w:val="000000"/>
          <w:sz w:val="28"/>
          <w:szCs w:val="28"/>
          <w:shd w:val="clear" w:color="auto" w:fill="FFFFFF"/>
          <w:lang w:eastAsia="ru-RU"/>
        </w:rPr>
        <w:t>Мероприятия по этапу 2019-2020 годов реализованы на 95,8 % за счет расселения 766,7 кв. м аварийного жилья из аварийного жилищного фонда площадью 800,2 кв. м. </w:t>
      </w:r>
    </w:p>
    <w:p w14:paraId="5EEBB03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sz w:val="28"/>
          <w:szCs w:val="24"/>
          <w:lang w:eastAsia="ru-RU"/>
        </w:rPr>
        <w:t xml:space="preserve">По итогам 2020 года остаток неиспользованных средств составил </w:t>
      </w:r>
      <w:r w:rsidRPr="00220358">
        <w:rPr>
          <w:rFonts w:ascii="Times New Roman" w:eastAsia="Times New Roman" w:hAnsi="Times New Roman" w:cs="Times New Roman"/>
          <w:sz w:val="28"/>
          <w:szCs w:val="24"/>
          <w:lang w:eastAsia="ru-RU"/>
        </w:rPr>
        <w:br/>
        <w:t>25,7 млн рублей, или 45,7</w:t>
      </w:r>
      <w:r w:rsidRPr="00220358">
        <w:rPr>
          <w:rFonts w:ascii="Times New Roman" w:eastAsia="Calibri" w:hAnsi="Times New Roman" w:cs="Times New Roman"/>
          <w:sz w:val="28"/>
          <w:szCs w:val="28"/>
          <w:lang w:eastAsia="ru-RU"/>
        </w:rPr>
        <w:t xml:space="preserve"> % от объема финансирования, который сложился в связи с особенностями реализации регионального проекта </w:t>
      </w:r>
      <w:r w:rsidRPr="00220358">
        <w:rPr>
          <w:rFonts w:ascii="Times New Roman" w:eastAsia="Calibri" w:hAnsi="Times New Roman" w:cs="Times New Roman"/>
          <w:sz w:val="28"/>
          <w:szCs w:val="28"/>
          <w:lang w:val="en-US" w:eastAsia="ru-RU"/>
        </w:rPr>
        <w:t>II</w:t>
      </w:r>
      <w:r w:rsidRPr="00220358">
        <w:rPr>
          <w:rFonts w:ascii="Times New Roman" w:eastAsia="Calibri" w:hAnsi="Times New Roman" w:cs="Times New Roman"/>
          <w:sz w:val="28"/>
          <w:szCs w:val="28"/>
          <w:lang w:eastAsia="ru-RU"/>
        </w:rPr>
        <w:t xml:space="preserve"> этапа (завершение в 2021 году).</w:t>
      </w:r>
    </w:p>
    <w:p w14:paraId="12D3D612"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плановые значения 2 целевых показателей выполнены в полном объеме.</w:t>
      </w:r>
    </w:p>
    <w:p w14:paraId="63C82AD5"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8"/>
          <w:lang w:eastAsia="ru-RU"/>
        </w:rPr>
      </w:pPr>
    </w:p>
    <w:p w14:paraId="1120135C"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.5.5. Н</w:t>
      </w:r>
      <w:r w:rsidRPr="00220358">
        <w:rPr>
          <w:rFonts w:ascii="Times New Roman" w:eastAsia="Times New Roman" w:hAnsi="Times New Roman" w:cs="Times New Roman"/>
          <w:b/>
          <w:color w:val="002060"/>
          <w:sz w:val="28"/>
          <w:szCs w:val="24"/>
          <w:lang w:eastAsia="ru-RU"/>
        </w:rPr>
        <w:t>ациональный проект «Экология</w:t>
      </w:r>
      <w:r w:rsidRPr="00220358">
        <w:rPr>
          <w:rFonts w:ascii="Times New Roman" w:eastAsia="Calibri" w:hAnsi="Times New Roman" w:cs="Times New Roman"/>
          <w:b/>
          <w:color w:val="002060"/>
          <w:sz w:val="28"/>
          <w:szCs w:val="28"/>
          <w:lang w:eastAsia="ru-RU"/>
        </w:rPr>
        <w:t>»</w:t>
      </w:r>
      <w:r w:rsidRPr="00220358">
        <w:rPr>
          <w:rFonts w:ascii="Times New Roman" w:eastAsia="Times New Roman" w:hAnsi="Times New Roman" w:cs="Times New Roman"/>
          <w:b/>
          <w:color w:val="002060"/>
          <w:sz w:val="28"/>
          <w:szCs w:val="24"/>
          <w:lang w:eastAsia="ru-RU"/>
        </w:rPr>
        <w:t>.</w:t>
      </w:r>
    </w:p>
    <w:p w14:paraId="16936C11"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 xml:space="preserve">В 2020 году на реализацию национального проекта </w:t>
      </w:r>
      <w:r w:rsidRPr="00220358">
        <w:rPr>
          <w:rFonts w:ascii="Times New Roman" w:eastAsia="Calibri" w:hAnsi="Times New Roman" w:cs="Times New Roman"/>
          <w:sz w:val="28"/>
          <w:szCs w:val="28"/>
          <w:lang w:eastAsia="ru-RU"/>
        </w:rPr>
        <w:t>«Экология»</w:t>
      </w:r>
      <w:r w:rsidRPr="00220358">
        <w:rPr>
          <w:rFonts w:ascii="Times New Roman" w:eastAsia="Times New Roman" w:hAnsi="Times New Roman" w:cs="Times New Roman"/>
          <w:sz w:val="28"/>
          <w:szCs w:val="24"/>
          <w:lang w:eastAsia="ru-RU"/>
        </w:rPr>
        <w:t xml:space="preserve"> профинансированы средства в сумме 74,6 млн рублей, или 100 % от годовых на</w:t>
      </w:r>
      <w:r w:rsidRPr="00220358">
        <w:rPr>
          <w:rFonts w:ascii="Times New Roman" w:eastAsia="Calibri" w:hAnsi="Times New Roman" w:cs="Times New Roman"/>
          <w:color w:val="000000"/>
          <w:sz w:val="28"/>
          <w:szCs w:val="28"/>
          <w:lang w:eastAsia="ru-RU"/>
        </w:rPr>
        <w:t xml:space="preserve">значений (за счет федерального бюджета – 74,0 млн рублей и республиканского бюджета Республики Дагестан – 0,6 млн рублей). </w:t>
      </w:r>
    </w:p>
    <w:p w14:paraId="30A59222"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В 2020 году финансирование было предусмотрено по 3 региональным </w:t>
      </w:r>
      <w:r w:rsidRPr="00220358">
        <w:rPr>
          <w:rFonts w:ascii="Times New Roman" w:eastAsia="Calibri" w:hAnsi="Times New Roman" w:cs="Times New Roman"/>
          <w:sz w:val="28"/>
          <w:szCs w:val="28"/>
          <w:lang w:eastAsia="ru-RU"/>
        </w:rPr>
        <w:lastRenderedPageBreak/>
        <w:t>проектам из 6 реализуемых в рамках национального проекта «Экология»: «Комплексная система обращения с твердыми коммунальными отходами», «Чистая вода», «Сохранение лесов».</w:t>
      </w:r>
    </w:p>
    <w:p w14:paraId="5AE3E08A"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На 1 января 2021 года освоение бюджетных средств составило 74,6 млн рублей, или 100 % от годовых назначений.  </w:t>
      </w:r>
    </w:p>
    <w:p w14:paraId="732A0531"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color w:val="000000"/>
          <w:sz w:val="28"/>
          <w:szCs w:val="28"/>
          <w:lang w:eastAsia="ru-RU"/>
        </w:rPr>
        <w:t xml:space="preserve">В рамках национального проекта бюджетные средства направлены на </w:t>
      </w:r>
      <w:r w:rsidRPr="00220358">
        <w:rPr>
          <w:rFonts w:ascii="Times New Roman" w:eastAsia="Calibri" w:hAnsi="Times New Roman" w:cs="Times New Roman"/>
          <w:sz w:val="28"/>
          <w:szCs w:val="28"/>
          <w:lang w:eastAsia="ru-RU"/>
        </w:rPr>
        <w:t>реализацию мероприятий трех региональных проектов:</w:t>
      </w:r>
    </w:p>
    <w:p w14:paraId="2E161AB1" w14:textId="77777777" w:rsidR="0077743B" w:rsidRPr="00220358" w:rsidRDefault="0077743B" w:rsidP="0077743B">
      <w:pPr>
        <w:spacing w:after="0" w:line="330" w:lineRule="exact"/>
        <w:ind w:firstLine="709"/>
        <w:jc w:val="both"/>
        <w:rPr>
          <w:rFonts w:ascii="Times New Roman" w:eastAsia="Calibri" w:hAnsi="Times New Roman" w:cs="Times New Roman"/>
          <w:bCs/>
          <w:color w:val="000000"/>
          <w:sz w:val="28"/>
          <w:szCs w:val="28"/>
          <w:lang w:eastAsia="ru-RU"/>
        </w:rPr>
      </w:pPr>
      <w:r w:rsidRPr="00220358">
        <w:rPr>
          <w:rFonts w:ascii="Times New Roman" w:eastAsia="Calibri" w:hAnsi="Times New Roman" w:cs="Times New Roman"/>
          <w:b/>
          <w:bCs/>
          <w:i/>
          <w:color w:val="000000"/>
          <w:sz w:val="28"/>
          <w:szCs w:val="28"/>
          <w:lang w:eastAsia="ru-RU"/>
        </w:rPr>
        <w:t>1) Региональный проект «Комплексная система обращения с твердыми коммунальными отходами» - 21,7 млн рублей,</w:t>
      </w:r>
      <w:r w:rsidRPr="00220358">
        <w:rPr>
          <w:rFonts w:ascii="Times New Roman" w:eastAsia="Calibri" w:hAnsi="Times New Roman" w:cs="Times New Roman"/>
          <w:b/>
          <w:bCs/>
          <w:color w:val="000000"/>
          <w:sz w:val="28"/>
          <w:szCs w:val="28"/>
          <w:lang w:eastAsia="ru-RU"/>
        </w:rPr>
        <w:t xml:space="preserve"> </w:t>
      </w:r>
      <w:r w:rsidRPr="00220358">
        <w:rPr>
          <w:rFonts w:ascii="Times New Roman" w:eastAsia="Calibri" w:hAnsi="Times New Roman" w:cs="Times New Roman"/>
          <w:bCs/>
          <w:color w:val="000000"/>
          <w:sz w:val="28"/>
          <w:szCs w:val="28"/>
          <w:lang w:eastAsia="ru-RU"/>
        </w:rPr>
        <w:t>или 100 % от годовых назначений.</w:t>
      </w:r>
    </w:p>
    <w:p w14:paraId="210AD5BD" w14:textId="77777777" w:rsidR="0077743B" w:rsidRPr="00220358" w:rsidRDefault="0077743B" w:rsidP="0077743B">
      <w:pPr>
        <w:spacing w:after="0" w:line="330" w:lineRule="exact"/>
        <w:ind w:firstLine="709"/>
        <w:jc w:val="both"/>
        <w:rPr>
          <w:rFonts w:ascii="Times New Roman" w:eastAsia="Calibri" w:hAnsi="Times New Roman" w:cs="Times New Roman"/>
          <w:bCs/>
          <w:color w:val="000000"/>
          <w:sz w:val="28"/>
          <w:szCs w:val="28"/>
          <w:lang w:eastAsia="ru-RU"/>
        </w:rPr>
      </w:pPr>
      <w:r w:rsidRPr="00220358">
        <w:rPr>
          <w:rFonts w:ascii="Times New Roman" w:eastAsia="Calibri" w:hAnsi="Times New Roman" w:cs="Times New Roman"/>
          <w:bCs/>
          <w:color w:val="000000"/>
          <w:sz w:val="28"/>
          <w:szCs w:val="28"/>
          <w:lang w:eastAsia="ru-RU"/>
        </w:rPr>
        <w:t>Средства, выделенные по региональному проекту, направлены на финансовое обеспечение части затрат, возникших в результате сложившейся неблагоприятной ситуации, вызванной распространением новой коронавирусной инфекции, и связанных с предоставлением коммунальной услуги по обращению с твердыми коммунальными отходами – 21,7 млн рублей.</w:t>
      </w:r>
    </w:p>
    <w:p w14:paraId="37B67A8B" w14:textId="77777777" w:rsidR="0077743B" w:rsidRPr="00220358" w:rsidRDefault="0077743B" w:rsidP="0077743B">
      <w:pPr>
        <w:spacing w:after="0" w:line="330" w:lineRule="exact"/>
        <w:ind w:firstLine="709"/>
        <w:jc w:val="both"/>
        <w:rPr>
          <w:rFonts w:ascii="Times New Roman" w:eastAsia="Calibri" w:hAnsi="Times New Roman" w:cs="Times New Roman"/>
          <w:bCs/>
          <w:color w:val="000000"/>
          <w:sz w:val="28"/>
          <w:szCs w:val="28"/>
          <w:lang w:eastAsia="ru-RU"/>
        </w:rPr>
      </w:pPr>
      <w:r w:rsidRPr="00220358">
        <w:rPr>
          <w:rFonts w:ascii="Times New Roman" w:eastAsia="Calibri" w:hAnsi="Times New Roman" w:cs="Times New Roman"/>
          <w:bCs/>
          <w:color w:val="000000"/>
          <w:sz w:val="28"/>
          <w:szCs w:val="28"/>
          <w:lang w:eastAsia="ru-RU"/>
        </w:rPr>
        <w:t>На 1 января 2021 года освоение выделенных средств составило 21,7 млн рублей, или 100 % от объема финансирования.</w:t>
      </w:r>
    </w:p>
    <w:p w14:paraId="6E87F9E4"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bookmarkStart w:id="55" w:name="_Hlk72148706"/>
      <w:r w:rsidRPr="00220358">
        <w:rPr>
          <w:rFonts w:ascii="Times New Roman" w:eastAsia="Times New Roman" w:hAnsi="Times New Roman" w:cs="Times New Roman"/>
          <w:sz w:val="28"/>
          <w:szCs w:val="28"/>
          <w:lang w:eastAsia="ru-RU"/>
        </w:rPr>
        <w:t xml:space="preserve">По региональному проекту предусмотрено достижение 4 целевых показателей, из которых в 2020 году выполнены плановые значения по </w:t>
      </w:r>
      <w:r w:rsidRPr="00220358">
        <w:rPr>
          <w:rFonts w:ascii="Times New Roman" w:eastAsia="Times New Roman" w:hAnsi="Times New Roman" w:cs="Times New Roman"/>
          <w:sz w:val="28"/>
          <w:szCs w:val="28"/>
          <w:lang w:eastAsia="ru-RU"/>
        </w:rPr>
        <w:br/>
        <w:t xml:space="preserve">2 целевым показателям. </w:t>
      </w:r>
      <w:r w:rsidRPr="00220358">
        <w:rPr>
          <w:rFonts w:ascii="Times New Roman" w:eastAsia="Calibri" w:hAnsi="Times New Roman" w:cs="Times New Roman"/>
          <w:sz w:val="28"/>
          <w:szCs w:val="28"/>
          <w:lang w:eastAsia="ru-RU"/>
        </w:rPr>
        <w:t>Не выполнены 2 целевых показателя, в том числе:</w:t>
      </w:r>
    </w:p>
    <w:p w14:paraId="718A8009"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«Доля твердых коммунальных отходов, направленных на обработку в общем объеме образованных твердых коммунальных отходов, %» (план – 0,1995, факт – 0);</w:t>
      </w:r>
    </w:p>
    <w:p w14:paraId="695EBBCC"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«Доля твердых коммунальных отходов, направленных на утилизацию в общем объеме образованных твердых коммунальных отходов, %» (план – 0,1082, факт – 0).</w:t>
      </w:r>
    </w:p>
    <w:bookmarkEnd w:id="55"/>
    <w:p w14:paraId="72577BEA" w14:textId="77777777" w:rsidR="0077743B" w:rsidRPr="00220358" w:rsidRDefault="0077743B" w:rsidP="0077743B">
      <w:pPr>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b/>
          <w:bCs/>
          <w:i/>
          <w:color w:val="000000"/>
          <w:sz w:val="28"/>
          <w:szCs w:val="28"/>
          <w:lang w:eastAsia="ru-RU"/>
        </w:rPr>
        <w:t xml:space="preserve">2) Региональный проект </w:t>
      </w:r>
      <w:r w:rsidRPr="00220358">
        <w:rPr>
          <w:rFonts w:ascii="Times New Roman" w:eastAsia="Calibri" w:hAnsi="Times New Roman" w:cs="Times New Roman"/>
          <w:b/>
          <w:bCs/>
          <w:i/>
          <w:sz w:val="28"/>
          <w:szCs w:val="28"/>
          <w:lang w:eastAsia="ru-RU"/>
        </w:rPr>
        <w:t xml:space="preserve">«Сохранение лесов» – 42,1 </w:t>
      </w:r>
      <w:r w:rsidRPr="00220358">
        <w:rPr>
          <w:rFonts w:ascii="Times New Roman" w:eastAsia="Calibri" w:hAnsi="Times New Roman" w:cs="Times New Roman"/>
          <w:b/>
          <w:bCs/>
          <w:i/>
          <w:color w:val="000000"/>
          <w:sz w:val="28"/>
          <w:szCs w:val="28"/>
          <w:lang w:eastAsia="ru-RU"/>
        </w:rPr>
        <w:t>млн рублей,</w:t>
      </w:r>
      <w:r w:rsidRPr="00220358">
        <w:rPr>
          <w:rFonts w:ascii="Times New Roman" w:eastAsia="Calibri" w:hAnsi="Times New Roman" w:cs="Times New Roman"/>
          <w:color w:val="000000"/>
          <w:sz w:val="28"/>
          <w:szCs w:val="28"/>
          <w:lang w:eastAsia="ru-RU"/>
        </w:rPr>
        <w:t xml:space="preserve"> или </w:t>
      </w:r>
      <w:r w:rsidRPr="00220358">
        <w:rPr>
          <w:rFonts w:ascii="Times New Roman" w:eastAsia="Calibri" w:hAnsi="Times New Roman" w:cs="Times New Roman"/>
          <w:color w:val="000000"/>
          <w:sz w:val="28"/>
          <w:szCs w:val="28"/>
          <w:lang w:eastAsia="ru-RU"/>
        </w:rPr>
        <w:br/>
      </w:r>
      <w:r w:rsidRPr="00220358">
        <w:rPr>
          <w:rFonts w:ascii="Times New Roman" w:eastAsia="Calibri" w:hAnsi="Times New Roman" w:cs="Times New Roman"/>
          <w:iCs/>
          <w:sz w:val="28"/>
          <w:szCs w:val="28"/>
          <w:lang w:eastAsia="ru-RU"/>
        </w:rPr>
        <w:t xml:space="preserve">100 % от запланированного объема. </w:t>
      </w:r>
    </w:p>
    <w:p w14:paraId="2139B50C" w14:textId="77777777" w:rsidR="0077743B" w:rsidRPr="00220358" w:rsidRDefault="0077743B" w:rsidP="0077743B">
      <w:pPr>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p>
    <w:p w14:paraId="3DE35CB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pacing w:val="-6"/>
          <w:sz w:val="28"/>
          <w:szCs w:val="28"/>
          <w:lang w:eastAsia="ru-RU"/>
        </w:rPr>
      </w:pPr>
      <w:r w:rsidRPr="00220358">
        <w:rPr>
          <w:rFonts w:ascii="Times New Roman" w:eastAsia="Calibri" w:hAnsi="Times New Roman" w:cs="Times New Roman"/>
          <w:i/>
          <w:color w:val="000000"/>
          <w:sz w:val="28"/>
          <w:szCs w:val="28"/>
          <w:lang w:eastAsia="ru-RU"/>
        </w:rPr>
        <w:t xml:space="preserve">- </w:t>
      </w:r>
      <w:r w:rsidRPr="00220358">
        <w:rPr>
          <w:rFonts w:ascii="Times New Roman" w:eastAsia="Times New Roman" w:hAnsi="Times New Roman" w:cs="Times New Roman"/>
          <w:color w:val="000000"/>
          <w:spacing w:val="-6"/>
          <w:sz w:val="28"/>
          <w:szCs w:val="28"/>
          <w:lang w:eastAsia="ru-RU"/>
        </w:rPr>
        <w:t>лесовосстановительные работы и работы по лесоразведению на общей площади 514 га – 13,3 млн рублей;</w:t>
      </w:r>
    </w:p>
    <w:p w14:paraId="5668734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pacing w:val="-6"/>
          <w:sz w:val="28"/>
          <w:szCs w:val="28"/>
          <w:lang w:eastAsia="ru-RU"/>
        </w:rPr>
      </w:pPr>
      <w:r w:rsidRPr="00220358">
        <w:rPr>
          <w:rFonts w:ascii="Times New Roman" w:eastAsia="Times New Roman" w:hAnsi="Times New Roman" w:cs="Times New Roman"/>
          <w:color w:val="000000"/>
          <w:spacing w:val="-6"/>
          <w:sz w:val="28"/>
          <w:szCs w:val="28"/>
          <w:lang w:eastAsia="ru-RU"/>
        </w:rPr>
        <w:t>- заготовку 5 515 килограммов семян лесных растений – 3,5 млн рублей;</w:t>
      </w:r>
    </w:p>
    <w:p w14:paraId="001C523A"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color w:val="000000"/>
          <w:spacing w:val="-6"/>
          <w:sz w:val="28"/>
          <w:szCs w:val="28"/>
          <w:lang w:eastAsia="ru-RU"/>
        </w:rPr>
        <w:t xml:space="preserve">- </w:t>
      </w:r>
      <w:r w:rsidRPr="00220358">
        <w:rPr>
          <w:rFonts w:ascii="Times New Roman" w:eastAsia="Calibri" w:hAnsi="Times New Roman" w:cs="Times New Roman"/>
          <w:color w:val="000000"/>
          <w:sz w:val="28"/>
          <w:szCs w:val="28"/>
          <w:lang w:eastAsia="ru-RU"/>
        </w:rPr>
        <w:t xml:space="preserve">оснащение учреждений </w:t>
      </w:r>
      <w:proofErr w:type="spellStart"/>
      <w:r w:rsidRPr="00220358">
        <w:rPr>
          <w:rFonts w:ascii="Times New Roman" w:eastAsia="Calibri" w:hAnsi="Times New Roman" w:cs="Times New Roman"/>
          <w:color w:val="000000"/>
          <w:sz w:val="28"/>
          <w:szCs w:val="28"/>
          <w:lang w:eastAsia="ru-RU"/>
        </w:rPr>
        <w:t>лесопожарной</w:t>
      </w:r>
      <w:proofErr w:type="spellEnd"/>
      <w:r w:rsidRPr="00220358">
        <w:rPr>
          <w:rFonts w:ascii="Times New Roman" w:eastAsia="Calibri" w:hAnsi="Times New Roman" w:cs="Times New Roman"/>
          <w:color w:val="000000"/>
          <w:sz w:val="28"/>
          <w:szCs w:val="28"/>
          <w:lang w:eastAsia="ru-RU"/>
        </w:rPr>
        <w:t xml:space="preserve"> техникой и оборудованием – 20,2 млн рублей;</w:t>
      </w:r>
    </w:p>
    <w:p w14:paraId="598B3B3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оснащение учреждений, выполняющих мероприятия по воспроизводству лесов, специализированной техникой и оборудованием </w:t>
      </w:r>
      <w:r w:rsidRPr="00220358">
        <w:rPr>
          <w:rFonts w:ascii="Times New Roman" w:eastAsia="Calibri" w:hAnsi="Times New Roman" w:cs="Times New Roman"/>
          <w:sz w:val="28"/>
          <w:szCs w:val="28"/>
          <w:lang w:eastAsia="ru-RU"/>
        </w:rPr>
        <w:br/>
        <w:t>(54 единиц) – 5,1 млн рублей.</w:t>
      </w:r>
    </w:p>
    <w:p w14:paraId="4D6B4CA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color w:val="000000"/>
          <w:sz w:val="28"/>
          <w:szCs w:val="28"/>
          <w:lang w:eastAsia="ru-RU"/>
        </w:rPr>
        <w:t>На 1 января 2021 года освоение выделенных средств составило</w:t>
      </w:r>
      <w:r w:rsidRPr="00220358">
        <w:rPr>
          <w:rFonts w:ascii="Times New Roman" w:eastAsia="Calibri" w:hAnsi="Times New Roman" w:cs="Times New Roman"/>
          <w:color w:val="000000"/>
          <w:sz w:val="28"/>
          <w:szCs w:val="28"/>
          <w:lang w:eastAsia="ru-RU"/>
        </w:rPr>
        <w:br/>
        <w:t xml:space="preserve">42,1 млн рублей, или 100 % от объема финансирования. </w:t>
      </w:r>
    </w:p>
    <w:p w14:paraId="28696AB5"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8"/>
          <w:lang w:eastAsia="ru-RU"/>
        </w:rPr>
        <w:t>Целевой показатель (индикатор) реализации регионального проекта «Отношение площади лесовосстановления и лесоразведения к площади вырубленных и погибших лесных насаждений, %» на 2020 год выполнен.</w:t>
      </w:r>
    </w:p>
    <w:p w14:paraId="6F2F5DC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b/>
          <w:bCs/>
          <w:i/>
          <w:sz w:val="28"/>
          <w:szCs w:val="28"/>
          <w:lang w:eastAsia="ru-RU"/>
        </w:rPr>
        <w:t xml:space="preserve">3) </w:t>
      </w:r>
      <w:r w:rsidRPr="00220358">
        <w:rPr>
          <w:rFonts w:ascii="Times New Roman" w:eastAsia="Calibri" w:hAnsi="Times New Roman" w:cs="Times New Roman"/>
          <w:b/>
          <w:bCs/>
          <w:i/>
          <w:color w:val="000000"/>
          <w:sz w:val="28"/>
          <w:szCs w:val="28"/>
          <w:lang w:eastAsia="ru-RU"/>
        </w:rPr>
        <w:t>Региональный проект «Чистая вода» – 10,8 млн рублей,</w:t>
      </w:r>
      <w:r w:rsidRPr="00220358">
        <w:rPr>
          <w:rFonts w:ascii="Times New Roman" w:eastAsia="Calibri" w:hAnsi="Times New Roman" w:cs="Times New Roman"/>
          <w:color w:val="000000"/>
          <w:sz w:val="28"/>
          <w:szCs w:val="28"/>
          <w:lang w:eastAsia="ru-RU"/>
        </w:rPr>
        <w:t xml:space="preserve"> и</w:t>
      </w:r>
      <w:r w:rsidRPr="00220358">
        <w:rPr>
          <w:rFonts w:ascii="Times New Roman" w:eastAsia="Times New Roman" w:hAnsi="Times New Roman" w:cs="Times New Roman"/>
          <w:color w:val="000000"/>
          <w:sz w:val="28"/>
          <w:szCs w:val="24"/>
          <w:lang w:eastAsia="ru-RU"/>
        </w:rPr>
        <w:t xml:space="preserve">ли </w:t>
      </w:r>
      <w:r w:rsidRPr="00220358">
        <w:rPr>
          <w:rFonts w:ascii="Times New Roman" w:eastAsia="Times New Roman" w:hAnsi="Times New Roman" w:cs="Times New Roman"/>
          <w:color w:val="000000"/>
          <w:sz w:val="28"/>
          <w:szCs w:val="24"/>
          <w:lang w:eastAsia="ru-RU"/>
        </w:rPr>
        <w:br/>
      </w:r>
      <w:r w:rsidRPr="00220358">
        <w:rPr>
          <w:rFonts w:ascii="Times New Roman" w:eastAsia="Times New Roman" w:hAnsi="Times New Roman" w:cs="Times New Roman"/>
          <w:color w:val="000000"/>
          <w:sz w:val="28"/>
          <w:szCs w:val="24"/>
          <w:lang w:eastAsia="ru-RU"/>
        </w:rPr>
        <w:lastRenderedPageBreak/>
        <w:t xml:space="preserve">100 % от годовых назначений. </w:t>
      </w:r>
    </w:p>
    <w:p w14:paraId="072D3B5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r w:rsidRPr="00220358">
        <w:rPr>
          <w:rFonts w:ascii="Times New Roman" w:eastAsia="Calibri" w:hAnsi="Times New Roman" w:cs="Times New Roman"/>
          <w:sz w:val="28"/>
          <w:szCs w:val="28"/>
          <w:lang w:eastAsia="ru-RU"/>
        </w:rPr>
        <w:t xml:space="preserve"> строительство водопровода в с. </w:t>
      </w:r>
      <w:proofErr w:type="spellStart"/>
      <w:r w:rsidRPr="00220358">
        <w:rPr>
          <w:rFonts w:ascii="Times New Roman" w:eastAsia="Calibri" w:hAnsi="Times New Roman" w:cs="Times New Roman"/>
          <w:sz w:val="28"/>
          <w:szCs w:val="28"/>
          <w:lang w:eastAsia="ru-RU"/>
        </w:rPr>
        <w:t>Гочоб</w:t>
      </w:r>
      <w:proofErr w:type="spellEnd"/>
      <w:r w:rsidRPr="00220358">
        <w:rPr>
          <w:rFonts w:ascii="Times New Roman" w:eastAsia="Calibri" w:hAnsi="Times New Roman" w:cs="Times New Roman"/>
          <w:sz w:val="28"/>
          <w:szCs w:val="28"/>
          <w:lang w:eastAsia="ru-RU"/>
        </w:rPr>
        <w:t xml:space="preserve"> Чародинского р</w:t>
      </w:r>
      <w:r w:rsidRPr="00220358">
        <w:rPr>
          <w:rFonts w:ascii="Times New Roman" w:eastAsia="Times New Roman" w:hAnsi="Times New Roman" w:cs="Times New Roman"/>
          <w:spacing w:val="-4"/>
          <w:sz w:val="28"/>
          <w:szCs w:val="28"/>
          <w:lang w:eastAsia="ru-RU"/>
        </w:rPr>
        <w:t>айона</w:t>
      </w:r>
      <w:r w:rsidRPr="00220358">
        <w:rPr>
          <w:rFonts w:ascii="Times New Roman" w:eastAsia="Times New Roman" w:hAnsi="Times New Roman" w:cs="Times New Roman"/>
          <w:sz w:val="28"/>
          <w:szCs w:val="28"/>
          <w:lang w:eastAsia="ru-RU"/>
        </w:rPr>
        <w:t>.</w:t>
      </w:r>
    </w:p>
    <w:p w14:paraId="6D4B2EB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color w:val="000000"/>
          <w:sz w:val="28"/>
          <w:szCs w:val="28"/>
          <w:lang w:eastAsia="ru-RU"/>
        </w:rPr>
        <w:t xml:space="preserve">На 1 января 2021 года освоение выделенных средств составило 10,8 млн </w:t>
      </w:r>
      <w:r w:rsidRPr="00220358">
        <w:rPr>
          <w:rFonts w:ascii="Times New Roman" w:eastAsia="Calibri" w:hAnsi="Times New Roman" w:cs="Times New Roman"/>
          <w:sz w:val="28"/>
          <w:szCs w:val="28"/>
          <w:lang w:eastAsia="ru-RU"/>
        </w:rPr>
        <w:t xml:space="preserve">рублей, или 100 % от объема финансирования. </w:t>
      </w:r>
    </w:p>
    <w:p w14:paraId="784CB4DD"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3 целевых показателей, из которых достигнуто плановое значение по </w:t>
      </w:r>
      <w:r w:rsidRPr="00220358">
        <w:rPr>
          <w:rFonts w:ascii="Times New Roman" w:eastAsia="Times New Roman" w:hAnsi="Times New Roman" w:cs="Times New Roman"/>
          <w:sz w:val="28"/>
          <w:szCs w:val="24"/>
          <w:lang w:eastAsia="ru-RU"/>
        </w:rPr>
        <w:br/>
        <w:t xml:space="preserve">1 целевому показателю. По 2 целевым показателям регионального проекта плановые значения не достигнуты, в том числе: </w:t>
      </w:r>
    </w:p>
    <w:p w14:paraId="31C3891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«Доля населения Российской Федерации, обеспеченного качественной питьевой водой из систем централизованного водоснабжения» </w:t>
      </w:r>
      <w:bookmarkStart w:id="56" w:name="_Hlk62906291"/>
      <w:r w:rsidRPr="00220358">
        <w:rPr>
          <w:rFonts w:ascii="Times New Roman" w:eastAsia="Calibri" w:hAnsi="Times New Roman" w:cs="Times New Roman"/>
          <w:sz w:val="28"/>
          <w:szCs w:val="28"/>
          <w:lang w:eastAsia="ru-RU"/>
        </w:rPr>
        <w:t>(план – 82,9 %, факт – 63,4 %);</w:t>
      </w:r>
    </w:p>
    <w:bookmarkEnd w:id="56"/>
    <w:p w14:paraId="356EBBC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Pr="00220358">
        <w:rPr>
          <w:rFonts w:ascii="Times New Roman" w:eastAsia="Calibri" w:hAnsi="Times New Roman" w:cs="Times New Roman"/>
          <w:sz w:val="28"/>
          <w:szCs w:val="28"/>
          <w:lang w:eastAsia="ru-RU"/>
        </w:rPr>
        <w:t>Доля городского населения Российской Федерации, обеспеченного качественной питьевой водой из систем централизованного водоснабжения» (план – 89,6 %, факт – 89,4 %).</w:t>
      </w:r>
    </w:p>
    <w:p w14:paraId="74269044"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sz w:val="28"/>
          <w:szCs w:val="28"/>
          <w:lang w:eastAsia="ru-RU"/>
        </w:rPr>
      </w:pPr>
    </w:p>
    <w:p w14:paraId="06796BC8"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.5.6. Н</w:t>
      </w:r>
      <w:r w:rsidRPr="00220358">
        <w:rPr>
          <w:rFonts w:ascii="Times New Roman" w:eastAsia="Times New Roman" w:hAnsi="Times New Roman" w:cs="Times New Roman"/>
          <w:b/>
          <w:color w:val="002060"/>
          <w:sz w:val="28"/>
          <w:szCs w:val="24"/>
          <w:lang w:eastAsia="ru-RU"/>
        </w:rPr>
        <w:t xml:space="preserve">ациональный проект «Безопасные и качественные автомобильные дороги». </w:t>
      </w:r>
    </w:p>
    <w:p w14:paraId="7B287A7F"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 xml:space="preserve">В 2020 году на реализацию национального проекта «Безопасные и качественные автомобильные дороги» профинансированы расходы в сумме 1 794,9 млн рублей, </w:t>
      </w:r>
      <w:r w:rsidRPr="00220358">
        <w:rPr>
          <w:rFonts w:ascii="Times New Roman" w:eastAsia="Calibri" w:hAnsi="Times New Roman" w:cs="Times New Roman"/>
          <w:color w:val="000000"/>
          <w:sz w:val="28"/>
          <w:szCs w:val="28"/>
          <w:lang w:eastAsia="ru-RU"/>
        </w:rPr>
        <w:t>или 100 % от годовых назначений</w:t>
      </w:r>
      <w:r w:rsidRPr="00220358">
        <w:rPr>
          <w:rFonts w:ascii="Times New Roman" w:eastAsia="Times New Roman" w:hAnsi="Times New Roman" w:cs="Times New Roman"/>
          <w:sz w:val="28"/>
          <w:szCs w:val="24"/>
          <w:lang w:eastAsia="ru-RU"/>
        </w:rPr>
        <w:t xml:space="preserve"> </w:t>
      </w:r>
      <w:r w:rsidRPr="00220358">
        <w:rPr>
          <w:rFonts w:ascii="Times New Roman" w:eastAsia="Calibri" w:hAnsi="Times New Roman" w:cs="Times New Roman"/>
          <w:color w:val="000000"/>
          <w:sz w:val="28"/>
          <w:szCs w:val="28"/>
          <w:lang w:eastAsia="ru-RU"/>
        </w:rPr>
        <w:t>(за счет федерального бюджета – 720,0 млн рублей и республиканского бюджета Республики Дагестан – 1 074,9 млн рублей).</w:t>
      </w:r>
    </w:p>
    <w:p w14:paraId="5AF045BC" w14:textId="77777777" w:rsidR="0077743B" w:rsidRPr="00220358" w:rsidRDefault="0077743B" w:rsidP="0077743B">
      <w:pPr>
        <w:widowControl w:val="0"/>
        <w:tabs>
          <w:tab w:val="left" w:pos="7938"/>
          <w:tab w:val="left" w:pos="9540"/>
        </w:tabs>
        <w:spacing w:line="276" w:lineRule="auto"/>
        <w:ind w:firstLine="709"/>
        <w:contextualSpacing/>
        <w:jc w:val="both"/>
        <w:rPr>
          <w:rFonts w:ascii="Times New Roman" w:eastAsia="Calibri" w:hAnsi="Times New Roman" w:cs="Times New Roman"/>
          <w:sz w:val="28"/>
          <w:szCs w:val="28"/>
          <w:lang w:eastAsia="ru-RU"/>
        </w:rPr>
      </w:pPr>
      <w:r w:rsidRPr="00220358">
        <w:rPr>
          <w:rFonts w:ascii="Times New Roman" w:eastAsia="Calibri" w:hAnsi="Times New Roman" w:cs="Times New Roman"/>
          <w:color w:val="000000"/>
          <w:sz w:val="28"/>
          <w:szCs w:val="28"/>
          <w:lang w:eastAsia="ru-RU"/>
        </w:rPr>
        <w:t>На 1 января 2021 года освоение выделенных средств составило 1 786,4 млн рублей, или 99,5 % от объема финансирования (1 794,9 млн рублей). Н</w:t>
      </w:r>
      <w:r w:rsidRPr="00220358">
        <w:rPr>
          <w:rFonts w:ascii="Times New Roman" w:eastAsia="Calibri" w:hAnsi="Times New Roman" w:cs="Times New Roman"/>
          <w:sz w:val="28"/>
          <w:szCs w:val="28"/>
          <w:lang w:eastAsia="ru-RU"/>
        </w:rPr>
        <w:t xml:space="preserve">еиспользованный (неосвоенный) остаток составил 8,5 млн рублей, или 0,5 % от годовых назначений, в том числе за счет образовавшейся экономии по результатам проведения конкурсных процедур в сумме 7,37 млн рублей, а также в результате несвоевременного прохождения платежных документов через УФК по РД на сумму 1,08 млн. рублей (оплата работ по  ремонту  автомобильной дороги «Махачкала -Буйнакск – Леваши – В. Гуниб на участке км 0 - км 3»). </w:t>
      </w:r>
    </w:p>
    <w:p w14:paraId="4EB010D7"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Финансирование регионального проекта «Безопасность дорожного движения» в 2020 году не предусмотрено.</w:t>
      </w:r>
    </w:p>
    <w:p w14:paraId="5382F640"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направлены на реализацию мероприятий 2 региональных проектов, в том числе:</w:t>
      </w:r>
    </w:p>
    <w:p w14:paraId="622DCF89" w14:textId="77777777" w:rsidR="0077743B" w:rsidRPr="00220358" w:rsidRDefault="0077743B" w:rsidP="0077743B">
      <w:pPr>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b/>
          <w:bCs/>
          <w:i/>
          <w:color w:val="000000"/>
          <w:sz w:val="28"/>
          <w:szCs w:val="28"/>
          <w:lang w:eastAsia="ru-RU"/>
        </w:rPr>
        <w:t>1) Региональный проект «Дорожная сеть» – 1 592,1 млн рублей</w:t>
      </w:r>
      <w:r w:rsidRPr="00220358">
        <w:rPr>
          <w:rFonts w:ascii="Times New Roman" w:eastAsia="Calibri" w:hAnsi="Times New Roman" w:cs="Times New Roman"/>
          <w:i/>
          <w:color w:val="000000"/>
          <w:sz w:val="28"/>
          <w:szCs w:val="28"/>
          <w:lang w:eastAsia="ru-RU"/>
        </w:rPr>
        <w:t>,</w:t>
      </w:r>
      <w:r w:rsidRPr="00220358">
        <w:rPr>
          <w:rFonts w:ascii="Times New Roman" w:eastAsia="Calibri" w:hAnsi="Times New Roman" w:cs="Times New Roman"/>
          <w:color w:val="000000"/>
          <w:sz w:val="28"/>
          <w:szCs w:val="28"/>
          <w:lang w:eastAsia="ru-RU"/>
        </w:rPr>
        <w:t xml:space="preserve"> или </w:t>
      </w:r>
      <w:r w:rsidRPr="00220358">
        <w:rPr>
          <w:rFonts w:ascii="Times New Roman" w:eastAsia="Calibri" w:hAnsi="Times New Roman" w:cs="Times New Roman"/>
          <w:color w:val="000000"/>
          <w:sz w:val="28"/>
          <w:szCs w:val="28"/>
          <w:lang w:eastAsia="ru-RU"/>
        </w:rPr>
        <w:br/>
        <w:t>1</w:t>
      </w:r>
      <w:r w:rsidRPr="00220358">
        <w:rPr>
          <w:rFonts w:ascii="Times New Roman" w:eastAsia="Calibri" w:hAnsi="Times New Roman" w:cs="Times New Roman"/>
          <w:iCs/>
          <w:sz w:val="28"/>
          <w:szCs w:val="28"/>
          <w:lang w:eastAsia="ru-RU"/>
        </w:rPr>
        <w:t xml:space="preserve">00 % от </w:t>
      </w:r>
      <w:r w:rsidRPr="00220358">
        <w:rPr>
          <w:rFonts w:ascii="Times New Roman" w:eastAsia="Calibri" w:hAnsi="Times New Roman" w:cs="Times New Roman"/>
          <w:color w:val="000000"/>
          <w:sz w:val="28"/>
          <w:szCs w:val="28"/>
          <w:lang w:eastAsia="ru-RU"/>
        </w:rPr>
        <w:t>утвержденных назначений</w:t>
      </w:r>
      <w:r w:rsidRPr="00220358">
        <w:rPr>
          <w:rFonts w:ascii="Times New Roman" w:eastAsia="Times New Roman" w:hAnsi="Times New Roman" w:cs="Times New Roman"/>
          <w:sz w:val="28"/>
          <w:szCs w:val="24"/>
          <w:lang w:eastAsia="ru-RU"/>
        </w:rPr>
        <w:t xml:space="preserve"> </w:t>
      </w:r>
      <w:r w:rsidRPr="00220358">
        <w:rPr>
          <w:rFonts w:ascii="Times New Roman" w:eastAsia="Calibri" w:hAnsi="Times New Roman" w:cs="Times New Roman"/>
          <w:color w:val="000000"/>
          <w:sz w:val="28"/>
          <w:szCs w:val="28"/>
          <w:lang w:eastAsia="ru-RU"/>
        </w:rPr>
        <w:t>(за счет федерального бюджета – 680,0 млн рублей и республиканского бюджета Республики Дагестан – 912,1 млн рублей). Средства, профинансированные по региональному проекту, направлены на:</w:t>
      </w:r>
    </w:p>
    <w:p w14:paraId="127FB641"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реконструкцию автомобильной дороги </w:t>
      </w:r>
      <w:proofErr w:type="spellStart"/>
      <w:r w:rsidRPr="00220358">
        <w:rPr>
          <w:rFonts w:ascii="Times New Roman" w:eastAsia="Times New Roman" w:hAnsi="Times New Roman" w:cs="Times New Roman"/>
          <w:sz w:val="28"/>
          <w:szCs w:val="28"/>
          <w:lang w:eastAsia="ru-RU"/>
        </w:rPr>
        <w:t>Манас</w:t>
      </w:r>
      <w:proofErr w:type="spellEnd"/>
      <w:r w:rsidRPr="00220358">
        <w:rPr>
          <w:rFonts w:ascii="Times New Roman" w:eastAsia="Times New Roman" w:hAnsi="Times New Roman" w:cs="Times New Roman"/>
          <w:sz w:val="28"/>
          <w:szCs w:val="28"/>
          <w:lang w:eastAsia="ru-RU"/>
        </w:rPr>
        <w:t xml:space="preserve"> - </w:t>
      </w:r>
      <w:proofErr w:type="spellStart"/>
      <w:r w:rsidRPr="00220358">
        <w:rPr>
          <w:rFonts w:ascii="Times New Roman" w:eastAsia="Times New Roman" w:hAnsi="Times New Roman" w:cs="Times New Roman"/>
          <w:sz w:val="28"/>
          <w:szCs w:val="28"/>
          <w:lang w:eastAsia="ru-RU"/>
        </w:rPr>
        <w:t>Зеленоморск</w:t>
      </w:r>
      <w:proofErr w:type="spellEnd"/>
      <w:r w:rsidRPr="00220358">
        <w:rPr>
          <w:rFonts w:ascii="Times New Roman" w:eastAsia="Times New Roman" w:hAnsi="Times New Roman" w:cs="Times New Roman"/>
          <w:sz w:val="28"/>
          <w:szCs w:val="28"/>
          <w:lang w:eastAsia="ru-RU"/>
        </w:rPr>
        <w:t xml:space="preserve"> - Аэропорт на участке км 0 - км 13,7 – 383,6 млн рублей;</w:t>
      </w:r>
    </w:p>
    <w:p w14:paraId="487F9C4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lastRenderedPageBreak/>
        <w:t>- ремонт автомобильной дороги «Объезд г. Махачкалы через пос. Талги на участке км 12 - км 21,7» – 67,2 млн рублей;</w:t>
      </w:r>
    </w:p>
    <w:p w14:paraId="629B2044"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ремонт автомобильной дороги </w:t>
      </w:r>
      <w:proofErr w:type="spellStart"/>
      <w:r w:rsidRPr="00220358">
        <w:rPr>
          <w:rFonts w:ascii="Times New Roman" w:eastAsia="Times New Roman" w:hAnsi="Times New Roman" w:cs="Times New Roman"/>
          <w:sz w:val="28"/>
          <w:szCs w:val="28"/>
          <w:lang w:eastAsia="ru-RU"/>
        </w:rPr>
        <w:t>Мамраш</w:t>
      </w:r>
      <w:proofErr w:type="spellEnd"/>
      <w:r w:rsidRPr="00220358">
        <w:rPr>
          <w:rFonts w:ascii="Times New Roman" w:eastAsia="Times New Roman" w:hAnsi="Times New Roman" w:cs="Times New Roman"/>
          <w:sz w:val="28"/>
          <w:szCs w:val="28"/>
          <w:lang w:eastAsia="ru-RU"/>
        </w:rPr>
        <w:t xml:space="preserve"> - </w:t>
      </w:r>
      <w:proofErr w:type="spellStart"/>
      <w:r w:rsidRPr="00220358">
        <w:rPr>
          <w:rFonts w:ascii="Times New Roman" w:eastAsia="Times New Roman" w:hAnsi="Times New Roman" w:cs="Times New Roman"/>
          <w:sz w:val="28"/>
          <w:szCs w:val="28"/>
          <w:lang w:eastAsia="ru-RU"/>
        </w:rPr>
        <w:t>Ташкапур</w:t>
      </w:r>
      <w:proofErr w:type="spellEnd"/>
      <w:r w:rsidRPr="00220358">
        <w:rPr>
          <w:rFonts w:ascii="Times New Roman" w:eastAsia="Times New Roman" w:hAnsi="Times New Roman" w:cs="Times New Roman"/>
          <w:sz w:val="28"/>
          <w:szCs w:val="28"/>
          <w:lang w:eastAsia="ru-RU"/>
        </w:rPr>
        <w:t xml:space="preserve"> - </w:t>
      </w:r>
      <w:proofErr w:type="spellStart"/>
      <w:r w:rsidRPr="00220358">
        <w:rPr>
          <w:rFonts w:ascii="Times New Roman" w:eastAsia="Times New Roman" w:hAnsi="Times New Roman" w:cs="Times New Roman"/>
          <w:sz w:val="28"/>
          <w:szCs w:val="28"/>
          <w:lang w:eastAsia="ru-RU"/>
        </w:rPr>
        <w:t>Араканский</w:t>
      </w:r>
      <w:proofErr w:type="spellEnd"/>
      <w:r w:rsidRPr="00220358">
        <w:rPr>
          <w:rFonts w:ascii="Times New Roman" w:eastAsia="Times New Roman" w:hAnsi="Times New Roman" w:cs="Times New Roman"/>
          <w:sz w:val="28"/>
          <w:szCs w:val="28"/>
          <w:lang w:eastAsia="ru-RU"/>
        </w:rPr>
        <w:t xml:space="preserve"> мост на участке км 0 - км 4 – 43,8 млн рублей;</w:t>
      </w:r>
    </w:p>
    <w:p w14:paraId="7431ADB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капитальный ремонт автомобильной дороги </w:t>
      </w:r>
      <w:proofErr w:type="spellStart"/>
      <w:r w:rsidRPr="00220358">
        <w:rPr>
          <w:rFonts w:ascii="Times New Roman" w:eastAsia="Times New Roman" w:hAnsi="Times New Roman" w:cs="Times New Roman"/>
          <w:sz w:val="28"/>
          <w:szCs w:val="28"/>
          <w:lang w:eastAsia="ru-RU"/>
        </w:rPr>
        <w:t>Мамраш</w:t>
      </w:r>
      <w:proofErr w:type="spellEnd"/>
      <w:r w:rsidRPr="00220358">
        <w:rPr>
          <w:rFonts w:ascii="Times New Roman" w:eastAsia="Times New Roman" w:hAnsi="Times New Roman" w:cs="Times New Roman"/>
          <w:sz w:val="28"/>
          <w:szCs w:val="28"/>
          <w:lang w:eastAsia="ru-RU"/>
        </w:rPr>
        <w:t xml:space="preserve"> - </w:t>
      </w:r>
      <w:proofErr w:type="spellStart"/>
      <w:r w:rsidRPr="00220358">
        <w:rPr>
          <w:rFonts w:ascii="Times New Roman" w:eastAsia="Times New Roman" w:hAnsi="Times New Roman" w:cs="Times New Roman"/>
          <w:sz w:val="28"/>
          <w:szCs w:val="28"/>
          <w:lang w:eastAsia="ru-RU"/>
        </w:rPr>
        <w:t>Ташкапур</w:t>
      </w:r>
      <w:proofErr w:type="spellEnd"/>
      <w:r w:rsidRPr="00220358">
        <w:rPr>
          <w:rFonts w:ascii="Times New Roman" w:eastAsia="Times New Roman" w:hAnsi="Times New Roman" w:cs="Times New Roman"/>
          <w:sz w:val="28"/>
          <w:szCs w:val="28"/>
          <w:lang w:eastAsia="ru-RU"/>
        </w:rPr>
        <w:t xml:space="preserve"> - </w:t>
      </w:r>
      <w:proofErr w:type="spellStart"/>
      <w:r w:rsidRPr="00220358">
        <w:rPr>
          <w:rFonts w:ascii="Times New Roman" w:eastAsia="Times New Roman" w:hAnsi="Times New Roman" w:cs="Times New Roman"/>
          <w:sz w:val="28"/>
          <w:szCs w:val="28"/>
          <w:lang w:eastAsia="ru-RU"/>
        </w:rPr>
        <w:t>Араканский</w:t>
      </w:r>
      <w:proofErr w:type="spellEnd"/>
      <w:r w:rsidRPr="00220358">
        <w:rPr>
          <w:rFonts w:ascii="Times New Roman" w:eastAsia="Times New Roman" w:hAnsi="Times New Roman" w:cs="Times New Roman"/>
          <w:sz w:val="28"/>
          <w:szCs w:val="28"/>
          <w:lang w:eastAsia="ru-RU"/>
        </w:rPr>
        <w:t xml:space="preserve"> мост на участке км 4 - км 10 – 123,6 млн рублей;</w:t>
      </w:r>
    </w:p>
    <w:p w14:paraId="30E122B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ремонт автомобильной дороги Махачкала – Буйнакск – Леваши –</w:t>
      </w:r>
      <w:r w:rsidRPr="00220358">
        <w:rPr>
          <w:rFonts w:ascii="Times New Roman" w:eastAsia="Times New Roman" w:hAnsi="Times New Roman" w:cs="Times New Roman"/>
          <w:sz w:val="28"/>
          <w:szCs w:val="28"/>
          <w:lang w:eastAsia="ru-RU"/>
        </w:rPr>
        <w:br/>
        <w:t xml:space="preserve"> В. Гуниб на участке км 0 - км 3 – 199,3 млн рублей,  </w:t>
      </w:r>
    </w:p>
    <w:p w14:paraId="47FE726B"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ремонт автомобильной дороги ФАД «Кавказ» - Шамхал-Красноармейское на участке км 0 – км – 34,7 млн рублей;</w:t>
      </w:r>
    </w:p>
    <w:p w14:paraId="077850D6"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научно-исследовательские работы по разработке документов транспортного планирования Республики Дагестан – 59,4 млн рублей;</w:t>
      </w:r>
    </w:p>
    <w:p w14:paraId="2DC1CCA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ремонт покрытия проезжей части на 85 объектах и организацию дорожного движения на 64 объекте улично-дорожной сети г. Махачкалы – </w:t>
      </w:r>
    </w:p>
    <w:p w14:paraId="7ED5E5C1" w14:textId="77777777" w:rsidR="0077743B" w:rsidRPr="00220358" w:rsidRDefault="0077743B" w:rsidP="0077743B">
      <w:pPr>
        <w:widowControl w:val="0"/>
        <w:tabs>
          <w:tab w:val="left" w:pos="7938"/>
          <w:tab w:val="left" w:pos="9540"/>
        </w:tabs>
        <w:spacing w:after="0" w:line="330" w:lineRule="exact"/>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680,0 млн рублей.</w:t>
      </w:r>
    </w:p>
    <w:p w14:paraId="6EDC264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color w:val="000000"/>
          <w:sz w:val="28"/>
          <w:szCs w:val="24"/>
          <w:lang w:eastAsia="ru-RU"/>
        </w:rPr>
        <w:t xml:space="preserve">По состоянию на 1 января 2021 года фактически освоено 1 590,6 млн рублей, или 99,9 % от объема финансирования. По итогам года остаток неиспользованных (неосвоенных) средств составил 1,5 млн рублей, или 0,1 % </w:t>
      </w:r>
      <w:r w:rsidRPr="00220358">
        <w:rPr>
          <w:rFonts w:ascii="Times New Roman" w:eastAsia="Times New Roman" w:hAnsi="Times New Roman" w:cs="Times New Roman"/>
          <w:sz w:val="28"/>
          <w:szCs w:val="28"/>
          <w:lang w:eastAsia="ru-RU"/>
        </w:rPr>
        <w:t>от объема финансирования, который сложился в связи с экономией средств, достигнутой по результатам проведенных торгов.</w:t>
      </w:r>
      <w:r w:rsidRPr="00220358">
        <w:t xml:space="preserve"> </w:t>
      </w:r>
      <w:r w:rsidRPr="00220358">
        <w:rPr>
          <w:rFonts w:ascii="Times New Roman" w:eastAsia="Times New Roman" w:hAnsi="Times New Roman" w:cs="Times New Roman"/>
          <w:sz w:val="28"/>
          <w:szCs w:val="28"/>
          <w:lang w:eastAsia="ru-RU"/>
        </w:rPr>
        <w:t>а также в результате несвоевременного прохождения платежных документов через УФК по РД на сумму 1,08 млн. рублей (оплата работ по ремонту автомобильной дороги «Махачкала -Буйнакск – Леваши – В. Гуниб на участке км 0 - км 3»).</w:t>
      </w:r>
    </w:p>
    <w:p w14:paraId="0EB66EA8"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Принятые меры по реализации регионального проекта «Дорожная сеть» оказались недостаточными для достижения поставленных целей. В частности, 18 сентября 2020 года между Росавтодором и Правительством Республики Дагестан было подписано Соглашение о выделении в 2020 году из резервного фонда Правительства Российской Федерации 590,0 млн рублей на реконструкцию проспекта И. Шамиля в г. Махачкале. Однако некачественное планирование, бездействие ответственных лиц и исполнителей регионального проекта «Дорожная сеть» привели к тому, что проектно-сметная документация по реконструкции проспекта не была подготовлена в установленные сроки. Ввиду наличия высокого риска не освоения выделенные средства в сумме 590,0 млн рублей были возвращены в федеральный бюджет.</w:t>
      </w:r>
    </w:p>
    <w:p w14:paraId="07BFE14D"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4 целевых показателей, из которых выполнены 3 целевых показателя. </w:t>
      </w:r>
      <w:r w:rsidRPr="00220358">
        <w:rPr>
          <w:rFonts w:ascii="Times New Roman" w:eastAsia="Times New Roman" w:hAnsi="Times New Roman" w:cs="Times New Roman"/>
          <w:sz w:val="28"/>
          <w:szCs w:val="24"/>
          <w:lang w:eastAsia="ru-RU"/>
        </w:rPr>
        <w:br/>
        <w:t xml:space="preserve">По целевому показателю </w:t>
      </w:r>
      <w:r w:rsidRPr="00220358">
        <w:rPr>
          <w:rFonts w:ascii="Times New Roman" w:eastAsia="Times New Roman" w:hAnsi="Times New Roman" w:cs="Times New Roman"/>
          <w:sz w:val="28"/>
          <w:szCs w:val="28"/>
          <w:lang w:eastAsia="ru-RU"/>
        </w:rPr>
        <w:t>«Доля протяженности дорожной сети Махачкалинской городской агломерации, соответствующая нормативным требованиям к их транспортно-эксплуатационному состоянию» плановое значение не выполнено (план 78 %, факт – 75 %).</w:t>
      </w:r>
    </w:p>
    <w:p w14:paraId="6732F846"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b/>
          <w:bCs/>
          <w:i/>
          <w:sz w:val="28"/>
          <w:szCs w:val="28"/>
          <w:lang w:eastAsia="ru-RU"/>
        </w:rPr>
        <w:t>2) Региональный проект «Общесистемные меры развития дорожного хозяйства» – 202,8 млн рублей,</w:t>
      </w:r>
      <w:r w:rsidRPr="00220358">
        <w:rPr>
          <w:rFonts w:ascii="Times New Roman" w:eastAsia="Calibri" w:hAnsi="Times New Roman" w:cs="Times New Roman"/>
          <w:sz w:val="28"/>
          <w:szCs w:val="28"/>
          <w:lang w:eastAsia="ru-RU"/>
        </w:rPr>
        <w:t xml:space="preserve"> или 100 % от годовых назначений. </w:t>
      </w:r>
    </w:p>
    <w:p w14:paraId="296B8334"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1C95195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w:t>
      </w:r>
      <w:r w:rsidRPr="00220358">
        <w:rPr>
          <w:rFonts w:ascii="Times New Roman" w:eastAsia="Calibri" w:hAnsi="Times New Roman" w:cs="Times New Roman"/>
          <w:sz w:val="28"/>
          <w:szCs w:val="28"/>
          <w:lang w:eastAsia="ru-RU"/>
        </w:rPr>
        <w:t xml:space="preserve">установку </w:t>
      </w:r>
      <w:r w:rsidRPr="00220358">
        <w:rPr>
          <w:rFonts w:ascii="Times New Roman" w:eastAsia="Times New Roman" w:hAnsi="Times New Roman" w:cs="Times New Roman"/>
          <w:sz w:val="28"/>
          <w:szCs w:val="28"/>
          <w:lang w:eastAsia="ru-RU"/>
        </w:rPr>
        <w:t xml:space="preserve">камер фото- видеофиксации на автомобильных дорогах </w:t>
      </w:r>
      <w:r w:rsidRPr="00220358">
        <w:rPr>
          <w:rFonts w:ascii="Times New Roman" w:eastAsia="Times New Roman" w:hAnsi="Times New Roman" w:cs="Times New Roman"/>
          <w:sz w:val="28"/>
          <w:szCs w:val="28"/>
          <w:lang w:eastAsia="ru-RU"/>
        </w:rPr>
        <w:br/>
      </w:r>
      <w:r w:rsidRPr="00220358">
        <w:rPr>
          <w:rFonts w:ascii="Times New Roman" w:eastAsia="Times New Roman" w:hAnsi="Times New Roman" w:cs="Times New Roman"/>
          <w:sz w:val="28"/>
          <w:szCs w:val="28"/>
          <w:lang w:eastAsia="ru-RU"/>
        </w:rPr>
        <w:lastRenderedPageBreak/>
        <w:t>(15 шт.) – 49,6 млн рублей, комплектующих устройств средств защиты информации – 10,3 млн рублей, системы мониторинга транспортных потоков – 9,8 млн рублей;</w:t>
      </w:r>
    </w:p>
    <w:p w14:paraId="1EF9E1F8" w14:textId="77777777" w:rsidR="0077743B" w:rsidRPr="00220358" w:rsidRDefault="0077743B" w:rsidP="0077743B">
      <w:pPr>
        <w:widowControl w:val="0"/>
        <w:tabs>
          <w:tab w:val="left" w:pos="7938"/>
          <w:tab w:val="left" w:pos="9540"/>
        </w:tabs>
        <w:spacing w:after="0" w:line="330" w:lineRule="exact"/>
        <w:ind w:firstLine="709"/>
        <w:jc w:val="both"/>
      </w:pPr>
      <w:r w:rsidRPr="00220358">
        <w:rPr>
          <w:rFonts w:ascii="Times New Roman" w:eastAsia="Times New Roman" w:hAnsi="Times New Roman" w:cs="Times New Roman"/>
          <w:sz w:val="28"/>
          <w:szCs w:val="28"/>
          <w:lang w:eastAsia="ru-RU"/>
        </w:rPr>
        <w:t>- строительство автоматизированного пункта весогабаритного контроля на км 12 автомобильной дороги ФАД «Кавказ» - Шамхал – Красноармейское – 31,3 млн рублей;</w:t>
      </w:r>
      <w:r w:rsidRPr="00220358">
        <w:t xml:space="preserve"> </w:t>
      </w:r>
    </w:p>
    <w:p w14:paraId="735EA5E1"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внедрение интеллектуальных транспортных систем на автодорогах общего пользования - 35,5 млн рублей;</w:t>
      </w:r>
    </w:p>
    <w:p w14:paraId="110EB13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оплата расходов на рассылку уведомлений о штрафах ПДД – 59,3 млн рублей.</w:t>
      </w:r>
    </w:p>
    <w:p w14:paraId="7BB02912"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color w:val="000000"/>
          <w:sz w:val="28"/>
          <w:szCs w:val="24"/>
          <w:lang w:eastAsia="ru-RU"/>
        </w:rPr>
        <w:t xml:space="preserve">По состоянию на 1 января 2021 года освоено 195,8 млн рублей, или </w:t>
      </w:r>
      <w:r w:rsidRPr="00220358">
        <w:rPr>
          <w:rFonts w:ascii="Times New Roman" w:eastAsia="Times New Roman" w:hAnsi="Times New Roman" w:cs="Times New Roman"/>
          <w:color w:val="000000"/>
          <w:sz w:val="28"/>
          <w:szCs w:val="24"/>
          <w:lang w:eastAsia="ru-RU"/>
        </w:rPr>
        <w:br/>
        <w:t xml:space="preserve">96,6 % от объема финансирования. По итогам года остаток неиспользованных средств составил 7,0 млн рублей, или 3,4 % от </w:t>
      </w:r>
      <w:r w:rsidRPr="00220358">
        <w:rPr>
          <w:rFonts w:ascii="Times New Roman" w:eastAsia="Times New Roman" w:hAnsi="Times New Roman" w:cs="Times New Roman"/>
          <w:sz w:val="28"/>
          <w:szCs w:val="24"/>
          <w:lang w:eastAsia="ru-RU"/>
        </w:rPr>
        <w:t>объема финансирования, который сложился в связи с экономией средств, достигнутой по результатам проведенных торгов.</w:t>
      </w:r>
    </w:p>
    <w:p w14:paraId="30247EF1"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bookmarkStart w:id="57" w:name="_Hlk72238779"/>
      <w:r w:rsidRPr="00220358">
        <w:rPr>
          <w:rFonts w:ascii="Times New Roman" w:eastAsia="Times New Roman" w:hAnsi="Times New Roman" w:cs="Times New Roman"/>
          <w:sz w:val="28"/>
          <w:szCs w:val="28"/>
          <w:lang w:eastAsia="ru-RU"/>
        </w:rPr>
        <w:t>Запланированные на 2020 год 2 целевых показателя регионального проекта выполнены в полном объеме.</w:t>
      </w:r>
    </w:p>
    <w:bookmarkEnd w:id="57"/>
    <w:p w14:paraId="0326B082"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b/>
          <w:sz w:val="28"/>
          <w:szCs w:val="28"/>
          <w:lang w:eastAsia="ru-RU"/>
        </w:rPr>
      </w:pPr>
    </w:p>
    <w:p w14:paraId="7E4E0D3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.5.7. Н</w:t>
      </w:r>
      <w:r w:rsidRPr="00220358">
        <w:rPr>
          <w:rFonts w:ascii="Times New Roman" w:eastAsia="Times New Roman" w:hAnsi="Times New Roman" w:cs="Times New Roman"/>
          <w:b/>
          <w:color w:val="002060"/>
          <w:sz w:val="28"/>
          <w:szCs w:val="24"/>
          <w:lang w:eastAsia="ru-RU"/>
        </w:rPr>
        <w:t xml:space="preserve">ациональный проект </w:t>
      </w:r>
      <w:r w:rsidRPr="00220358">
        <w:rPr>
          <w:rFonts w:ascii="Times New Roman" w:eastAsia="Times New Roman" w:hAnsi="Times New Roman" w:cs="Times New Roman"/>
          <w:b/>
          <w:color w:val="002060"/>
          <w:sz w:val="28"/>
          <w:szCs w:val="28"/>
          <w:lang w:eastAsia="ru-RU"/>
        </w:rPr>
        <w:t>«Цифровая экономика».</w:t>
      </w:r>
    </w:p>
    <w:p w14:paraId="135EEF33"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В 2020 году на реализацию национального проекта </w:t>
      </w:r>
      <w:r w:rsidRPr="00220358">
        <w:rPr>
          <w:rFonts w:ascii="Times New Roman" w:eastAsia="Times New Roman" w:hAnsi="Times New Roman" w:cs="Times New Roman"/>
          <w:sz w:val="28"/>
          <w:szCs w:val="28"/>
          <w:lang w:eastAsia="ru-RU"/>
        </w:rPr>
        <w:t>«Цифровая экономика»</w:t>
      </w:r>
      <w:r w:rsidRPr="00220358">
        <w:rPr>
          <w:rFonts w:ascii="Times New Roman" w:eastAsia="Times New Roman" w:hAnsi="Times New Roman" w:cs="Times New Roman"/>
          <w:b/>
          <w:sz w:val="28"/>
          <w:szCs w:val="24"/>
          <w:lang w:eastAsia="ru-RU"/>
        </w:rPr>
        <w:t xml:space="preserve"> </w:t>
      </w:r>
      <w:r w:rsidRPr="00220358">
        <w:rPr>
          <w:rFonts w:ascii="Times New Roman" w:eastAsia="Times New Roman" w:hAnsi="Times New Roman" w:cs="Times New Roman"/>
          <w:sz w:val="28"/>
          <w:szCs w:val="24"/>
          <w:lang w:eastAsia="ru-RU"/>
        </w:rPr>
        <w:t xml:space="preserve">профинансированы средства в сумме 4,64 млн рублей, или 100 % от годовых назначений (за счет федерального бюджета – 4,59 млн рублей и республиканского бюджета Республики Дагестан – 0,05 млн рублей). </w:t>
      </w:r>
    </w:p>
    <w:p w14:paraId="3C0B42AE"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В 2020 году из 5 региональных проектов национального проекта финансирование было предусмотрено только по региональному проекту </w:t>
      </w:r>
      <w:bookmarkStart w:id="58" w:name="_Hlk72163824"/>
      <w:r w:rsidRPr="00220358">
        <w:rPr>
          <w:rFonts w:ascii="Times New Roman" w:eastAsia="Times New Roman" w:hAnsi="Times New Roman" w:cs="Times New Roman"/>
          <w:sz w:val="28"/>
          <w:szCs w:val="28"/>
          <w:shd w:val="clear" w:color="auto" w:fill="FFFFFF"/>
          <w:lang w:eastAsia="ru-RU"/>
        </w:rPr>
        <w:t>«Цифровое государственное управление».</w:t>
      </w:r>
      <w:bookmarkEnd w:id="58"/>
    </w:p>
    <w:p w14:paraId="1709EE2C"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4"/>
          <w:lang w:eastAsia="ru-RU"/>
        </w:rPr>
        <w:t xml:space="preserve">По состоянию на 1 января 2021 года фактически освоено 3,84 млн рублей, или 82,8 % от объема финансирования. </w:t>
      </w:r>
      <w:r w:rsidRPr="00220358">
        <w:rPr>
          <w:rFonts w:ascii="Times New Roman" w:eastAsia="Calibri" w:hAnsi="Times New Roman" w:cs="Times New Roman"/>
          <w:sz w:val="28"/>
          <w:szCs w:val="28"/>
          <w:lang w:eastAsia="ru-RU"/>
        </w:rPr>
        <w:t xml:space="preserve">По итогам года неиспользованный (неосвоенный) остаток составил 0,8 млн рублей, или </w:t>
      </w:r>
      <w:r w:rsidRPr="00220358">
        <w:rPr>
          <w:rFonts w:ascii="Times New Roman" w:eastAsia="Calibri" w:hAnsi="Times New Roman" w:cs="Times New Roman"/>
          <w:sz w:val="28"/>
          <w:szCs w:val="28"/>
          <w:lang w:eastAsia="ru-RU"/>
        </w:rPr>
        <w:br/>
        <w:t>17,2 % от объема финансирования</w:t>
      </w:r>
      <w:r w:rsidRPr="00220358">
        <w:rPr>
          <w:rFonts w:ascii="Times New Roman" w:eastAsia="Times New Roman" w:hAnsi="Times New Roman" w:cs="Times New Roman"/>
          <w:sz w:val="28"/>
          <w:szCs w:val="28"/>
          <w:lang w:eastAsia="ru-RU"/>
        </w:rPr>
        <w:t xml:space="preserve"> в связи с образовавшейся экономией по результатам проведения торгов.</w:t>
      </w:r>
    </w:p>
    <w:p w14:paraId="7302C31B" w14:textId="77777777" w:rsidR="0077743B" w:rsidRPr="00220358" w:rsidRDefault="0077743B" w:rsidP="0077743B">
      <w:pPr>
        <w:tabs>
          <w:tab w:val="left" w:pos="993"/>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Средства, выделенные по региональному проекту </w:t>
      </w:r>
      <w:r w:rsidRPr="00220358">
        <w:rPr>
          <w:rFonts w:ascii="Times New Roman" w:eastAsia="Times New Roman" w:hAnsi="Times New Roman" w:cs="Times New Roman"/>
          <w:sz w:val="28"/>
          <w:szCs w:val="28"/>
          <w:shd w:val="clear" w:color="auto" w:fill="FFFFFF"/>
          <w:lang w:eastAsia="ru-RU"/>
        </w:rPr>
        <w:t>«Цифровое государственное управление»</w:t>
      </w:r>
      <w:r w:rsidRPr="00220358">
        <w:rPr>
          <w:rFonts w:ascii="Times New Roman" w:eastAsia="Calibri" w:hAnsi="Times New Roman" w:cs="Times New Roman"/>
          <w:sz w:val="28"/>
          <w:szCs w:val="28"/>
          <w:lang w:eastAsia="ru-RU"/>
        </w:rPr>
        <w:t xml:space="preserve">, направлены на установку и обновление </w:t>
      </w:r>
      <w:r w:rsidRPr="00220358">
        <w:rPr>
          <w:rFonts w:ascii="Times New Roman" w:eastAsia="Calibri" w:hAnsi="Times New Roman" w:cs="Times New Roman"/>
          <w:sz w:val="28"/>
          <w:szCs w:val="28"/>
          <w:lang w:eastAsia="ru-RU"/>
        </w:rPr>
        <w:br/>
        <w:t xml:space="preserve">27 региональных сервисов Системы межведомственного электронного взаимодействия (СМЭВ).  </w:t>
      </w:r>
    </w:p>
    <w:p w14:paraId="4C03DAB2" w14:textId="77777777" w:rsidR="0077743B" w:rsidRPr="00220358" w:rsidRDefault="0077743B" w:rsidP="0077743B">
      <w:pPr>
        <w:widowControl w:val="0"/>
        <w:autoSpaceDE w:val="0"/>
        <w:autoSpaceDN w:val="0"/>
        <w:spacing w:after="0" w:line="330" w:lineRule="exact"/>
        <w:ind w:right="-2" w:firstLine="708"/>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В 2020 году региональные проекты национального проекта «Цифровая экономика» включали 14 целевых показателей (индикаторов), обеспечивающих достижение поставленных целей. Однако дополнительными соглашениями с Министерством цифрового развития, связи и массовых коммуникаций Российской Федерации и Министерством экономического развития Российской Федерации в декабре 2020 года все показатели региональных проектов «Цифровое государственное управление», «Цифровые технологии», «Информационная безопасность» за 2020 год были приведены к</w:t>
      </w:r>
      <w:r w:rsidRPr="00220358">
        <w:rPr>
          <w:rFonts w:ascii="Times New Roman" w:eastAsia="Times New Roman" w:hAnsi="Times New Roman" w:cs="Times New Roman"/>
          <w:spacing w:val="-37"/>
          <w:sz w:val="28"/>
          <w:szCs w:val="28"/>
          <w:lang w:eastAsia="ru-RU"/>
        </w:rPr>
        <w:t xml:space="preserve"> </w:t>
      </w:r>
      <w:r w:rsidRPr="00220358">
        <w:rPr>
          <w:rFonts w:ascii="Times New Roman" w:eastAsia="Times New Roman" w:hAnsi="Times New Roman" w:cs="Times New Roman"/>
          <w:sz w:val="28"/>
          <w:szCs w:val="28"/>
          <w:lang w:eastAsia="ru-RU"/>
        </w:rPr>
        <w:t>нулевым значениям.</w:t>
      </w:r>
    </w:p>
    <w:p w14:paraId="4AE9AA1E" w14:textId="77777777" w:rsidR="0077743B" w:rsidRPr="00220358" w:rsidRDefault="0077743B" w:rsidP="0077743B">
      <w:pPr>
        <w:widowControl w:val="0"/>
        <w:autoSpaceDE w:val="0"/>
        <w:autoSpaceDN w:val="0"/>
        <w:spacing w:after="0" w:line="330" w:lineRule="exact"/>
        <w:ind w:right="-2" w:firstLine="708"/>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lastRenderedPageBreak/>
        <w:t xml:space="preserve">В ходе реализации регионального проекта «Информационная инфраструктура» в 2020 году </w:t>
      </w:r>
      <w:r w:rsidRPr="00220358">
        <w:rPr>
          <w:rFonts w:ascii="Times New Roman" w:eastAsia="Calibri" w:hAnsi="Times New Roman" w:cs="Times New Roman"/>
          <w:sz w:val="28"/>
          <w:szCs w:val="28"/>
          <w:lang w:eastAsia="ru-RU"/>
        </w:rPr>
        <w:t xml:space="preserve">к сети «Интернет» </w:t>
      </w:r>
      <w:r w:rsidRPr="00220358">
        <w:rPr>
          <w:rFonts w:ascii="Times New Roman" w:eastAsia="Times New Roman" w:hAnsi="Times New Roman" w:cs="Times New Roman"/>
          <w:sz w:val="28"/>
          <w:szCs w:val="28"/>
          <w:lang w:eastAsia="ru-RU"/>
        </w:rPr>
        <w:t xml:space="preserve">подключен 931 социально значимый объект (план – </w:t>
      </w:r>
      <w:r w:rsidRPr="00220358">
        <w:rPr>
          <w:rFonts w:ascii="Times New Roman" w:eastAsia="Calibri" w:hAnsi="Times New Roman" w:cs="Times New Roman"/>
          <w:sz w:val="28"/>
          <w:szCs w:val="28"/>
          <w:lang w:eastAsia="ru-RU"/>
        </w:rPr>
        <w:t xml:space="preserve">814 объекта), в том числе: </w:t>
      </w:r>
      <w:r w:rsidRPr="00220358">
        <w:rPr>
          <w:rFonts w:ascii="Times New Roman" w:eastAsia="Times New Roman" w:hAnsi="Times New Roman" w:cs="Times New Roman"/>
          <w:sz w:val="28"/>
          <w:szCs w:val="28"/>
          <w:lang w:eastAsia="ru-RU"/>
        </w:rPr>
        <w:t xml:space="preserve">школы – 476, ФАП – 341, органы местного самоуправления – 111, пожарные части – 3. </w:t>
      </w:r>
    </w:p>
    <w:p w14:paraId="0130175F" w14:textId="77777777" w:rsidR="0077743B" w:rsidRPr="00220358" w:rsidRDefault="0077743B" w:rsidP="0077743B">
      <w:pPr>
        <w:widowControl w:val="0"/>
        <w:autoSpaceDE w:val="0"/>
        <w:autoSpaceDN w:val="0"/>
        <w:spacing w:after="0" w:line="330" w:lineRule="exact"/>
        <w:ind w:right="-2" w:firstLine="708"/>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В 2020 году по региональному проекту «</w:t>
      </w:r>
      <w:r w:rsidRPr="00220358">
        <w:rPr>
          <w:rFonts w:ascii="Times New Roman" w:eastAsia="Times New Roman" w:hAnsi="Times New Roman" w:cs="Times New Roman"/>
          <w:sz w:val="28"/>
          <w:szCs w:val="28"/>
          <w:shd w:val="clear" w:color="auto" w:fill="FFFFFF"/>
          <w:lang w:eastAsia="ru-RU"/>
        </w:rPr>
        <w:t>Цифровое государственное управление»</w:t>
      </w:r>
      <w:r w:rsidRPr="00220358">
        <w:rPr>
          <w:rFonts w:ascii="Times New Roman" w:eastAsia="Times New Roman" w:hAnsi="Times New Roman" w:cs="Times New Roman"/>
          <w:sz w:val="28"/>
          <w:szCs w:val="28"/>
          <w:lang w:eastAsia="ru-RU"/>
        </w:rPr>
        <w:t xml:space="preserve"> из 4 целевых показателей обеспечено достижение планового значения по 1 целевому показателю. По 3 целевым показателям регионального проекта плановые значения на 2020 год, согласно заключенным дополнительным соглашениям, обнулены.</w:t>
      </w:r>
    </w:p>
    <w:p w14:paraId="2CFD3C27"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sz w:val="28"/>
          <w:szCs w:val="28"/>
          <w:lang w:eastAsia="ru-RU"/>
        </w:rPr>
      </w:pPr>
    </w:p>
    <w:p w14:paraId="09F97731"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b/>
          <w:color w:val="002060"/>
          <w:sz w:val="28"/>
          <w:szCs w:val="24"/>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.5.8. Н</w:t>
      </w:r>
      <w:r w:rsidRPr="00220358">
        <w:rPr>
          <w:rFonts w:ascii="Times New Roman" w:eastAsia="Times New Roman" w:hAnsi="Times New Roman" w:cs="Times New Roman"/>
          <w:b/>
          <w:color w:val="002060"/>
          <w:sz w:val="28"/>
          <w:szCs w:val="24"/>
          <w:lang w:eastAsia="ru-RU"/>
        </w:rPr>
        <w:t xml:space="preserve">ациональный проект «Культура». </w:t>
      </w:r>
    </w:p>
    <w:p w14:paraId="425E5BAB"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bookmarkStart w:id="59" w:name="_Hlk63093996"/>
      <w:r w:rsidRPr="00220358">
        <w:rPr>
          <w:rFonts w:ascii="Times New Roman" w:eastAsia="Times New Roman" w:hAnsi="Times New Roman" w:cs="Times New Roman"/>
          <w:sz w:val="28"/>
          <w:szCs w:val="24"/>
          <w:lang w:eastAsia="ru-RU"/>
        </w:rPr>
        <w:t>В 2020 году на реализацию национального проекта «Культура» профинансированы расходы в сумме 199,0 млн рублей, или 100 % от годовых на</w:t>
      </w:r>
      <w:r w:rsidRPr="00220358">
        <w:rPr>
          <w:rFonts w:ascii="Times New Roman" w:eastAsia="Calibri" w:hAnsi="Times New Roman" w:cs="Times New Roman"/>
          <w:sz w:val="28"/>
          <w:szCs w:val="28"/>
          <w:lang w:eastAsia="ru-RU"/>
        </w:rPr>
        <w:t xml:space="preserve">значений (за счет федерального бюджета – 132,5 млн рублей и республиканского бюджета Республики Дагестан – 66,5 млн рублей).  </w:t>
      </w:r>
    </w:p>
    <w:p w14:paraId="38EF8E8B"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На 1 января 2021 года освоение выделенных средств составило 199,0 млн рублей, или 100 % от объема финансирования. </w:t>
      </w:r>
    </w:p>
    <w:p w14:paraId="593C3D5E"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Calibri" w:hAnsi="Times New Roman" w:cs="Times New Roman"/>
          <w:sz w:val="28"/>
          <w:szCs w:val="28"/>
          <w:lang w:eastAsia="ru-RU"/>
        </w:rPr>
        <w:t>В рамках национального проекта бюджетные средства направлены на реализацию мероприятий 3 региональных проектов</w:t>
      </w:r>
      <w:r w:rsidRPr="00220358">
        <w:rPr>
          <w:rFonts w:ascii="Times New Roman" w:eastAsia="Times New Roman" w:hAnsi="Times New Roman" w:cs="Times New Roman"/>
          <w:sz w:val="28"/>
          <w:szCs w:val="24"/>
          <w:lang w:eastAsia="ru-RU"/>
        </w:rPr>
        <w:t>:</w:t>
      </w:r>
    </w:p>
    <w:bookmarkEnd w:id="59"/>
    <w:p w14:paraId="770B14F0"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b/>
          <w:i/>
          <w:sz w:val="28"/>
          <w:szCs w:val="24"/>
          <w:lang w:eastAsia="ru-RU"/>
        </w:rPr>
        <w:t>1</w:t>
      </w:r>
      <w:r w:rsidRPr="00220358">
        <w:rPr>
          <w:rFonts w:ascii="Times New Roman" w:eastAsia="Times New Roman" w:hAnsi="Times New Roman" w:cs="Times New Roman"/>
          <w:b/>
          <w:bCs/>
          <w:i/>
          <w:sz w:val="28"/>
          <w:szCs w:val="24"/>
          <w:lang w:eastAsia="ru-RU"/>
        </w:rPr>
        <w:t xml:space="preserve">) Региональный проект </w:t>
      </w:r>
      <w:r w:rsidRPr="00220358">
        <w:rPr>
          <w:rFonts w:ascii="Times New Roman" w:eastAsia="Calibri" w:hAnsi="Times New Roman" w:cs="Times New Roman"/>
          <w:b/>
          <w:bCs/>
          <w:i/>
          <w:iCs/>
          <w:sz w:val="28"/>
          <w:szCs w:val="28"/>
          <w:shd w:val="clear" w:color="auto" w:fill="FFFFFF"/>
          <w:lang w:eastAsia="ar-SA"/>
        </w:rPr>
        <w:t>«Культурная среда</w:t>
      </w:r>
      <w:r w:rsidRPr="00220358">
        <w:rPr>
          <w:rFonts w:ascii="Times New Roman" w:eastAsia="Times New Roman" w:hAnsi="Times New Roman" w:cs="Times New Roman"/>
          <w:b/>
          <w:bCs/>
          <w:i/>
          <w:sz w:val="28"/>
          <w:szCs w:val="28"/>
          <w:lang w:eastAsia="ru-RU"/>
        </w:rPr>
        <w:t xml:space="preserve">» </w:t>
      </w:r>
      <w:r w:rsidRPr="00220358">
        <w:rPr>
          <w:rFonts w:ascii="Times New Roman" w:eastAsia="Calibri" w:hAnsi="Times New Roman" w:cs="Times New Roman"/>
          <w:b/>
          <w:bCs/>
          <w:i/>
          <w:sz w:val="28"/>
          <w:szCs w:val="28"/>
          <w:lang w:eastAsia="ru-RU"/>
        </w:rPr>
        <w:t xml:space="preserve">– 171,8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b/>
          <w:i/>
          <w:iCs/>
          <w:sz w:val="28"/>
          <w:szCs w:val="28"/>
          <w:lang w:eastAsia="ru-RU"/>
        </w:rPr>
        <w:t>,</w:t>
      </w:r>
      <w:r w:rsidRPr="00220358">
        <w:rPr>
          <w:rFonts w:ascii="Times New Roman" w:eastAsia="Calibri" w:hAnsi="Times New Roman" w:cs="Times New Roman"/>
          <w:iCs/>
          <w:sz w:val="28"/>
          <w:szCs w:val="28"/>
          <w:lang w:eastAsia="ru-RU"/>
        </w:rPr>
        <w:t xml:space="preserve"> </w:t>
      </w:r>
      <w:r w:rsidRPr="00220358">
        <w:rPr>
          <w:rFonts w:ascii="Times New Roman" w:eastAsia="Calibri" w:hAnsi="Times New Roman" w:cs="Times New Roman"/>
          <w:iCs/>
          <w:sz w:val="28"/>
          <w:szCs w:val="28"/>
          <w:lang w:eastAsia="ru-RU"/>
        </w:rPr>
        <w:br/>
        <w:t>или 100 % от годового объема.</w:t>
      </w:r>
      <w:r w:rsidRPr="00220358">
        <w:rPr>
          <w:rFonts w:ascii="Times New Roman" w:eastAsia="Times New Roman" w:hAnsi="Times New Roman" w:cs="Times New Roman"/>
          <w:sz w:val="28"/>
          <w:szCs w:val="24"/>
          <w:lang w:eastAsia="ru-RU"/>
        </w:rPr>
        <w:t xml:space="preserve"> </w:t>
      </w:r>
    </w:p>
    <w:p w14:paraId="7F2F3A90" w14:textId="77777777" w:rsidR="0077743B" w:rsidRPr="00220358" w:rsidRDefault="0077743B" w:rsidP="0077743B">
      <w:pPr>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51E69E6C"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строительство шести домов культуры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селе </w:t>
      </w:r>
      <w:proofErr w:type="spellStart"/>
      <w:r w:rsidRPr="00220358">
        <w:rPr>
          <w:rFonts w:ascii="Times New Roman" w:eastAsia="Calibri" w:hAnsi="Times New Roman" w:cs="Times New Roman"/>
          <w:sz w:val="28"/>
          <w:szCs w:val="28"/>
          <w:lang w:eastAsia="ru-RU"/>
        </w:rPr>
        <w:t>Какашура</w:t>
      </w:r>
      <w:proofErr w:type="spellEnd"/>
      <w:r w:rsidRPr="00220358">
        <w:rPr>
          <w:rFonts w:ascii="Times New Roman" w:eastAsia="Calibri" w:hAnsi="Times New Roman" w:cs="Times New Roman"/>
          <w:sz w:val="28"/>
          <w:szCs w:val="28"/>
          <w:lang w:eastAsia="ru-RU"/>
        </w:rPr>
        <w:t xml:space="preserve"> и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селе </w:t>
      </w:r>
      <w:proofErr w:type="spellStart"/>
      <w:r w:rsidRPr="00220358">
        <w:rPr>
          <w:rFonts w:ascii="Times New Roman" w:eastAsia="Calibri" w:hAnsi="Times New Roman" w:cs="Times New Roman"/>
          <w:sz w:val="28"/>
          <w:szCs w:val="28"/>
          <w:lang w:eastAsia="ru-RU"/>
        </w:rPr>
        <w:t>Доргели</w:t>
      </w:r>
      <w:proofErr w:type="spellEnd"/>
      <w:r w:rsidRPr="00220358">
        <w:rPr>
          <w:rFonts w:ascii="Times New Roman" w:eastAsia="Calibri" w:hAnsi="Times New Roman" w:cs="Times New Roman"/>
          <w:sz w:val="28"/>
          <w:szCs w:val="28"/>
          <w:lang w:eastAsia="ru-RU"/>
        </w:rPr>
        <w:t xml:space="preserve"> Карабудахкентского района,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w:t>
      </w:r>
      <w:r w:rsidRPr="00220358">
        <w:rPr>
          <w:rFonts w:ascii="Times New Roman" w:eastAsia="Calibri" w:hAnsi="Times New Roman" w:cs="Times New Roman"/>
          <w:sz w:val="28"/>
          <w:szCs w:val="28"/>
          <w:lang w:eastAsia="ru-RU"/>
        </w:rPr>
        <w:br/>
        <w:t xml:space="preserve">селе </w:t>
      </w:r>
      <w:proofErr w:type="spellStart"/>
      <w:r w:rsidRPr="00220358">
        <w:rPr>
          <w:rFonts w:ascii="Times New Roman" w:eastAsia="Calibri" w:hAnsi="Times New Roman" w:cs="Times New Roman"/>
          <w:sz w:val="28"/>
          <w:szCs w:val="28"/>
          <w:lang w:eastAsia="ru-RU"/>
        </w:rPr>
        <w:t>Хучада</w:t>
      </w:r>
      <w:proofErr w:type="spellEnd"/>
      <w:r w:rsidRPr="00220358">
        <w:rPr>
          <w:rFonts w:ascii="Times New Roman" w:eastAsia="Calibri" w:hAnsi="Times New Roman" w:cs="Times New Roman"/>
          <w:sz w:val="28"/>
          <w:szCs w:val="28"/>
          <w:lang w:eastAsia="ru-RU"/>
        </w:rPr>
        <w:t xml:space="preserve"> Шамильского района,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селе Верхний Арши Левашинского района,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селе Унцукуль Унцукульского района,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 xml:space="preserve">ом культуры в селе </w:t>
      </w:r>
      <w:proofErr w:type="spellStart"/>
      <w:r w:rsidRPr="00220358">
        <w:rPr>
          <w:rFonts w:ascii="Times New Roman" w:eastAsia="Calibri" w:hAnsi="Times New Roman" w:cs="Times New Roman"/>
          <w:sz w:val="28"/>
          <w:szCs w:val="28"/>
          <w:lang w:eastAsia="ru-RU"/>
        </w:rPr>
        <w:t>Унчукатль</w:t>
      </w:r>
      <w:proofErr w:type="spellEnd"/>
      <w:r w:rsidRPr="00220358">
        <w:rPr>
          <w:rFonts w:ascii="Times New Roman" w:eastAsia="Calibri" w:hAnsi="Times New Roman" w:cs="Times New Roman"/>
          <w:sz w:val="28"/>
          <w:szCs w:val="28"/>
          <w:lang w:eastAsia="ru-RU"/>
        </w:rPr>
        <w:t xml:space="preserve"> Лакского района) – 62,6 млн рублей;</w:t>
      </w:r>
    </w:p>
    <w:p w14:paraId="175875AB"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 строительство </w:t>
      </w:r>
      <w:r>
        <w:rPr>
          <w:rFonts w:ascii="Times New Roman" w:eastAsia="Calibri" w:hAnsi="Times New Roman" w:cs="Times New Roman"/>
          <w:sz w:val="28"/>
          <w:szCs w:val="28"/>
          <w:lang w:eastAsia="ru-RU"/>
        </w:rPr>
        <w:t>д</w:t>
      </w:r>
      <w:r w:rsidRPr="00220358">
        <w:rPr>
          <w:rFonts w:ascii="Times New Roman" w:eastAsia="Calibri" w:hAnsi="Times New Roman" w:cs="Times New Roman"/>
          <w:sz w:val="28"/>
          <w:szCs w:val="28"/>
          <w:lang w:eastAsia="ru-RU"/>
        </w:rPr>
        <w:t>ома танца ансамбля «Лезгинка» – 85,3 млн рублей;</w:t>
      </w:r>
    </w:p>
    <w:p w14:paraId="37A6F232"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-обеспечение инструментами и оборудованием ГБПОУ РД «Махачкалинское музыкальное училище имени Г.А. Гасанова», ГБПОУ РД «Дербентское музыкальное училище», ГБУДО РД «Республиканская школа искусств имени </w:t>
      </w:r>
      <w:proofErr w:type="spellStart"/>
      <w:r w:rsidRPr="00220358">
        <w:rPr>
          <w:rFonts w:ascii="Times New Roman" w:eastAsia="Calibri" w:hAnsi="Times New Roman" w:cs="Times New Roman"/>
          <w:sz w:val="28"/>
          <w:szCs w:val="28"/>
          <w:lang w:eastAsia="ru-RU"/>
        </w:rPr>
        <w:t>Барият</w:t>
      </w:r>
      <w:proofErr w:type="spellEnd"/>
      <w:r w:rsidRPr="00220358">
        <w:rPr>
          <w:rFonts w:ascii="Times New Roman" w:eastAsia="Calibri" w:hAnsi="Times New Roman" w:cs="Times New Roman"/>
          <w:sz w:val="28"/>
          <w:szCs w:val="28"/>
          <w:lang w:eastAsia="ru-RU"/>
        </w:rPr>
        <w:t xml:space="preserve"> </w:t>
      </w:r>
      <w:proofErr w:type="spellStart"/>
      <w:r w:rsidRPr="00220358">
        <w:rPr>
          <w:rFonts w:ascii="Times New Roman" w:eastAsia="Calibri" w:hAnsi="Times New Roman" w:cs="Times New Roman"/>
          <w:sz w:val="28"/>
          <w:szCs w:val="28"/>
          <w:lang w:eastAsia="ru-RU"/>
        </w:rPr>
        <w:t>Мурадовой</w:t>
      </w:r>
      <w:proofErr w:type="spellEnd"/>
      <w:r w:rsidRPr="00220358">
        <w:rPr>
          <w:rFonts w:ascii="Times New Roman" w:eastAsia="Calibri" w:hAnsi="Times New Roman" w:cs="Times New Roman"/>
          <w:sz w:val="28"/>
          <w:szCs w:val="28"/>
          <w:lang w:eastAsia="ru-RU"/>
        </w:rPr>
        <w:t xml:space="preserve">», ГБУДО РД «Республиканская школа искусств </w:t>
      </w:r>
      <w:proofErr w:type="spellStart"/>
      <w:r w:rsidRPr="00220358">
        <w:rPr>
          <w:rFonts w:ascii="Times New Roman" w:eastAsia="Calibri" w:hAnsi="Times New Roman" w:cs="Times New Roman"/>
          <w:sz w:val="28"/>
          <w:szCs w:val="28"/>
          <w:lang w:eastAsia="ru-RU"/>
        </w:rPr>
        <w:t>М.Кажлаева</w:t>
      </w:r>
      <w:proofErr w:type="spellEnd"/>
      <w:r w:rsidRPr="00220358">
        <w:rPr>
          <w:rFonts w:ascii="Times New Roman" w:eastAsia="Calibri" w:hAnsi="Times New Roman" w:cs="Times New Roman"/>
          <w:sz w:val="28"/>
          <w:szCs w:val="28"/>
          <w:lang w:eastAsia="ru-RU"/>
        </w:rPr>
        <w:t xml:space="preserve"> для особо одаренных детей») – 23,9 млн рублей.</w:t>
      </w:r>
    </w:p>
    <w:p w14:paraId="1AA6302C"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По состоянию на 1 января 2021 года фактически освоено 171,8 млн рублей, или 100 % от объема финансирования.</w:t>
      </w:r>
    </w:p>
    <w:p w14:paraId="7492D0D0"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iCs/>
          <w:sz w:val="28"/>
          <w:szCs w:val="24"/>
          <w:lang w:eastAsia="ru-RU"/>
        </w:rPr>
        <w:t xml:space="preserve">По региональному проекту в 2020 году было </w:t>
      </w:r>
      <w:r w:rsidRPr="00220358">
        <w:rPr>
          <w:rFonts w:ascii="Times New Roman" w:eastAsia="Times New Roman" w:hAnsi="Times New Roman" w:cs="Times New Roman"/>
          <w:sz w:val="28"/>
          <w:szCs w:val="24"/>
          <w:lang w:eastAsia="ru-RU"/>
        </w:rPr>
        <w:t xml:space="preserve">предусмотрено достижение 3 целевых показателей, из которых выполнены 2 целевых показателя. </w:t>
      </w:r>
      <w:r w:rsidRPr="00220358">
        <w:rPr>
          <w:rFonts w:ascii="Times New Roman" w:eastAsia="Times New Roman" w:hAnsi="Times New Roman" w:cs="Times New Roman"/>
          <w:sz w:val="28"/>
          <w:szCs w:val="24"/>
          <w:lang w:eastAsia="ru-RU"/>
        </w:rPr>
        <w:br/>
      </w:r>
      <w:r w:rsidRPr="00220358">
        <w:rPr>
          <w:rFonts w:ascii="Times New Roman" w:eastAsia="Times New Roman" w:hAnsi="Times New Roman" w:cs="Times New Roman"/>
          <w:sz w:val="28"/>
          <w:szCs w:val="28"/>
          <w:lang w:eastAsia="ru-RU"/>
        </w:rPr>
        <w:t>По показателю «Увеличение на 15 % числа посещений организаций культуры (тысяча посещений) (нарастающим итогом, тыс. посещений), по которому плановое значение на 2020 год согласно заключенному дополнительному соглашению, было обнулено, обеспечено достижение значения показателя в размере 6 288,6 тыс. посещений.</w:t>
      </w:r>
    </w:p>
    <w:p w14:paraId="3F61AAA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b/>
          <w:bCs/>
          <w:i/>
          <w:sz w:val="28"/>
          <w:szCs w:val="24"/>
          <w:lang w:eastAsia="ru-RU"/>
        </w:rPr>
        <w:t xml:space="preserve">2) Региональный проект </w:t>
      </w:r>
      <w:r w:rsidRPr="00220358">
        <w:rPr>
          <w:rFonts w:ascii="Times New Roman" w:eastAsia="Calibri" w:hAnsi="Times New Roman" w:cs="Times New Roman"/>
          <w:b/>
          <w:bCs/>
          <w:i/>
          <w:sz w:val="28"/>
          <w:szCs w:val="28"/>
          <w:shd w:val="clear" w:color="auto" w:fill="FFFFFF"/>
          <w:lang w:eastAsia="ar-SA"/>
        </w:rPr>
        <w:t>«Творческие люди»</w:t>
      </w:r>
      <w:r w:rsidRPr="00220358">
        <w:rPr>
          <w:rFonts w:ascii="Times New Roman" w:eastAsia="Calibri" w:hAnsi="Times New Roman" w:cs="Times New Roman"/>
          <w:b/>
          <w:bCs/>
          <w:i/>
          <w:sz w:val="28"/>
          <w:szCs w:val="28"/>
          <w:lang w:eastAsia="ru-RU"/>
        </w:rPr>
        <w:t xml:space="preserve"> – 25,2 млн рублей</w:t>
      </w:r>
      <w:r w:rsidRPr="00220358">
        <w:rPr>
          <w:rFonts w:ascii="Times New Roman" w:eastAsia="Calibri" w:hAnsi="Times New Roman" w:cs="Times New Roman"/>
          <w:iCs/>
          <w:sz w:val="28"/>
          <w:szCs w:val="28"/>
          <w:lang w:eastAsia="ru-RU"/>
        </w:rPr>
        <w:t xml:space="preserve">, или </w:t>
      </w:r>
      <w:r w:rsidRPr="00220358">
        <w:rPr>
          <w:rFonts w:ascii="Times New Roman" w:eastAsia="Calibri" w:hAnsi="Times New Roman" w:cs="Times New Roman"/>
          <w:iCs/>
          <w:sz w:val="28"/>
          <w:szCs w:val="28"/>
          <w:lang w:eastAsia="ru-RU"/>
        </w:rPr>
        <w:br/>
        <w:t>100 % от годовых назначений.</w:t>
      </w:r>
      <w:r w:rsidRPr="00220358">
        <w:rPr>
          <w:rFonts w:ascii="Times New Roman" w:eastAsia="Times New Roman" w:hAnsi="Times New Roman" w:cs="Times New Roman"/>
          <w:sz w:val="28"/>
          <w:szCs w:val="24"/>
          <w:lang w:eastAsia="ru-RU"/>
        </w:rPr>
        <w:t xml:space="preserve"> По состоянию на 1 января 2021 года фактически </w:t>
      </w:r>
      <w:r w:rsidRPr="00220358">
        <w:rPr>
          <w:rFonts w:ascii="Times New Roman" w:eastAsia="Times New Roman" w:hAnsi="Times New Roman" w:cs="Times New Roman"/>
          <w:sz w:val="28"/>
          <w:szCs w:val="24"/>
          <w:lang w:eastAsia="ru-RU"/>
        </w:rPr>
        <w:lastRenderedPageBreak/>
        <w:t>освоено 25,2 млн рублей, или 100 % от объема финансирования.</w:t>
      </w:r>
    </w:p>
    <w:p w14:paraId="20DDBD7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w:t>
      </w:r>
    </w:p>
    <w:p w14:paraId="75B93E9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w:t>
      </w:r>
      <w:r w:rsidRPr="00220358">
        <w:rPr>
          <w:rFonts w:ascii="Times New Roman" w:eastAsia="Calibri" w:hAnsi="Times New Roman" w:cs="Times New Roman"/>
          <w:sz w:val="28"/>
          <w:szCs w:val="28"/>
          <w:lang w:eastAsia="ru-RU"/>
        </w:rPr>
        <w:t>проведение</w:t>
      </w:r>
      <w:r w:rsidRPr="00220358">
        <w:rPr>
          <w:rFonts w:ascii="Times New Roman" w:eastAsia="Times New Roman" w:hAnsi="Times New Roman" w:cs="Times New Roman"/>
          <w:sz w:val="28"/>
          <w:szCs w:val="28"/>
          <w:lang w:eastAsia="ru-RU"/>
        </w:rPr>
        <w:t xml:space="preserve"> массовых культурных мероприятий, фестивалей, выставочных проектов (в том числе: Международный фестиваль русских театров республик Северного Кавказа, стран Черноморско-Каспийского региона, Международный фестиваль «Порт-Петровские Ассамблеи», Международный фестиваль духовых оркестров «Дагестанские фанфары», Международный фестиваль фольклора и традиционной культуры «Горцы», 17 выставок ведущих республиканских музеев в субъектах Российской Федерации)</w:t>
      </w:r>
      <w:r>
        <w:rPr>
          <w:rFonts w:ascii="Times New Roman" w:eastAsia="Times New Roman" w:hAnsi="Times New Roman" w:cs="Times New Roman"/>
          <w:sz w:val="28"/>
          <w:szCs w:val="28"/>
          <w:lang w:eastAsia="ru-RU"/>
        </w:rPr>
        <w:t xml:space="preserve"> - </w:t>
      </w:r>
      <w:r w:rsidRPr="00220358">
        <w:rPr>
          <w:rFonts w:ascii="Times New Roman" w:eastAsia="Times New Roman" w:hAnsi="Times New Roman" w:cs="Times New Roman"/>
          <w:sz w:val="28"/>
          <w:szCs w:val="28"/>
          <w:lang w:eastAsia="ru-RU"/>
        </w:rPr>
        <w:t>24,8 млн рублей;</w:t>
      </w:r>
    </w:p>
    <w:p w14:paraId="5EA20216"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обучение на базе федеральных Центров непрерывного образования и повышения квалификации творческих и управленческих кадров в сфере культуры 388 специалистов – 0,4 млн рублей.</w:t>
      </w:r>
    </w:p>
    <w:p w14:paraId="0836F5DD"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3 целевых показателя выполнены в полном объеме.</w:t>
      </w:r>
    </w:p>
    <w:p w14:paraId="3F82DA07"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b/>
          <w:bCs/>
          <w:i/>
          <w:sz w:val="28"/>
          <w:szCs w:val="24"/>
          <w:lang w:eastAsia="ru-RU"/>
        </w:rPr>
        <w:t xml:space="preserve">3) Региональный проект </w:t>
      </w:r>
      <w:r w:rsidRPr="00220358">
        <w:rPr>
          <w:rFonts w:ascii="Times New Roman" w:eastAsia="Calibri" w:hAnsi="Times New Roman" w:cs="Times New Roman"/>
          <w:b/>
          <w:bCs/>
          <w:i/>
          <w:iCs/>
          <w:sz w:val="28"/>
          <w:szCs w:val="28"/>
          <w:shd w:val="clear" w:color="auto" w:fill="FFFFFF"/>
          <w:lang w:eastAsia="ar-SA"/>
        </w:rPr>
        <w:t>«Цифровая культура»</w:t>
      </w:r>
      <w:r w:rsidRPr="00220358">
        <w:rPr>
          <w:rFonts w:ascii="Times New Roman" w:eastAsia="Calibri" w:hAnsi="Times New Roman" w:cs="Times New Roman"/>
          <w:b/>
          <w:bCs/>
          <w:i/>
          <w:sz w:val="28"/>
          <w:szCs w:val="28"/>
          <w:lang w:eastAsia="ru-RU"/>
        </w:rPr>
        <w:t xml:space="preserve"> – 2,0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запланированного объема.</w:t>
      </w:r>
      <w:r w:rsidRPr="00220358">
        <w:rPr>
          <w:rFonts w:ascii="Times New Roman" w:eastAsia="Times New Roman" w:hAnsi="Times New Roman" w:cs="Times New Roman"/>
          <w:sz w:val="28"/>
          <w:szCs w:val="24"/>
          <w:lang w:eastAsia="ru-RU"/>
        </w:rPr>
        <w:t xml:space="preserve"> </w:t>
      </w:r>
    </w:p>
    <w:p w14:paraId="19F327F8"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По состоянию на 1 января 2020 года фактически освоено 2,0 млн рублей, или 100 % от объема финансирования. </w:t>
      </w:r>
    </w:p>
    <w:p w14:paraId="20511E60"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Calibri" w:hAnsi="Times New Roman" w:cs="Times New Roman"/>
          <w:sz w:val="28"/>
          <w:szCs w:val="28"/>
          <w:lang w:eastAsia="ru-RU"/>
        </w:rPr>
        <w:t>Средства, выделенные по региональному проекту, направлены на создание мультимедийного гида по экспозициям и выставочным проектам на основе цифровой платформы «Артефакт» на базе ГБУ «Дербентский государственный историко-архитектурный и художественный музей-заповедник».</w:t>
      </w:r>
      <w:r w:rsidRPr="00220358">
        <w:rPr>
          <w:rFonts w:ascii="Times New Roman" w:eastAsia="Times New Roman" w:hAnsi="Times New Roman" w:cs="Times New Roman"/>
          <w:sz w:val="28"/>
          <w:szCs w:val="28"/>
          <w:lang w:eastAsia="ru-RU"/>
        </w:rPr>
        <w:t xml:space="preserve"> </w:t>
      </w:r>
    </w:p>
    <w:p w14:paraId="63071513"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Запланированные на 2020 год 2 целевых показателя регионального проекта выполнены в полном объеме.</w:t>
      </w:r>
    </w:p>
    <w:p w14:paraId="21C06FB1"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b/>
          <w:sz w:val="28"/>
          <w:szCs w:val="28"/>
          <w:lang w:eastAsia="ru-RU"/>
        </w:rPr>
      </w:pPr>
    </w:p>
    <w:p w14:paraId="6E89A174"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b/>
          <w:color w:val="002060"/>
          <w:spacing w:val="-2"/>
          <w:sz w:val="28"/>
          <w:szCs w:val="28"/>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w:t>
      </w:r>
      <w:r w:rsidRPr="00220358">
        <w:rPr>
          <w:rFonts w:ascii="Times New Roman" w:eastAsia="Calibri" w:hAnsi="Times New Roman" w:cs="Times New Roman"/>
          <w:b/>
          <w:color w:val="002060"/>
          <w:sz w:val="28"/>
          <w:szCs w:val="28"/>
          <w:lang w:eastAsia="ru-RU"/>
        </w:rPr>
        <w:t xml:space="preserve">9. </w:t>
      </w:r>
      <w:r w:rsidRPr="00220358">
        <w:rPr>
          <w:rFonts w:ascii="Times New Roman" w:eastAsia="Calibri" w:hAnsi="Times New Roman" w:cs="Times New Roman"/>
          <w:b/>
          <w:color w:val="002060"/>
          <w:spacing w:val="-2"/>
          <w:sz w:val="28"/>
          <w:szCs w:val="28"/>
          <w:lang w:eastAsia="ru-RU"/>
        </w:rPr>
        <w:t>Национальный проект «</w:t>
      </w:r>
      <w:bookmarkStart w:id="60" w:name="_Hlk63094009"/>
      <w:r w:rsidRPr="00220358">
        <w:rPr>
          <w:rFonts w:ascii="Times New Roman" w:eastAsia="Calibri" w:hAnsi="Times New Roman" w:cs="Times New Roman"/>
          <w:b/>
          <w:color w:val="002060"/>
          <w:spacing w:val="-2"/>
          <w:sz w:val="28"/>
          <w:szCs w:val="28"/>
          <w:lang w:eastAsia="ru-RU"/>
        </w:rPr>
        <w:t>Малое и среднее предпринимательство и поддержка индивидуальной предпринимательской инициативы</w:t>
      </w:r>
      <w:bookmarkEnd w:id="60"/>
      <w:r w:rsidRPr="00220358">
        <w:rPr>
          <w:rFonts w:ascii="Times New Roman" w:eastAsia="Calibri" w:hAnsi="Times New Roman" w:cs="Times New Roman"/>
          <w:b/>
          <w:color w:val="002060"/>
          <w:spacing w:val="-2"/>
          <w:sz w:val="28"/>
          <w:szCs w:val="28"/>
          <w:lang w:eastAsia="ru-RU"/>
        </w:rPr>
        <w:t>».</w:t>
      </w:r>
    </w:p>
    <w:p w14:paraId="3103DC46"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В 2020 году на реализацию национального проекта «</w:t>
      </w:r>
      <w:r w:rsidRPr="00220358">
        <w:rPr>
          <w:rFonts w:ascii="Times New Roman" w:eastAsia="Calibri" w:hAnsi="Times New Roman" w:cs="Times New Roman"/>
          <w:color w:val="000000"/>
          <w:sz w:val="28"/>
          <w:szCs w:val="28"/>
          <w:lang w:eastAsia="ru-RU"/>
        </w:rPr>
        <w:t>Малое и среднее предпринимательство и поддержка индивидуальной предпринимательской инициативы</w:t>
      </w:r>
      <w:r w:rsidRPr="00220358">
        <w:rPr>
          <w:rFonts w:ascii="Times New Roman" w:eastAsia="Times New Roman" w:hAnsi="Times New Roman" w:cs="Times New Roman"/>
          <w:sz w:val="28"/>
          <w:szCs w:val="24"/>
          <w:lang w:eastAsia="ru-RU"/>
        </w:rPr>
        <w:t xml:space="preserve">» профинансированы расходы в сумме 254,9 млн рублей, или </w:t>
      </w:r>
      <w:r w:rsidRPr="00220358">
        <w:rPr>
          <w:rFonts w:ascii="Times New Roman" w:eastAsia="Times New Roman" w:hAnsi="Times New Roman" w:cs="Times New Roman"/>
          <w:sz w:val="28"/>
          <w:szCs w:val="24"/>
          <w:lang w:eastAsia="ru-RU"/>
        </w:rPr>
        <w:br/>
        <w:t>100 % от годовых назначений</w:t>
      </w:r>
      <w:r w:rsidRPr="00220358">
        <w:rPr>
          <w:rFonts w:ascii="Times New Roman" w:eastAsia="Calibri" w:hAnsi="Times New Roman" w:cs="Times New Roman"/>
          <w:color w:val="000000"/>
          <w:sz w:val="28"/>
          <w:szCs w:val="28"/>
          <w:lang w:eastAsia="ru-RU"/>
        </w:rPr>
        <w:t xml:space="preserve"> (за счет федерального бюджета – 252,3 млн рублей и республиканского бюджета Республики Дагестан – 2,6 млн рублей).</w:t>
      </w:r>
    </w:p>
    <w:p w14:paraId="7C262A17"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На 1 января 2021 года освоение выделенных средств составило </w:t>
      </w:r>
      <w:r w:rsidRPr="00220358">
        <w:rPr>
          <w:rFonts w:ascii="Times New Roman" w:eastAsia="Calibri" w:hAnsi="Times New Roman" w:cs="Times New Roman"/>
          <w:color w:val="000000"/>
          <w:sz w:val="28"/>
          <w:szCs w:val="28"/>
          <w:lang w:eastAsia="ru-RU"/>
        </w:rPr>
        <w:br/>
        <w:t xml:space="preserve">254,9 млн рублей, или 100 % от объема финансирования.  </w:t>
      </w:r>
    </w:p>
    <w:p w14:paraId="5F29AB31"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color w:val="000000"/>
          <w:sz w:val="28"/>
          <w:szCs w:val="28"/>
          <w:lang w:eastAsia="ru-RU"/>
        </w:rPr>
      </w:pPr>
      <w:bookmarkStart w:id="61" w:name="_Hlk63096306"/>
      <w:r w:rsidRPr="00220358">
        <w:rPr>
          <w:rFonts w:ascii="Times New Roman" w:eastAsia="Calibri" w:hAnsi="Times New Roman" w:cs="Times New Roman"/>
          <w:sz w:val="28"/>
          <w:szCs w:val="28"/>
          <w:lang w:eastAsia="ru-RU"/>
        </w:rPr>
        <w:t xml:space="preserve">В 2020 году финансирование было предусмотрено на реализацию 4 региональных проектов. </w:t>
      </w:r>
      <w:r w:rsidRPr="00220358">
        <w:rPr>
          <w:rFonts w:ascii="Times New Roman" w:eastAsia="Calibri" w:hAnsi="Times New Roman" w:cs="Times New Roman"/>
          <w:color w:val="000000"/>
          <w:sz w:val="28"/>
          <w:szCs w:val="28"/>
          <w:lang w:eastAsia="ru-RU"/>
        </w:rPr>
        <w:t>Финансирование регионального проекта «Улучшение условий ведения предпринимательской деятельности» не предусмотрено.</w:t>
      </w:r>
    </w:p>
    <w:p w14:paraId="5C9953EF" w14:textId="77777777" w:rsidR="0077743B" w:rsidRPr="00220358" w:rsidRDefault="0077743B" w:rsidP="0077743B">
      <w:pPr>
        <w:widowControl w:val="0"/>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направлены на реализацию мероприятий следующих региональных проектов</w:t>
      </w:r>
      <w:r w:rsidRPr="00220358">
        <w:rPr>
          <w:rFonts w:ascii="Times New Roman" w:eastAsia="Times New Roman" w:hAnsi="Times New Roman" w:cs="Times New Roman"/>
          <w:color w:val="000000"/>
          <w:sz w:val="28"/>
          <w:szCs w:val="24"/>
          <w:lang w:eastAsia="ru-RU"/>
        </w:rPr>
        <w:t>:</w:t>
      </w:r>
    </w:p>
    <w:bookmarkEnd w:id="61"/>
    <w:p w14:paraId="0135EF90" w14:textId="77777777" w:rsidR="0077743B" w:rsidRPr="00220358" w:rsidRDefault="0077743B" w:rsidP="0077743B">
      <w:pPr>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b/>
          <w:bCs/>
          <w:i/>
          <w:color w:val="000000"/>
          <w:sz w:val="28"/>
          <w:szCs w:val="24"/>
          <w:lang w:eastAsia="ru-RU"/>
        </w:rPr>
        <w:t xml:space="preserve">1)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 xml:space="preserve">«Расширение доступа субъектов малого и среднего предпринимательства к финансовой поддержке, в том числе к </w:t>
      </w:r>
      <w:r w:rsidRPr="00220358">
        <w:rPr>
          <w:rFonts w:ascii="Times New Roman" w:eastAsia="Calibri" w:hAnsi="Times New Roman" w:cs="Times New Roman"/>
          <w:b/>
          <w:bCs/>
          <w:i/>
          <w:color w:val="000000"/>
          <w:sz w:val="28"/>
          <w:szCs w:val="28"/>
          <w:lang w:eastAsia="ru-RU"/>
        </w:rPr>
        <w:lastRenderedPageBreak/>
        <w:t>льготному финансированию» –</w:t>
      </w:r>
      <w:r w:rsidRPr="00220358">
        <w:rPr>
          <w:rFonts w:ascii="Times New Roman" w:eastAsia="Calibri" w:hAnsi="Times New Roman" w:cs="Times New Roman"/>
          <w:b/>
          <w:bCs/>
          <w:i/>
          <w:sz w:val="28"/>
          <w:szCs w:val="28"/>
          <w:lang w:eastAsia="ru-RU"/>
        </w:rPr>
        <w:t xml:space="preserve"> 16,9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годовых </w:t>
      </w:r>
      <w:r w:rsidRPr="00220358">
        <w:rPr>
          <w:rFonts w:ascii="Times New Roman" w:eastAsia="Calibri" w:hAnsi="Times New Roman" w:cs="Times New Roman"/>
          <w:color w:val="000000"/>
          <w:sz w:val="28"/>
          <w:szCs w:val="28"/>
          <w:lang w:eastAsia="ru-RU"/>
        </w:rPr>
        <w:t xml:space="preserve">назначений. </w:t>
      </w:r>
    </w:p>
    <w:p w14:paraId="0D3424D5"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 увеличение объема выдаваемых микрозаймов. Кассовое исполнение по региональному проекту составило 16,9 млн рублей, или 100 % от объема финансирования.</w:t>
      </w:r>
    </w:p>
    <w:p w14:paraId="2475B7BA"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8"/>
          <w:lang w:eastAsia="ru-RU"/>
        </w:rPr>
        <w:t xml:space="preserve">По итогам реализации регионального проекта в 2020 году запланированный целевой показатель регионального проекта «Количество </w:t>
      </w:r>
      <w:r w:rsidRPr="00220358">
        <w:rPr>
          <w:rFonts w:ascii="Times New Roman" w:eastAsia="Calibri" w:hAnsi="Times New Roman" w:cs="Times New Roman"/>
          <w:color w:val="000000"/>
          <w:sz w:val="28"/>
          <w:szCs w:val="28"/>
          <w:lang w:eastAsia="ru-RU"/>
        </w:rPr>
        <w:t xml:space="preserve">микрозаймов МФО субъектам малого и среднего предпринимательства, ед.» </w:t>
      </w:r>
      <w:r w:rsidRPr="00220358">
        <w:rPr>
          <w:rFonts w:ascii="Times New Roman" w:eastAsia="Times New Roman" w:hAnsi="Times New Roman" w:cs="Times New Roman"/>
          <w:sz w:val="28"/>
          <w:szCs w:val="28"/>
          <w:lang w:eastAsia="ru-RU"/>
        </w:rPr>
        <w:t>выполнен (план – 532, факт – 598).</w:t>
      </w:r>
    </w:p>
    <w:p w14:paraId="53163053"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Calibri" w:hAnsi="Times New Roman" w:cs="Times New Roman"/>
          <w:sz w:val="28"/>
          <w:szCs w:val="28"/>
          <w:lang w:eastAsia="ru-RU"/>
        </w:rPr>
      </w:pPr>
      <w:r w:rsidRPr="00220358">
        <w:rPr>
          <w:rFonts w:ascii="Times New Roman" w:eastAsia="Times New Roman" w:hAnsi="Times New Roman" w:cs="Times New Roman"/>
          <w:b/>
          <w:bCs/>
          <w:i/>
          <w:color w:val="000000"/>
          <w:sz w:val="28"/>
          <w:szCs w:val="24"/>
          <w:lang w:eastAsia="ru-RU"/>
        </w:rPr>
        <w:t xml:space="preserve">2)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 xml:space="preserve">«Акселерация субъектов малого и среднего предпринимательства» </w:t>
      </w:r>
      <w:r w:rsidRPr="00220358">
        <w:rPr>
          <w:rFonts w:ascii="Times New Roman" w:eastAsia="Calibri" w:hAnsi="Times New Roman" w:cs="Times New Roman"/>
          <w:b/>
          <w:bCs/>
          <w:i/>
          <w:sz w:val="28"/>
          <w:szCs w:val="28"/>
          <w:lang w:eastAsia="ru-RU"/>
        </w:rPr>
        <w:t xml:space="preserve">– 101,2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годового объема.</w:t>
      </w:r>
      <w:r w:rsidRPr="00220358">
        <w:rPr>
          <w:rFonts w:ascii="Times New Roman" w:eastAsia="Times New Roman" w:hAnsi="Times New Roman" w:cs="Times New Roman"/>
          <w:color w:val="000000"/>
          <w:sz w:val="28"/>
          <w:szCs w:val="24"/>
          <w:lang w:eastAsia="ru-RU"/>
        </w:rPr>
        <w:t xml:space="preserve"> </w:t>
      </w:r>
      <w:r w:rsidRPr="00220358">
        <w:rPr>
          <w:rFonts w:ascii="Times New Roman" w:eastAsia="Calibri" w:hAnsi="Times New Roman" w:cs="Times New Roman"/>
          <w:sz w:val="28"/>
          <w:szCs w:val="28"/>
          <w:lang w:eastAsia="ru-RU"/>
        </w:rPr>
        <w:t>Средства, выделенные по региональному проекту, направлены:</w:t>
      </w:r>
    </w:p>
    <w:p w14:paraId="1548C8DE"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ГАУ РД «Центр поддержки предпринимательства» в рамках проведения мероприятия «Мой бизнес» – 65,4 млн рублей (доля субъектов МСП, охваченных услугами Центра «Мой бизнес» – 5,6 % (план – 4 %);</w:t>
      </w:r>
    </w:p>
    <w:p w14:paraId="244EAD3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Центру координации и поддержки экспортно-ориентированных субъектов малого и среднего предпринимательства на модернизацию системы поддержки экспортно-ориентированных субъектов – 27,3 млн рублей (количество субъектов МСП, выведенных на экспорт – 20 единиц);</w:t>
      </w:r>
    </w:p>
    <w:p w14:paraId="7958C6A9"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 xml:space="preserve">- Фонду микрофинансирования субъектов малого и среднего предпринимательства на реализацию программы поддержки субъектов МСП в целях их ускоренного развития в моногородах» – 8,5 млн рублей (количество получивших поддержку субъектов МСП в моногородах – 5 единиц (план – </w:t>
      </w:r>
      <w:r w:rsidRPr="00220358">
        <w:rPr>
          <w:rFonts w:ascii="Times New Roman" w:eastAsia="Times New Roman" w:hAnsi="Times New Roman" w:cs="Times New Roman"/>
          <w:sz w:val="28"/>
          <w:szCs w:val="28"/>
          <w:lang w:eastAsia="ru-RU"/>
        </w:rPr>
        <w:br/>
        <w:t>5 единиц).</w:t>
      </w:r>
    </w:p>
    <w:p w14:paraId="5DCA48DD" w14:textId="77777777" w:rsidR="0077743B" w:rsidRPr="00220358" w:rsidRDefault="0077743B" w:rsidP="0077743B">
      <w:pPr>
        <w:widowControl w:val="0"/>
        <w:tabs>
          <w:tab w:val="left" w:pos="7938"/>
          <w:tab w:val="left" w:pos="9540"/>
        </w:tabs>
        <w:spacing w:after="0" w:line="33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По состоянию на 1 января 2021 года фактически освоено 101,2 млн рублей, или 100 % от объема финансирования.</w:t>
      </w:r>
    </w:p>
    <w:p w14:paraId="345A2FB6" w14:textId="77777777" w:rsidR="0077743B" w:rsidRPr="00220358" w:rsidRDefault="0077743B" w:rsidP="0077743B">
      <w:pPr>
        <w:spacing w:after="0" w:line="330" w:lineRule="exact"/>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2 целевых показателя регионального проекта выполнены.</w:t>
      </w:r>
    </w:p>
    <w:p w14:paraId="02E52267" w14:textId="77777777" w:rsidR="0077743B" w:rsidRPr="00220358" w:rsidRDefault="0077743B" w:rsidP="0077743B">
      <w:pPr>
        <w:spacing w:after="0" w:line="330" w:lineRule="exact"/>
        <w:ind w:firstLine="709"/>
        <w:jc w:val="both"/>
        <w:rPr>
          <w:rFonts w:ascii="Times New Roman" w:eastAsia="Calibri" w:hAnsi="Times New Roman" w:cs="Times New Roman"/>
          <w:bCs/>
          <w:sz w:val="28"/>
          <w:szCs w:val="28"/>
          <w:lang w:eastAsia="ru-RU"/>
        </w:rPr>
      </w:pPr>
      <w:bookmarkStart w:id="62" w:name="_Hlk55659861"/>
      <w:r w:rsidRPr="00220358">
        <w:rPr>
          <w:rFonts w:ascii="Times New Roman" w:eastAsia="Calibri" w:hAnsi="Times New Roman" w:cs="Times New Roman"/>
          <w:bCs/>
          <w:sz w:val="28"/>
          <w:szCs w:val="28"/>
          <w:lang w:eastAsia="ru-RU"/>
        </w:rPr>
        <w:t xml:space="preserve">В рамках мероприятий регионального проекта «Акселерация субъектов малого и среднего предпринимательства» в 2020 году было предусмотрено завершение строительства промышленного (индустриального) парка «Аврора» с объемом финансирования в сумме 392,5 млн рублей, в том числе за счет средств федерального бюджета – 372,9 млн рублей. </w:t>
      </w:r>
    </w:p>
    <w:p w14:paraId="2B656F42" w14:textId="77777777" w:rsidR="0077743B" w:rsidRPr="00220358" w:rsidRDefault="0077743B" w:rsidP="0077743B">
      <w:pPr>
        <w:spacing w:after="0" w:line="33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bCs/>
          <w:sz w:val="28"/>
          <w:szCs w:val="28"/>
          <w:lang w:eastAsia="ru-RU"/>
        </w:rPr>
        <w:t xml:space="preserve">Следует отметить, что в 2019 году выделенные средства не были освоены в связи с необходимостью корректировки проектно-сметной документации в виду несоответствия проектных решений участку проведения строительства индустриального парка. </w:t>
      </w:r>
    </w:p>
    <w:bookmarkEnd w:id="62"/>
    <w:p w14:paraId="6D6A0667"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bCs/>
          <w:sz w:val="28"/>
          <w:szCs w:val="28"/>
          <w:lang w:eastAsia="ru-RU"/>
        </w:rPr>
        <w:t xml:space="preserve">В соответствии с распоряжением Правительства Республики Дагестан от </w:t>
      </w:r>
      <w:r w:rsidRPr="00220358">
        <w:rPr>
          <w:rFonts w:ascii="Times New Roman" w:eastAsia="Calibri" w:hAnsi="Times New Roman" w:cs="Times New Roman"/>
          <w:bCs/>
          <w:sz w:val="28"/>
          <w:szCs w:val="28"/>
          <w:lang w:eastAsia="ru-RU"/>
        </w:rPr>
        <w:br/>
        <w:t>2 июня 2020 года № 119-р Агентству по предпринимательству и инвестициям Республики Дагестан на подготовку (корректировку) проектно-сметной документации по объекту «Создание и развитие технопарка, промышленного (индустриального парка) «Аврора» в Карабудахкентском районе (местность «</w:t>
      </w:r>
      <w:proofErr w:type="spellStart"/>
      <w:r w:rsidRPr="00220358">
        <w:rPr>
          <w:rFonts w:ascii="Times New Roman" w:eastAsia="Calibri" w:hAnsi="Times New Roman" w:cs="Times New Roman"/>
          <w:bCs/>
          <w:sz w:val="28"/>
          <w:szCs w:val="28"/>
          <w:lang w:eastAsia="ru-RU"/>
        </w:rPr>
        <w:t>Уйташ</w:t>
      </w:r>
      <w:proofErr w:type="spellEnd"/>
      <w:r w:rsidRPr="00220358">
        <w:rPr>
          <w:rFonts w:ascii="Times New Roman" w:eastAsia="Calibri" w:hAnsi="Times New Roman" w:cs="Times New Roman"/>
          <w:bCs/>
          <w:sz w:val="28"/>
          <w:szCs w:val="28"/>
          <w:lang w:eastAsia="ru-RU"/>
        </w:rPr>
        <w:t>») Республики Дагестан было выделено 19,45 млн рублей.</w:t>
      </w:r>
    </w:p>
    <w:p w14:paraId="17847C94" w14:textId="77777777" w:rsidR="0077743B" w:rsidRPr="00220358" w:rsidRDefault="0077743B" w:rsidP="0077743B">
      <w:pPr>
        <w:widowControl w:val="0"/>
        <w:spacing w:after="0" w:line="33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bCs/>
          <w:sz w:val="28"/>
          <w:szCs w:val="28"/>
          <w:lang w:eastAsia="ru-RU"/>
        </w:rPr>
        <w:lastRenderedPageBreak/>
        <w:t>По результатам аукциона (18 июня 2020 года) с ООО «</w:t>
      </w:r>
      <w:proofErr w:type="spellStart"/>
      <w:r w:rsidRPr="00220358">
        <w:rPr>
          <w:rFonts w:ascii="Times New Roman" w:eastAsia="Calibri" w:hAnsi="Times New Roman" w:cs="Times New Roman"/>
          <w:bCs/>
          <w:sz w:val="28"/>
          <w:szCs w:val="28"/>
          <w:lang w:eastAsia="ru-RU"/>
        </w:rPr>
        <w:t>Проектархстрой</w:t>
      </w:r>
      <w:proofErr w:type="spellEnd"/>
      <w:r w:rsidRPr="00220358">
        <w:rPr>
          <w:rFonts w:ascii="Times New Roman" w:eastAsia="Calibri" w:hAnsi="Times New Roman" w:cs="Times New Roman"/>
          <w:bCs/>
          <w:sz w:val="28"/>
          <w:szCs w:val="28"/>
          <w:lang w:eastAsia="ru-RU"/>
        </w:rPr>
        <w:t>» заключен контракт на разработку (корректировку) указанной проектной документации на сумму 5,7 млн рублей. Объявление торгов и заключение контрактов на проведение строительно-монтажных работ было запланировано после внесений изменений в проектно-сметную документацию.</w:t>
      </w:r>
    </w:p>
    <w:p w14:paraId="50AC079E" w14:textId="77777777" w:rsidR="0077743B" w:rsidRPr="00220358" w:rsidRDefault="0077743B" w:rsidP="0077743B">
      <w:pPr>
        <w:widowControl w:val="0"/>
        <w:spacing w:after="0" w:line="35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bCs/>
          <w:sz w:val="28"/>
          <w:szCs w:val="28"/>
          <w:lang w:eastAsia="ru-RU"/>
        </w:rPr>
        <w:t>В ходе выполнения работ по корректировке проектной документации установлено несоответствие проектно-сметной документации объекта требованиям Соглашения, заключенного между Правительством Республики Дагестан и Министерством экономического развития Российской Федерации. В частности, в проектной документации объем мощности электрической энергии (по полученным техническим условиям) составлял 3 МВт, тогда как по Соглашению промышленный парк «Аврора» необходимо обеспечить электроэнергией в объеме не менее 21 МВт. В связи с этим после процедур согласования получены технические условия и подготовлены документы для технологического присоединения энергопринимающих устройств к электрическим сетям ПАО «</w:t>
      </w:r>
      <w:proofErr w:type="spellStart"/>
      <w:r w:rsidRPr="00220358">
        <w:rPr>
          <w:rFonts w:ascii="Times New Roman" w:eastAsia="Calibri" w:hAnsi="Times New Roman" w:cs="Times New Roman"/>
          <w:bCs/>
          <w:sz w:val="28"/>
          <w:szCs w:val="28"/>
          <w:lang w:eastAsia="ru-RU"/>
        </w:rPr>
        <w:t>Россети</w:t>
      </w:r>
      <w:proofErr w:type="spellEnd"/>
      <w:r w:rsidRPr="00220358">
        <w:rPr>
          <w:rFonts w:ascii="Times New Roman" w:eastAsia="Calibri" w:hAnsi="Times New Roman" w:cs="Times New Roman"/>
          <w:bCs/>
          <w:sz w:val="28"/>
          <w:szCs w:val="28"/>
          <w:lang w:eastAsia="ru-RU"/>
        </w:rPr>
        <w:t xml:space="preserve"> Северный Кавказ» с максимальной мощностью 21 МВт.</w:t>
      </w:r>
    </w:p>
    <w:p w14:paraId="72AD07AB" w14:textId="77777777" w:rsidR="0077743B" w:rsidRPr="00220358" w:rsidRDefault="0077743B" w:rsidP="0077743B">
      <w:pPr>
        <w:widowControl w:val="0"/>
        <w:spacing w:after="0" w:line="350" w:lineRule="exact"/>
        <w:ind w:firstLine="709"/>
        <w:jc w:val="both"/>
        <w:rPr>
          <w:rFonts w:ascii="Times New Roman" w:eastAsia="Calibri" w:hAnsi="Times New Roman" w:cs="Times New Roman"/>
          <w:bCs/>
          <w:sz w:val="28"/>
          <w:szCs w:val="28"/>
          <w:lang w:eastAsia="ru-RU"/>
        </w:rPr>
      </w:pPr>
      <w:r w:rsidRPr="00220358">
        <w:rPr>
          <w:rFonts w:ascii="Times New Roman" w:eastAsia="Calibri" w:hAnsi="Times New Roman" w:cs="Times New Roman"/>
          <w:bCs/>
          <w:sz w:val="28"/>
          <w:szCs w:val="28"/>
          <w:lang w:eastAsia="ru-RU"/>
        </w:rPr>
        <w:t>Сводный сметный расчет стоимости строительства объекта, с учетом корректировки проектно-сметной документации, составляет 1 097,7 млн рублей, включая ранее освоенные средства в сумме 310,6 млн рублей, выделенные в 2016-2018 годах и расходов за технологическое присоединение энергопринимающих устройств к электрическим сетям ПАО «</w:t>
      </w:r>
      <w:proofErr w:type="spellStart"/>
      <w:r w:rsidRPr="00220358">
        <w:rPr>
          <w:rFonts w:ascii="Times New Roman" w:eastAsia="Calibri" w:hAnsi="Times New Roman" w:cs="Times New Roman"/>
          <w:bCs/>
          <w:sz w:val="28"/>
          <w:szCs w:val="28"/>
          <w:lang w:eastAsia="ru-RU"/>
        </w:rPr>
        <w:t>Россети</w:t>
      </w:r>
      <w:proofErr w:type="spellEnd"/>
      <w:r w:rsidRPr="00220358">
        <w:rPr>
          <w:rFonts w:ascii="Times New Roman" w:eastAsia="Calibri" w:hAnsi="Times New Roman" w:cs="Times New Roman"/>
          <w:bCs/>
          <w:sz w:val="28"/>
          <w:szCs w:val="28"/>
          <w:lang w:eastAsia="ru-RU"/>
        </w:rPr>
        <w:t xml:space="preserve"> Северный Кавказ» с дополнительной мощностью (до 21 МВТ) в сумме 570,2 млн рублей.</w:t>
      </w:r>
    </w:p>
    <w:p w14:paraId="730C3210" w14:textId="77777777" w:rsidR="0077743B" w:rsidRPr="00220358" w:rsidRDefault="0077743B" w:rsidP="0077743B">
      <w:pPr>
        <w:spacing w:after="0" w:line="340" w:lineRule="exact"/>
        <w:ind w:firstLine="709"/>
        <w:jc w:val="both"/>
        <w:rPr>
          <w:rFonts w:ascii="Times New Roman" w:eastAsia="Times New Roman" w:hAnsi="Times New Roman" w:cs="Times New Roman"/>
          <w:bCs/>
          <w:sz w:val="28"/>
          <w:szCs w:val="24"/>
        </w:rPr>
      </w:pPr>
      <w:r w:rsidRPr="00220358">
        <w:rPr>
          <w:rFonts w:ascii="Times New Roman" w:eastAsia="Times New Roman" w:hAnsi="Times New Roman" w:cs="Times New Roman"/>
          <w:bCs/>
          <w:sz w:val="28"/>
          <w:szCs w:val="24"/>
        </w:rPr>
        <w:t xml:space="preserve">Следует отметить, что из-за удорожания стоимости строительства промышленного (индустриального парка) «Аврора» (по результатам корректировки проектно-сметной документации) и отсутствия заявок от резидентов, реализация проекта в 2020 году приостановлена. </w:t>
      </w:r>
    </w:p>
    <w:p w14:paraId="35E99543" w14:textId="77777777" w:rsidR="0077743B" w:rsidRPr="00220358" w:rsidRDefault="0077743B" w:rsidP="0077743B">
      <w:pPr>
        <w:widowControl w:val="0"/>
        <w:tabs>
          <w:tab w:val="left" w:pos="7938"/>
          <w:tab w:val="left" w:pos="9540"/>
        </w:tabs>
        <w:spacing w:after="0" w:line="350" w:lineRule="exact"/>
        <w:ind w:firstLine="709"/>
        <w:jc w:val="both"/>
        <w:rPr>
          <w:rFonts w:ascii="Times New Roman" w:eastAsia="Calibri" w:hAnsi="Times New Roman" w:cs="Times New Roman"/>
          <w:bCs/>
          <w:sz w:val="28"/>
          <w:szCs w:val="28"/>
          <w:lang w:eastAsia="ru-RU"/>
        </w:rPr>
      </w:pPr>
      <w:r w:rsidRPr="00220358">
        <w:rPr>
          <w:rFonts w:ascii="Times New Roman" w:eastAsia="Times New Roman" w:hAnsi="Times New Roman" w:cs="Times New Roman"/>
          <w:bCs/>
          <w:sz w:val="28"/>
          <w:szCs w:val="24"/>
        </w:rPr>
        <w:t xml:space="preserve">В результате чего, в связи с имеющимися рисками </w:t>
      </w:r>
      <w:proofErr w:type="spellStart"/>
      <w:r w:rsidRPr="00220358">
        <w:rPr>
          <w:rFonts w:ascii="Times New Roman" w:eastAsia="Times New Roman" w:hAnsi="Times New Roman" w:cs="Times New Roman"/>
          <w:bCs/>
          <w:sz w:val="28"/>
          <w:szCs w:val="24"/>
        </w:rPr>
        <w:t>неосвоения</w:t>
      </w:r>
      <w:proofErr w:type="spellEnd"/>
      <w:r w:rsidRPr="00220358">
        <w:rPr>
          <w:rFonts w:ascii="Times New Roman" w:eastAsia="Times New Roman" w:hAnsi="Times New Roman" w:cs="Times New Roman"/>
          <w:bCs/>
          <w:sz w:val="28"/>
          <w:szCs w:val="24"/>
        </w:rPr>
        <w:t xml:space="preserve">, средства в сумме 372,9 млн рублей возвращены в федеральный бюджет. При этом, </w:t>
      </w:r>
      <w:r w:rsidRPr="00220358">
        <w:rPr>
          <w:rFonts w:ascii="Times New Roman" w:eastAsia="Calibri" w:hAnsi="Times New Roman" w:cs="Times New Roman"/>
          <w:bCs/>
          <w:sz w:val="28"/>
          <w:szCs w:val="28"/>
          <w:lang w:eastAsia="ru-RU"/>
        </w:rPr>
        <w:t xml:space="preserve">с республиканского бюджета Республики Дагестан могут быть взысканы средства, ранее предоставленные из федерального бюджета на строительство объекта. </w:t>
      </w:r>
    </w:p>
    <w:p w14:paraId="5D0FF225"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iCs/>
          <w:sz w:val="28"/>
          <w:szCs w:val="28"/>
          <w:lang w:eastAsia="ru-RU"/>
        </w:rPr>
      </w:pPr>
      <w:r w:rsidRPr="00220358">
        <w:rPr>
          <w:rFonts w:ascii="Times New Roman" w:eastAsia="Times New Roman" w:hAnsi="Times New Roman" w:cs="Times New Roman"/>
          <w:b/>
          <w:bCs/>
          <w:i/>
          <w:color w:val="000000"/>
          <w:sz w:val="28"/>
          <w:szCs w:val="24"/>
          <w:lang w:eastAsia="ru-RU"/>
        </w:rPr>
        <w:t xml:space="preserve">3)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«Создание системы поддержки фермеров и развитие сельской кооперации» –</w:t>
      </w:r>
      <w:r w:rsidRPr="00220358">
        <w:rPr>
          <w:rFonts w:ascii="Times New Roman" w:eastAsia="Calibri" w:hAnsi="Times New Roman" w:cs="Times New Roman"/>
          <w:b/>
          <w:bCs/>
          <w:i/>
          <w:sz w:val="28"/>
          <w:szCs w:val="28"/>
          <w:lang w:eastAsia="ru-RU"/>
        </w:rPr>
        <w:t xml:space="preserve"> 113,6 </w:t>
      </w:r>
      <w:r w:rsidRPr="00220358">
        <w:rPr>
          <w:rFonts w:ascii="Times New Roman" w:eastAsia="Calibri" w:hAnsi="Times New Roman" w:cs="Times New Roman"/>
          <w:b/>
          <w:bCs/>
          <w:i/>
          <w:iCs/>
          <w:sz w:val="28"/>
          <w:szCs w:val="28"/>
          <w:lang w:eastAsia="ru-RU"/>
        </w:rPr>
        <w:t>млн рублей,</w:t>
      </w:r>
      <w:r w:rsidRPr="00220358">
        <w:rPr>
          <w:rFonts w:ascii="Times New Roman" w:eastAsia="Calibri" w:hAnsi="Times New Roman" w:cs="Times New Roman"/>
          <w:iCs/>
          <w:sz w:val="28"/>
          <w:szCs w:val="28"/>
          <w:lang w:eastAsia="ru-RU"/>
        </w:rPr>
        <w:t xml:space="preserve"> или 100 % от годовых назначений.</w:t>
      </w:r>
    </w:p>
    <w:p w14:paraId="47C9683B"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Средства, выделенные по региональному проекту, направлены на:</w:t>
      </w:r>
    </w:p>
    <w:p w14:paraId="14B083C4"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color w:val="000000"/>
          <w:sz w:val="28"/>
          <w:szCs w:val="28"/>
          <w:lang w:eastAsia="ru-RU"/>
        </w:rPr>
        <w:t xml:space="preserve">- государственную поддержку 40 </w:t>
      </w:r>
      <w:r w:rsidRPr="00220358">
        <w:rPr>
          <w:rFonts w:ascii="Times New Roman" w:eastAsia="Calibri" w:hAnsi="Times New Roman" w:cs="Times New Roman"/>
          <w:sz w:val="28"/>
          <w:szCs w:val="28"/>
          <w:lang w:eastAsia="ru-RU"/>
        </w:rPr>
        <w:t>субъектов малого и среднего предпринимательства (предоставлены 40 грантов «</w:t>
      </w:r>
      <w:proofErr w:type="spellStart"/>
      <w:r w:rsidRPr="00220358">
        <w:rPr>
          <w:rFonts w:ascii="Times New Roman" w:eastAsia="Calibri" w:hAnsi="Times New Roman" w:cs="Times New Roman"/>
          <w:sz w:val="28"/>
          <w:szCs w:val="28"/>
          <w:lang w:eastAsia="ru-RU"/>
        </w:rPr>
        <w:t>Агростартап</w:t>
      </w:r>
      <w:proofErr w:type="spellEnd"/>
      <w:r w:rsidRPr="00220358">
        <w:rPr>
          <w:rFonts w:ascii="Times New Roman" w:eastAsia="Calibri" w:hAnsi="Times New Roman" w:cs="Times New Roman"/>
          <w:sz w:val="28"/>
          <w:szCs w:val="28"/>
          <w:lang w:eastAsia="ru-RU"/>
        </w:rPr>
        <w:t xml:space="preserve">» 18 КФХ и </w:t>
      </w:r>
      <w:r w:rsidRPr="00220358">
        <w:rPr>
          <w:rFonts w:ascii="Times New Roman" w:eastAsia="Calibri" w:hAnsi="Times New Roman" w:cs="Times New Roman"/>
          <w:sz w:val="28"/>
          <w:szCs w:val="28"/>
          <w:lang w:eastAsia="ru-RU"/>
        </w:rPr>
        <w:br/>
        <w:t>12 ЛПХ на общую сумму 113,6 млн рублей);</w:t>
      </w:r>
    </w:p>
    <w:p w14:paraId="52BBB1FF"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предоставление субсидий 8 сельскохозяйственным потребительским кооперативам в 8 районах республики;</w:t>
      </w:r>
    </w:p>
    <w:p w14:paraId="05A85B88"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lastRenderedPageBreak/>
        <w:t xml:space="preserve">- Центру компетенций в сфере сельскохозяйственной кооперации и поддержки фермеров в целях оказания информационно-консультационной поддержки субъектам МСП в сфере АПК – 3,0 млн рублей. </w:t>
      </w:r>
    </w:p>
    <w:p w14:paraId="26CC265B"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sz w:val="28"/>
          <w:szCs w:val="28"/>
          <w:lang w:eastAsia="ru-RU"/>
        </w:rPr>
      </w:pPr>
      <w:r w:rsidRPr="00220358">
        <w:rPr>
          <w:rFonts w:ascii="Times New Roman" w:eastAsia="Calibri" w:hAnsi="Times New Roman" w:cs="Times New Roman"/>
          <w:sz w:val="28"/>
          <w:szCs w:val="28"/>
          <w:lang w:eastAsia="ru-RU"/>
        </w:rPr>
        <w:t xml:space="preserve">В 2020 году ходе реализации регионального проекта создано 74 КФХ и 23 </w:t>
      </w:r>
      <w:proofErr w:type="spellStart"/>
      <w:r w:rsidRPr="00220358">
        <w:rPr>
          <w:rFonts w:ascii="Times New Roman" w:eastAsia="Calibri" w:hAnsi="Times New Roman" w:cs="Times New Roman"/>
          <w:sz w:val="28"/>
          <w:szCs w:val="28"/>
          <w:lang w:eastAsia="ru-RU"/>
        </w:rPr>
        <w:t>СПоК</w:t>
      </w:r>
      <w:proofErr w:type="spellEnd"/>
      <w:r w:rsidRPr="00220358">
        <w:rPr>
          <w:rFonts w:ascii="Times New Roman" w:eastAsia="Calibri" w:hAnsi="Times New Roman" w:cs="Times New Roman"/>
          <w:sz w:val="28"/>
          <w:szCs w:val="28"/>
          <w:lang w:eastAsia="ru-RU"/>
        </w:rPr>
        <w:t>.</w:t>
      </w:r>
    </w:p>
    <w:p w14:paraId="00E84283"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Calibri" w:hAnsi="Times New Roman" w:cs="Times New Roman"/>
          <w:sz w:val="28"/>
          <w:szCs w:val="28"/>
          <w:lang w:eastAsia="ru-RU"/>
        </w:rPr>
        <w:t>П</w:t>
      </w:r>
      <w:r w:rsidRPr="00220358">
        <w:rPr>
          <w:rFonts w:ascii="Times New Roman" w:eastAsia="Times New Roman" w:hAnsi="Times New Roman" w:cs="Times New Roman"/>
          <w:color w:val="000000"/>
          <w:sz w:val="28"/>
          <w:szCs w:val="24"/>
          <w:lang w:eastAsia="ru-RU"/>
        </w:rPr>
        <w:t>о состоянию на 1 января 2021 года освоение выделенных средств составило 113,6 млн рублей, или 100 % от объема финансирования.</w:t>
      </w:r>
    </w:p>
    <w:p w14:paraId="694C39B5" w14:textId="77777777" w:rsidR="0077743B" w:rsidRPr="00220358" w:rsidRDefault="0077743B" w:rsidP="0077743B">
      <w:pPr>
        <w:widowControl w:val="0"/>
        <w:spacing w:after="0" w:line="34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4 целевых показателя регионального проекта выполнены в полном объеме.</w:t>
      </w:r>
    </w:p>
    <w:p w14:paraId="2C4ED5B5" w14:textId="77777777" w:rsidR="0077743B" w:rsidRPr="00220358" w:rsidRDefault="0077743B" w:rsidP="0077743B">
      <w:pPr>
        <w:widowControl w:val="0"/>
        <w:tabs>
          <w:tab w:val="left" w:pos="7938"/>
          <w:tab w:val="left" w:pos="9540"/>
        </w:tabs>
        <w:spacing w:after="0" w:line="340" w:lineRule="exact"/>
        <w:ind w:firstLine="709"/>
        <w:jc w:val="both"/>
        <w:rPr>
          <w:rFonts w:ascii="Times New Roman" w:eastAsia="Calibri" w:hAnsi="Times New Roman" w:cs="Times New Roman"/>
          <w:iCs/>
          <w:sz w:val="28"/>
          <w:szCs w:val="28"/>
          <w:lang w:eastAsia="ru-RU"/>
        </w:rPr>
      </w:pPr>
      <w:r w:rsidRPr="00220358">
        <w:rPr>
          <w:rFonts w:ascii="Times New Roman" w:eastAsia="Times New Roman" w:hAnsi="Times New Roman" w:cs="Times New Roman"/>
          <w:b/>
          <w:bCs/>
          <w:i/>
          <w:color w:val="000000"/>
          <w:sz w:val="28"/>
          <w:szCs w:val="24"/>
          <w:lang w:eastAsia="ru-RU"/>
        </w:rPr>
        <w:t xml:space="preserve">4) </w:t>
      </w:r>
      <w:r w:rsidRPr="00220358">
        <w:rPr>
          <w:rFonts w:ascii="Times New Roman" w:eastAsia="Times New Roman" w:hAnsi="Times New Roman" w:cs="Times New Roman"/>
          <w:b/>
          <w:bCs/>
          <w:i/>
          <w:sz w:val="28"/>
          <w:szCs w:val="24"/>
          <w:lang w:eastAsia="ru-RU"/>
        </w:rPr>
        <w:t xml:space="preserve">Региональный проект </w:t>
      </w:r>
      <w:r w:rsidRPr="00220358">
        <w:rPr>
          <w:rFonts w:ascii="Times New Roman" w:eastAsia="Calibri" w:hAnsi="Times New Roman" w:cs="Times New Roman"/>
          <w:b/>
          <w:bCs/>
          <w:i/>
          <w:color w:val="000000"/>
          <w:sz w:val="28"/>
          <w:szCs w:val="28"/>
          <w:lang w:eastAsia="ru-RU"/>
        </w:rPr>
        <w:t xml:space="preserve">«Популяризация предпринимательства» – </w:t>
      </w:r>
      <w:r w:rsidRPr="00220358">
        <w:rPr>
          <w:rFonts w:ascii="Times New Roman" w:eastAsia="Calibri" w:hAnsi="Times New Roman" w:cs="Times New Roman"/>
          <w:b/>
          <w:bCs/>
          <w:i/>
          <w:sz w:val="28"/>
          <w:szCs w:val="28"/>
          <w:lang w:eastAsia="ru-RU"/>
        </w:rPr>
        <w:t>23,2 млн рублей</w:t>
      </w:r>
      <w:r w:rsidRPr="00220358">
        <w:rPr>
          <w:rFonts w:ascii="Times New Roman" w:eastAsia="Calibri" w:hAnsi="Times New Roman" w:cs="Times New Roman"/>
          <w:i/>
          <w:sz w:val="28"/>
          <w:szCs w:val="28"/>
          <w:lang w:eastAsia="ru-RU"/>
        </w:rPr>
        <w:t>,</w:t>
      </w:r>
      <w:r w:rsidRPr="00220358">
        <w:rPr>
          <w:rFonts w:ascii="Times New Roman" w:eastAsia="Calibri" w:hAnsi="Times New Roman" w:cs="Times New Roman"/>
          <w:sz w:val="28"/>
          <w:szCs w:val="28"/>
          <w:lang w:eastAsia="ru-RU"/>
        </w:rPr>
        <w:t xml:space="preserve"> или 100 % от запланированного объема</w:t>
      </w:r>
      <w:r w:rsidRPr="00220358">
        <w:rPr>
          <w:rFonts w:ascii="Times New Roman" w:eastAsia="Calibri" w:hAnsi="Times New Roman" w:cs="Times New Roman"/>
          <w:iCs/>
          <w:sz w:val="28"/>
          <w:szCs w:val="28"/>
          <w:lang w:eastAsia="ru-RU"/>
        </w:rPr>
        <w:t xml:space="preserve">. </w:t>
      </w:r>
    </w:p>
    <w:p w14:paraId="676956D8" w14:textId="77777777" w:rsidR="0077743B" w:rsidRPr="00220358" w:rsidRDefault="0077743B" w:rsidP="0077743B">
      <w:pPr>
        <w:widowControl w:val="0"/>
        <w:tabs>
          <w:tab w:val="left" w:pos="709"/>
          <w:tab w:val="left" w:pos="4100"/>
          <w:tab w:val="left" w:pos="4248"/>
          <w:tab w:val="left" w:pos="5380"/>
        </w:tabs>
        <w:suppressAutoHyphens/>
        <w:spacing w:after="0" w:line="34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 xml:space="preserve">Средства, выделенные по региональному проекту, направлены </w:t>
      </w:r>
      <w:r w:rsidRPr="00220358">
        <w:rPr>
          <w:rFonts w:ascii="Times New Roman" w:eastAsia="Calibri" w:hAnsi="Times New Roman" w:cs="Times New Roman"/>
          <w:color w:val="000000"/>
          <w:sz w:val="28"/>
          <w:szCs w:val="28"/>
          <w:lang w:eastAsia="ru-RU"/>
        </w:rPr>
        <w:br/>
        <w:t xml:space="preserve">ГАУ РД «Центр поддержки предпринимательства» на организацию реализации программ по вовлечению в предпринимательскую деятельность и содействию созданию собственного бизнеса (заключено 36 </w:t>
      </w:r>
      <w:r w:rsidRPr="00220358">
        <w:rPr>
          <w:rFonts w:ascii="Times New Roman" w:eastAsia="Times New Roman" w:hAnsi="Times New Roman" w:cs="Times New Roman"/>
          <w:color w:val="000000"/>
          <w:sz w:val="28"/>
          <w:szCs w:val="28"/>
          <w:lang w:eastAsia="ru-RU"/>
        </w:rPr>
        <w:t>контрактов на сумму 23,2 млн рублей на оказание услуг по проведению обучающих курсов СМП, изготовлению рекламно-информационных материалов, организацию конференций по популяризации предпринимательской деятельности и т.д.).</w:t>
      </w:r>
    </w:p>
    <w:p w14:paraId="4F35915B" w14:textId="77777777" w:rsidR="0077743B" w:rsidRPr="00220358" w:rsidRDefault="0077743B" w:rsidP="0077743B">
      <w:pPr>
        <w:widowControl w:val="0"/>
        <w:tabs>
          <w:tab w:val="left" w:pos="709"/>
          <w:tab w:val="left" w:pos="4100"/>
          <w:tab w:val="left" w:pos="4248"/>
          <w:tab w:val="left" w:pos="5380"/>
        </w:tabs>
        <w:suppressAutoHyphens/>
        <w:spacing w:after="0" w:line="340" w:lineRule="exact"/>
        <w:ind w:firstLine="709"/>
        <w:jc w:val="both"/>
        <w:rPr>
          <w:rFonts w:ascii="Times New Roman" w:eastAsia="Times New Roman" w:hAnsi="Times New Roman" w:cs="Times New Roman"/>
          <w:color w:val="000000"/>
          <w:sz w:val="28"/>
          <w:szCs w:val="24"/>
          <w:lang w:eastAsia="ru-RU"/>
        </w:rPr>
      </w:pPr>
      <w:r w:rsidRPr="00220358">
        <w:rPr>
          <w:rFonts w:ascii="Times New Roman" w:eastAsia="Times New Roman" w:hAnsi="Times New Roman" w:cs="Times New Roman"/>
          <w:color w:val="000000"/>
          <w:sz w:val="28"/>
          <w:szCs w:val="24"/>
          <w:lang w:eastAsia="ru-RU"/>
        </w:rPr>
        <w:t>По состоянию на 1 января 2021 года освоено 23,2 млн рублей, или 100 % от объема финансирования.</w:t>
      </w:r>
    </w:p>
    <w:p w14:paraId="551637AF" w14:textId="77777777" w:rsidR="0077743B" w:rsidRPr="00220358"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По итогам реализации регионального проекта в 2020 году запланированные 4 целевых показателя регионального проекта выполнены в полном объеме.</w:t>
      </w:r>
    </w:p>
    <w:p w14:paraId="5063166E" w14:textId="77777777" w:rsidR="0077743B" w:rsidRPr="00220358"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p>
    <w:p w14:paraId="04605C59" w14:textId="77777777" w:rsidR="0077743B" w:rsidRPr="00220358" w:rsidRDefault="0077743B" w:rsidP="0077743B">
      <w:pPr>
        <w:widowControl w:val="0"/>
        <w:spacing w:after="0" w:line="380" w:lineRule="exact"/>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7</w:t>
      </w:r>
      <w:r w:rsidRPr="00220358">
        <w:rPr>
          <w:rFonts w:ascii="Times New Roman" w:eastAsia="Times New Roman" w:hAnsi="Times New Roman" w:cs="Times New Roman"/>
          <w:b/>
          <w:color w:val="002060"/>
          <w:sz w:val="28"/>
          <w:szCs w:val="28"/>
          <w:lang w:eastAsia="ru-RU"/>
        </w:rPr>
        <w:t>.5.10. Н</w:t>
      </w:r>
      <w:r w:rsidRPr="00220358">
        <w:rPr>
          <w:rFonts w:ascii="Times New Roman" w:eastAsia="Times New Roman" w:hAnsi="Times New Roman" w:cs="Times New Roman"/>
          <w:b/>
          <w:color w:val="002060"/>
          <w:sz w:val="28"/>
          <w:szCs w:val="24"/>
          <w:lang w:eastAsia="ru-RU"/>
        </w:rPr>
        <w:t xml:space="preserve">ациональный </w:t>
      </w:r>
      <w:r w:rsidRPr="00220358">
        <w:rPr>
          <w:rFonts w:ascii="Times New Roman" w:eastAsia="Times New Roman" w:hAnsi="Times New Roman" w:cs="Times New Roman"/>
          <w:b/>
          <w:color w:val="002060"/>
          <w:sz w:val="28"/>
          <w:szCs w:val="28"/>
          <w:lang w:eastAsia="ru-RU"/>
        </w:rPr>
        <w:t>проект «Международная кооперация и экспорт».</w:t>
      </w:r>
    </w:p>
    <w:p w14:paraId="7FC36266" w14:textId="77777777" w:rsidR="0077743B" w:rsidRPr="00220358" w:rsidRDefault="0077743B" w:rsidP="0077743B">
      <w:pPr>
        <w:widowControl w:val="0"/>
        <w:spacing w:after="0" w:line="360" w:lineRule="exact"/>
        <w:ind w:firstLine="709"/>
        <w:jc w:val="both"/>
        <w:rPr>
          <w:rFonts w:ascii="Times New Roman" w:eastAsia="Calibri" w:hAnsi="Times New Roman" w:cs="Times New Roman"/>
          <w:color w:val="000000"/>
          <w:sz w:val="28"/>
          <w:szCs w:val="28"/>
          <w:lang w:eastAsia="ru-RU"/>
        </w:rPr>
      </w:pPr>
      <w:r w:rsidRPr="00220358">
        <w:rPr>
          <w:rFonts w:ascii="Times New Roman" w:eastAsia="Times New Roman" w:hAnsi="Times New Roman" w:cs="Times New Roman"/>
          <w:sz w:val="28"/>
          <w:szCs w:val="24"/>
          <w:lang w:eastAsia="ru-RU"/>
        </w:rPr>
        <w:t>В 2020 году на реализацию национального проекта «</w:t>
      </w:r>
      <w:r w:rsidRPr="00220358">
        <w:rPr>
          <w:rFonts w:ascii="Times New Roman" w:eastAsia="Times New Roman" w:hAnsi="Times New Roman" w:cs="Times New Roman"/>
          <w:sz w:val="28"/>
          <w:szCs w:val="28"/>
          <w:lang w:eastAsia="ru-RU"/>
        </w:rPr>
        <w:t>Международная кооперация и экспорт</w:t>
      </w:r>
      <w:r w:rsidRPr="00220358">
        <w:rPr>
          <w:rFonts w:ascii="Times New Roman" w:eastAsia="Times New Roman" w:hAnsi="Times New Roman" w:cs="Times New Roman"/>
          <w:sz w:val="28"/>
          <w:szCs w:val="24"/>
          <w:lang w:eastAsia="ru-RU"/>
        </w:rPr>
        <w:t xml:space="preserve">» профинансированы расходы в сумме 42,4 млн рублей, или 100 % от годовых </w:t>
      </w:r>
      <w:r w:rsidRPr="00220358">
        <w:rPr>
          <w:rFonts w:ascii="Times New Roman" w:eastAsia="Calibri" w:hAnsi="Times New Roman" w:cs="Times New Roman"/>
          <w:color w:val="000000"/>
          <w:sz w:val="28"/>
          <w:szCs w:val="28"/>
          <w:lang w:eastAsia="ru-RU"/>
        </w:rPr>
        <w:t>значений (за счет федерального бюджета – 42,0 млн рублей и республиканского бюджета Республики Дагестан – 0,42 млн рублей).</w:t>
      </w:r>
    </w:p>
    <w:p w14:paraId="05A2D95F" w14:textId="77777777" w:rsidR="0077743B" w:rsidRPr="00220358" w:rsidRDefault="0077743B" w:rsidP="0077743B">
      <w:pPr>
        <w:widowControl w:val="0"/>
        <w:spacing w:after="0" w:line="36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На 1 января 2021 года освоение выделенных средств составило 42,4 млн рублей, или 100 % от объема финансирования.</w:t>
      </w:r>
    </w:p>
    <w:p w14:paraId="5379BDCB" w14:textId="77777777" w:rsidR="0077743B" w:rsidRPr="00220358" w:rsidRDefault="0077743B" w:rsidP="0077743B">
      <w:pPr>
        <w:widowControl w:val="0"/>
        <w:spacing w:after="0" w:line="360" w:lineRule="exact"/>
        <w:ind w:firstLine="709"/>
        <w:jc w:val="both"/>
        <w:rPr>
          <w:rFonts w:ascii="Times New Roman" w:eastAsia="Calibri" w:hAnsi="Times New Roman" w:cs="Times New Roman"/>
          <w:color w:val="000000"/>
          <w:sz w:val="28"/>
          <w:szCs w:val="28"/>
          <w:lang w:eastAsia="ru-RU"/>
        </w:rPr>
      </w:pPr>
      <w:r w:rsidRPr="00220358">
        <w:rPr>
          <w:rFonts w:ascii="Times New Roman" w:eastAsia="Calibri" w:hAnsi="Times New Roman" w:cs="Times New Roman"/>
          <w:color w:val="000000"/>
          <w:sz w:val="28"/>
          <w:szCs w:val="28"/>
          <w:lang w:eastAsia="ru-RU"/>
        </w:rPr>
        <w:t>В рамках национального проекта бюджетные средства профинансированы на реализацию мероприятий регионального проекта «Экспорт продукции АПК».</w:t>
      </w:r>
    </w:p>
    <w:p w14:paraId="0072FC00" w14:textId="77777777" w:rsidR="0077743B" w:rsidRPr="00220358" w:rsidRDefault="0077743B" w:rsidP="0077743B">
      <w:pPr>
        <w:widowControl w:val="0"/>
        <w:tabs>
          <w:tab w:val="left" w:pos="7938"/>
          <w:tab w:val="left" w:pos="9540"/>
        </w:tabs>
        <w:spacing w:after="0" w:line="36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Calibri" w:hAnsi="Times New Roman" w:cs="Times New Roman"/>
          <w:sz w:val="28"/>
          <w:szCs w:val="28"/>
          <w:lang w:eastAsia="ru-RU"/>
        </w:rPr>
        <w:t xml:space="preserve">Средства, выделенные по региональному проекту, направлены </w:t>
      </w:r>
      <w:r w:rsidRPr="00220358">
        <w:rPr>
          <w:rFonts w:ascii="Times New Roman" w:eastAsia="Times New Roman" w:hAnsi="Times New Roman" w:cs="Times New Roman"/>
          <w:color w:val="000000"/>
          <w:sz w:val="28"/>
          <w:szCs w:val="28"/>
          <w:lang w:eastAsia="ru-RU"/>
        </w:rPr>
        <w:t>сельхозтоваропроизводителям</w:t>
      </w:r>
      <w:r w:rsidRPr="00220358">
        <w:rPr>
          <w:rFonts w:ascii="Times New Roman" w:eastAsia="Calibri" w:hAnsi="Times New Roman" w:cs="Times New Roman"/>
          <w:sz w:val="28"/>
          <w:szCs w:val="28"/>
          <w:lang w:eastAsia="ru-RU"/>
        </w:rPr>
        <w:t xml:space="preserve"> в виде субсидий на </w:t>
      </w:r>
      <w:r w:rsidRPr="00220358">
        <w:rPr>
          <w:rFonts w:ascii="Times New Roman" w:eastAsia="Times New Roman" w:hAnsi="Times New Roman" w:cs="Times New Roman"/>
          <w:color w:val="000000"/>
          <w:sz w:val="28"/>
          <w:szCs w:val="28"/>
          <w:lang w:eastAsia="ru-RU"/>
        </w:rPr>
        <w:t>возмещение затрат:</w:t>
      </w:r>
    </w:p>
    <w:p w14:paraId="563A4B03" w14:textId="77777777" w:rsidR="0077743B" w:rsidRPr="00220358" w:rsidRDefault="0077743B" w:rsidP="0077743B">
      <w:pPr>
        <w:widowControl w:val="0"/>
        <w:tabs>
          <w:tab w:val="left" w:pos="7938"/>
          <w:tab w:val="left" w:pos="9540"/>
        </w:tabs>
        <w:spacing w:after="0" w:line="360" w:lineRule="exact"/>
        <w:ind w:firstLine="510"/>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 АО «</w:t>
      </w:r>
      <w:proofErr w:type="spellStart"/>
      <w:r w:rsidRPr="00220358">
        <w:rPr>
          <w:rFonts w:ascii="Times New Roman" w:eastAsia="Times New Roman" w:hAnsi="Times New Roman" w:cs="Times New Roman"/>
          <w:color w:val="000000"/>
          <w:sz w:val="28"/>
          <w:szCs w:val="28"/>
          <w:lang w:eastAsia="ru-RU"/>
        </w:rPr>
        <w:t>Кизлярагрокомплекс</w:t>
      </w:r>
      <w:proofErr w:type="spellEnd"/>
      <w:r w:rsidRPr="00220358">
        <w:rPr>
          <w:rFonts w:ascii="Times New Roman" w:eastAsia="Times New Roman" w:hAnsi="Times New Roman" w:cs="Times New Roman"/>
          <w:color w:val="000000"/>
          <w:sz w:val="28"/>
          <w:szCs w:val="28"/>
          <w:lang w:eastAsia="ru-RU"/>
        </w:rPr>
        <w:t>» – 32,6 млн рублей (произведены работы по реконструкции и строительству рисовых чеков на площади 790 га);</w:t>
      </w:r>
    </w:p>
    <w:p w14:paraId="155CA914" w14:textId="77777777" w:rsidR="0077743B" w:rsidRPr="00220358" w:rsidRDefault="0077743B" w:rsidP="0077743B">
      <w:pPr>
        <w:widowControl w:val="0"/>
        <w:tabs>
          <w:tab w:val="left" w:pos="7938"/>
          <w:tab w:val="left" w:pos="9540"/>
        </w:tabs>
        <w:spacing w:after="0" w:line="360" w:lineRule="exact"/>
        <w:ind w:firstLine="510"/>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 xml:space="preserve">- ООО «Кизляр Урицкий мясокомбинат» – 9,8 млн рублей (произведены </w:t>
      </w:r>
      <w:r w:rsidRPr="00220358">
        <w:rPr>
          <w:rFonts w:ascii="Times New Roman" w:eastAsia="Times New Roman" w:hAnsi="Times New Roman" w:cs="Times New Roman"/>
          <w:color w:val="000000"/>
          <w:sz w:val="28"/>
          <w:szCs w:val="28"/>
          <w:lang w:eastAsia="ru-RU"/>
        </w:rPr>
        <w:lastRenderedPageBreak/>
        <w:t>работы по строительству рисовых чеков на площади 94 га).</w:t>
      </w:r>
    </w:p>
    <w:p w14:paraId="1ECF344B" w14:textId="77777777" w:rsidR="0077743B" w:rsidRPr="00220358" w:rsidRDefault="0077743B" w:rsidP="0077743B">
      <w:pPr>
        <w:widowControl w:val="0"/>
        <w:spacing w:after="0" w:line="360" w:lineRule="exact"/>
        <w:ind w:firstLine="709"/>
        <w:jc w:val="both"/>
        <w:rPr>
          <w:rFonts w:ascii="Times New Roman" w:eastAsia="Times New Roman" w:hAnsi="Times New Roman" w:cs="Times New Roman"/>
          <w:color w:val="000000"/>
          <w:sz w:val="28"/>
          <w:szCs w:val="28"/>
          <w:lang w:eastAsia="ru-RU"/>
        </w:rPr>
      </w:pPr>
      <w:r w:rsidRPr="00220358">
        <w:rPr>
          <w:rFonts w:ascii="Times New Roman" w:eastAsia="Times New Roman" w:hAnsi="Times New Roman" w:cs="Times New Roman"/>
          <w:color w:val="000000"/>
          <w:sz w:val="28"/>
          <w:szCs w:val="28"/>
          <w:lang w:eastAsia="ru-RU"/>
        </w:rPr>
        <w:t>По итогам реализации регионального проекта целевой показатель регионального проекта «Объем экспорта продукции АПК», млрд долларов США, выполнен (план – 0,0242, факт – 0,0278).</w:t>
      </w:r>
    </w:p>
    <w:p w14:paraId="0E15D46D" w14:textId="77777777" w:rsidR="0077743B" w:rsidRPr="00220358" w:rsidRDefault="0077743B" w:rsidP="0077743B">
      <w:pPr>
        <w:widowControl w:val="0"/>
        <w:spacing w:after="0" w:line="360" w:lineRule="exact"/>
        <w:ind w:firstLine="709"/>
        <w:jc w:val="both"/>
        <w:rPr>
          <w:rFonts w:ascii="Times New Roman" w:eastAsia="Times New Roman" w:hAnsi="Times New Roman" w:cs="Times New Roman"/>
          <w:color w:val="000000"/>
          <w:sz w:val="28"/>
          <w:szCs w:val="24"/>
          <w:lang w:eastAsia="ru-RU"/>
        </w:rPr>
      </w:pPr>
    </w:p>
    <w:p w14:paraId="76830F65" w14:textId="77777777" w:rsidR="0077743B" w:rsidRPr="00220358" w:rsidRDefault="0077743B" w:rsidP="0077743B">
      <w:pPr>
        <w:widowControl w:val="0"/>
        <w:spacing w:after="0" w:line="34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7</w:t>
      </w:r>
      <w:r w:rsidRPr="00220358">
        <w:rPr>
          <w:rFonts w:ascii="Times New Roman" w:eastAsia="Times New Roman" w:hAnsi="Times New Roman" w:cs="Times New Roman"/>
          <w:b/>
          <w:bCs/>
          <w:color w:val="002060"/>
          <w:sz w:val="28"/>
          <w:szCs w:val="28"/>
          <w:lang w:eastAsia="ru-RU"/>
        </w:rPr>
        <w:t>.5.11.</w:t>
      </w:r>
      <w:r w:rsidRPr="00220358">
        <w:rPr>
          <w:rFonts w:ascii="Times New Roman" w:eastAsia="Times New Roman" w:hAnsi="Times New Roman" w:cs="Times New Roman"/>
          <w:color w:val="002060"/>
          <w:sz w:val="28"/>
          <w:szCs w:val="28"/>
          <w:lang w:eastAsia="ru-RU"/>
        </w:rPr>
        <w:t xml:space="preserve"> </w:t>
      </w:r>
      <w:r w:rsidRPr="00220358">
        <w:rPr>
          <w:rFonts w:ascii="Times New Roman" w:eastAsia="Times New Roman" w:hAnsi="Times New Roman" w:cs="Times New Roman"/>
          <w:sz w:val="28"/>
          <w:szCs w:val="28"/>
          <w:lang w:eastAsia="ru-RU"/>
        </w:rPr>
        <w:t>В 2020 году министерствами и ведомствами Республики Дагестан в рамках реализации национальных проектов было запланировано заключение 1 044</w:t>
      </w:r>
      <w:r w:rsidRPr="00220358">
        <w:rPr>
          <w:rFonts w:ascii="Times New Roman" w:eastAsia="Times New Roman" w:hAnsi="Times New Roman" w:cs="Times New Roman"/>
          <w:bCs/>
          <w:sz w:val="28"/>
          <w:szCs w:val="28"/>
          <w:lang w:eastAsia="ru-RU"/>
        </w:rPr>
        <w:t xml:space="preserve"> контракт</w:t>
      </w:r>
      <w:r>
        <w:rPr>
          <w:rFonts w:ascii="Times New Roman" w:eastAsia="Times New Roman" w:hAnsi="Times New Roman" w:cs="Times New Roman"/>
          <w:bCs/>
          <w:sz w:val="28"/>
          <w:szCs w:val="28"/>
          <w:lang w:eastAsia="ru-RU"/>
        </w:rPr>
        <w:t xml:space="preserve">а </w:t>
      </w:r>
      <w:r w:rsidRPr="00220358">
        <w:rPr>
          <w:rFonts w:ascii="Times New Roman" w:eastAsia="Times New Roman" w:hAnsi="Times New Roman" w:cs="Times New Roman"/>
          <w:bCs/>
          <w:sz w:val="28"/>
          <w:szCs w:val="28"/>
          <w:lang w:eastAsia="ru-RU"/>
        </w:rPr>
        <w:t>(договоров)</w:t>
      </w:r>
      <w:r w:rsidRPr="00220358">
        <w:rPr>
          <w:rFonts w:ascii="Times New Roman" w:eastAsia="Times New Roman" w:hAnsi="Times New Roman" w:cs="Times New Roman"/>
          <w:sz w:val="28"/>
          <w:szCs w:val="28"/>
          <w:lang w:eastAsia="ru-RU"/>
        </w:rPr>
        <w:t xml:space="preserve"> по 9 национальным проектам (по национальным проектам «Международная кооперация и экспорт», «Производительность труда и поддержка занятости», «Наука» заключение контрактов не предусмотрено).</w:t>
      </w:r>
    </w:p>
    <w:p w14:paraId="1CF27F91" w14:textId="77777777" w:rsidR="0077743B" w:rsidRPr="00220358" w:rsidRDefault="0077743B" w:rsidP="0077743B">
      <w:pPr>
        <w:widowControl w:val="0"/>
        <w:spacing w:after="0" w:line="340" w:lineRule="exact"/>
        <w:ind w:firstLine="709"/>
        <w:contextualSpacing/>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bCs/>
          <w:sz w:val="28"/>
          <w:szCs w:val="28"/>
          <w:lang w:eastAsia="ru-RU"/>
        </w:rPr>
        <w:t>За 2020 год фактически заключено 1 040 контрактов</w:t>
      </w:r>
      <w:r w:rsidRPr="00220358">
        <w:rPr>
          <w:rFonts w:ascii="Times New Roman" w:eastAsia="Times New Roman" w:hAnsi="Times New Roman" w:cs="Times New Roman"/>
          <w:sz w:val="28"/>
          <w:szCs w:val="28"/>
          <w:lang w:eastAsia="ru-RU"/>
        </w:rPr>
        <w:t xml:space="preserve"> (договоров) </w:t>
      </w:r>
      <w:r w:rsidRPr="00220358">
        <w:rPr>
          <w:rFonts w:ascii="Times New Roman" w:eastAsia="Times New Roman" w:hAnsi="Times New Roman" w:cs="Times New Roman"/>
          <w:bCs/>
          <w:sz w:val="28"/>
          <w:szCs w:val="28"/>
          <w:lang w:eastAsia="ru-RU"/>
        </w:rPr>
        <w:t>на сумму 25 002,0 млн рублей</w:t>
      </w:r>
      <w:r w:rsidRPr="00220358">
        <w:rPr>
          <w:rFonts w:ascii="Times New Roman" w:eastAsia="Times New Roman" w:hAnsi="Times New Roman" w:cs="Times New Roman"/>
          <w:sz w:val="28"/>
          <w:szCs w:val="28"/>
          <w:lang w:eastAsia="ru-RU"/>
        </w:rPr>
        <w:t>, или 99,6 % от запланированного объема (1 044).</w:t>
      </w:r>
    </w:p>
    <w:p w14:paraId="1E14AA7B" w14:textId="77777777" w:rsidR="0077743B" w:rsidRDefault="0077743B" w:rsidP="0077743B">
      <w:pPr>
        <w:widowControl w:val="0"/>
        <w:spacing w:after="0" w:line="340" w:lineRule="exact"/>
        <w:ind w:firstLine="709"/>
        <w:contextualSpacing/>
        <w:jc w:val="both"/>
        <w:rPr>
          <w:rFonts w:ascii="Times New Roman" w:eastAsia="Times New Roman" w:hAnsi="Times New Roman" w:cs="Times New Roman"/>
          <w:sz w:val="28"/>
          <w:szCs w:val="28"/>
          <w:lang w:eastAsia="ru-RU"/>
        </w:rPr>
      </w:pPr>
      <w:r w:rsidRPr="00220358">
        <w:rPr>
          <w:rFonts w:ascii="Times New Roman" w:eastAsia="Times New Roman" w:hAnsi="Times New Roman" w:cs="Times New Roman"/>
          <w:sz w:val="28"/>
          <w:szCs w:val="28"/>
          <w:lang w:eastAsia="ru-RU"/>
        </w:rPr>
        <w:t>Министерствами и ведомствами Республики Дагестан, ответственными за реализацию национальных (региональных) проектов, не приняты необходимые меры по заключению всех контрактов на выполнение мероприятий региональных проектов. По состоянию на 1 января 2021 года не заключены 4 запланированных контракта по региональному проекту «Развитие детского здравоохранения, включая создание современной инфраструктуры оказания медицинской помощи детям» национального проекта «Здравоохранение».</w:t>
      </w:r>
    </w:p>
    <w:p w14:paraId="19DCEB21" w14:textId="77777777" w:rsidR="0077743B" w:rsidRPr="00220358" w:rsidRDefault="0077743B" w:rsidP="0077743B">
      <w:pPr>
        <w:widowControl w:val="0"/>
        <w:spacing w:after="0" w:line="340" w:lineRule="exact"/>
        <w:ind w:firstLine="709"/>
        <w:contextualSpacing/>
        <w:jc w:val="both"/>
        <w:rPr>
          <w:rFonts w:ascii="Times New Roman" w:eastAsia="Times New Roman" w:hAnsi="Times New Roman" w:cs="Times New Roman"/>
          <w:sz w:val="28"/>
          <w:szCs w:val="28"/>
          <w:lang w:eastAsia="ru-RU"/>
        </w:rPr>
      </w:pPr>
    </w:p>
    <w:p w14:paraId="4B351E8A" w14:textId="77777777" w:rsidR="0077743B" w:rsidRPr="00220358" w:rsidRDefault="0077743B" w:rsidP="0077743B">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220358">
        <w:rPr>
          <w:rFonts w:ascii="Times New Roman" w:eastAsia="Times New Roman" w:hAnsi="Times New Roman" w:cs="Times New Roman"/>
          <w:b/>
          <w:bCs/>
          <w:color w:val="002060"/>
          <w:sz w:val="28"/>
          <w:szCs w:val="24"/>
          <w:lang w:eastAsia="ru-RU"/>
        </w:rPr>
        <w:t>Количество контрактов, заключенных</w:t>
      </w:r>
    </w:p>
    <w:p w14:paraId="4FE16DE5" w14:textId="77777777" w:rsidR="0077743B" w:rsidRPr="00220358" w:rsidRDefault="0077743B" w:rsidP="0077743B">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220358">
        <w:rPr>
          <w:rFonts w:ascii="Times New Roman" w:eastAsia="Times New Roman" w:hAnsi="Times New Roman" w:cs="Times New Roman"/>
          <w:b/>
          <w:bCs/>
          <w:color w:val="002060"/>
          <w:sz w:val="28"/>
          <w:szCs w:val="24"/>
          <w:lang w:eastAsia="ru-RU"/>
        </w:rPr>
        <w:t>в ходе реализации национальных (региональных) проектов</w:t>
      </w:r>
    </w:p>
    <w:p w14:paraId="1641DB43" w14:textId="77777777" w:rsidR="0077743B" w:rsidRPr="00220358" w:rsidRDefault="0077743B" w:rsidP="0077743B">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220358">
        <w:rPr>
          <w:rFonts w:ascii="Times New Roman" w:eastAsia="Times New Roman" w:hAnsi="Times New Roman" w:cs="Times New Roman"/>
          <w:b/>
          <w:bCs/>
          <w:color w:val="002060"/>
          <w:sz w:val="28"/>
          <w:szCs w:val="24"/>
          <w:lang w:eastAsia="ru-RU"/>
        </w:rPr>
        <w:t>в Республике Дагестан в 2020 году</w:t>
      </w:r>
    </w:p>
    <w:p w14:paraId="7785507C" w14:textId="77777777" w:rsidR="0077743B" w:rsidRPr="00220358" w:rsidRDefault="0077743B" w:rsidP="0077743B">
      <w:pPr>
        <w:spacing w:before="240" w:after="0" w:line="276" w:lineRule="auto"/>
        <w:jc w:val="both"/>
        <w:rPr>
          <w:rFonts w:ascii="Times New Roman" w:eastAsia="Times New Roman" w:hAnsi="Times New Roman" w:cs="Times New Roman"/>
          <w:bCs/>
          <w:sz w:val="28"/>
          <w:szCs w:val="28"/>
        </w:rPr>
      </w:pPr>
      <w:r w:rsidRPr="00220358">
        <w:rPr>
          <w:rFonts w:ascii="Times New Roman" w:eastAsia="Times New Roman" w:hAnsi="Times New Roman" w:cs="Times New Roman"/>
          <w:bCs/>
          <w:noProof/>
          <w:sz w:val="32"/>
          <w:szCs w:val="32"/>
          <w:lang w:eastAsia="ru-RU"/>
        </w:rPr>
        <w:drawing>
          <wp:inline distT="0" distB="0" distL="0" distR="0" wp14:anchorId="24C30189" wp14:editId="57978A3D">
            <wp:extent cx="6218555" cy="3446584"/>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26538" cy="3451009"/>
                    </a:xfrm>
                    <a:prstGeom prst="rect">
                      <a:avLst/>
                    </a:prstGeom>
                    <a:noFill/>
                  </pic:spPr>
                </pic:pic>
              </a:graphicData>
            </a:graphic>
          </wp:inline>
        </w:drawing>
      </w:r>
    </w:p>
    <w:p w14:paraId="51EC198F" w14:textId="77777777" w:rsidR="007451FF" w:rsidRDefault="007451FF" w:rsidP="0077743B">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p>
    <w:p w14:paraId="506D9943" w14:textId="6B9F1B6D" w:rsidR="0077743B" w:rsidRPr="00220358" w:rsidRDefault="0077743B" w:rsidP="0077743B">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Несвоевременное (некачественное) осуществление закупочной деятельности в целях реализации национальных (региональных) проектов также привело к неисполнению (ненадлежащему исполнению) обязательств поставщиками (по отдельным контрактам просрочены сроки исполнения </w:t>
      </w:r>
      <w:r w:rsidRPr="00220358">
        <w:rPr>
          <w:rFonts w:ascii="Times New Roman" w:eastAsia="Times New Roman" w:hAnsi="Times New Roman" w:cs="Times New Roman"/>
          <w:sz w:val="28"/>
          <w:szCs w:val="24"/>
          <w:lang w:eastAsia="ru-RU"/>
        </w:rPr>
        <w:br/>
        <w:t>до 92 дней).</w:t>
      </w:r>
    </w:p>
    <w:p w14:paraId="581C9F1A" w14:textId="77777777" w:rsidR="007451FF" w:rsidRDefault="007451FF" w:rsidP="0077743B">
      <w:pPr>
        <w:widowControl w:val="0"/>
        <w:spacing w:after="0" w:line="240" w:lineRule="auto"/>
        <w:ind w:firstLine="709"/>
        <w:jc w:val="both"/>
        <w:rPr>
          <w:rFonts w:ascii="Times New Roman" w:eastAsia="Times New Roman" w:hAnsi="Times New Roman" w:cs="Times New Roman"/>
          <w:b/>
          <w:bCs/>
          <w:color w:val="002060"/>
          <w:sz w:val="28"/>
          <w:szCs w:val="24"/>
          <w:lang w:eastAsia="ru-RU"/>
        </w:rPr>
      </w:pPr>
    </w:p>
    <w:p w14:paraId="179D6EB1" w14:textId="699D719E" w:rsidR="0077743B" w:rsidRPr="00220358" w:rsidRDefault="0077743B" w:rsidP="0077743B">
      <w:pPr>
        <w:widowControl w:val="0"/>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bCs/>
          <w:color w:val="002060"/>
          <w:sz w:val="28"/>
          <w:szCs w:val="24"/>
          <w:lang w:eastAsia="ru-RU"/>
        </w:rPr>
        <w:t>7</w:t>
      </w:r>
      <w:r w:rsidRPr="00220358">
        <w:rPr>
          <w:rFonts w:ascii="Times New Roman" w:eastAsia="Times New Roman" w:hAnsi="Times New Roman" w:cs="Times New Roman"/>
          <w:b/>
          <w:bCs/>
          <w:color w:val="002060"/>
          <w:sz w:val="28"/>
          <w:szCs w:val="24"/>
          <w:lang w:eastAsia="ru-RU"/>
        </w:rPr>
        <w:t>.6.</w:t>
      </w:r>
      <w:r w:rsidRPr="00220358">
        <w:rPr>
          <w:rFonts w:ascii="Times New Roman" w:eastAsia="Times New Roman" w:hAnsi="Times New Roman" w:cs="Times New Roman"/>
          <w:color w:val="002060"/>
          <w:sz w:val="28"/>
          <w:szCs w:val="24"/>
          <w:lang w:eastAsia="ru-RU"/>
        </w:rPr>
        <w:t xml:space="preserve"> </w:t>
      </w:r>
      <w:r w:rsidRPr="00220358">
        <w:rPr>
          <w:rFonts w:ascii="Times New Roman" w:eastAsia="Times New Roman" w:hAnsi="Times New Roman" w:cs="Times New Roman"/>
          <w:sz w:val="28"/>
          <w:szCs w:val="24"/>
          <w:lang w:eastAsia="ru-RU"/>
        </w:rPr>
        <w:t>Счетная палата в ходе проводимого мониторинга неоднократно отмечала, что недостатки, допущенные при реализации национальных проектов в 2019 году, увеличивают риски реализации национальных проектов в 2020 году. Однако кураторами национальных проектов (заместители Председателя Правительства Республики Дагестан) и ответственными исполнителями (руководители министерств и ведомств Республики Дагестана) в 2020 году не был проведен качественный анализ итогов реализации национальных проектов за 2019 год и не приняты должные меры по своевременному финансированию и эффективному освоению бюджетных средств.</w:t>
      </w:r>
    </w:p>
    <w:p w14:paraId="0DAC3D7E" w14:textId="77777777" w:rsidR="0077743B" w:rsidRPr="00220358" w:rsidRDefault="0077743B" w:rsidP="0077743B">
      <w:pPr>
        <w:spacing w:after="0" w:line="240" w:lineRule="auto"/>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 xml:space="preserve">Следует отметить, что в течение 2020 года были приняты дополнительные обязательства, выполнение которых было сопряжено со значительными рисками своевременного освоения планируемых бюджетных ассигнований (национальный проект «Безопасные и качественные автомобильные дороги» – 590,0 млн рублей на реконструкцию проспекта </w:t>
      </w:r>
      <w:r w:rsidRPr="00220358">
        <w:rPr>
          <w:rFonts w:ascii="Times New Roman" w:eastAsia="Times New Roman" w:hAnsi="Times New Roman" w:cs="Times New Roman"/>
          <w:sz w:val="28"/>
          <w:szCs w:val="24"/>
          <w:lang w:eastAsia="ru-RU"/>
        </w:rPr>
        <w:br/>
        <w:t>И. Шамиля в городе Махачкале, национальный проект «Экология» – 50,4 млн рублей на обеспечение части затрат, возникших в результате принятия мер по предотвращению распространения новой коронавирусной инфекции, и связанных с предоставлением коммунальной услуги по обращению с твердыми коммунальными отходами).</w:t>
      </w:r>
    </w:p>
    <w:p w14:paraId="23BFBF4D" w14:textId="77777777" w:rsidR="0077743B" w:rsidRPr="00220358" w:rsidRDefault="0077743B" w:rsidP="0077743B">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220358">
        <w:rPr>
          <w:rFonts w:ascii="Times New Roman" w:eastAsia="Times New Roman" w:hAnsi="Times New Roman" w:cs="Times New Roman"/>
          <w:sz w:val="28"/>
          <w:szCs w:val="24"/>
          <w:lang w:eastAsia="ru-RU"/>
        </w:rPr>
        <w:t>Вместе с тем неточности при утверждении целевых показателей региональных проектов и неэффективное планирование бюджетных ассигнований привели к неоднократным уточнениям объемов финансирования, в результате чего по отдельным региональным проектам были заключены дополнительные соглашения с федеральными органами власти, приводящие к обнулению целевых показателей, запланированных на 2020 год, что может повлиять на достижение национальных целей реализации национальных проектов.</w:t>
      </w:r>
    </w:p>
    <w:p w14:paraId="5E1AF3EA" w14:textId="77777777" w:rsidR="007451FF" w:rsidRDefault="007451FF" w:rsidP="0077743B">
      <w:pPr>
        <w:widowControl w:val="0"/>
        <w:tabs>
          <w:tab w:val="left" w:pos="7938"/>
        </w:tabs>
        <w:spacing w:after="0" w:line="240" w:lineRule="auto"/>
        <w:ind w:firstLine="709"/>
        <w:jc w:val="both"/>
        <w:rPr>
          <w:rFonts w:ascii="Times New Roman" w:eastAsia="Times New Roman" w:hAnsi="Times New Roman" w:cs="Times New Roman"/>
          <w:b/>
          <w:bCs/>
          <w:color w:val="002060"/>
          <w:sz w:val="28"/>
          <w:szCs w:val="24"/>
          <w:lang w:eastAsia="ru-RU"/>
        </w:rPr>
      </w:pPr>
    </w:p>
    <w:p w14:paraId="0E1AAD1D" w14:textId="5D108714" w:rsidR="0077743B" w:rsidRDefault="0077743B" w:rsidP="0077743B">
      <w:pPr>
        <w:widowControl w:val="0"/>
        <w:tabs>
          <w:tab w:val="left" w:pos="7938"/>
        </w:tab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bCs/>
          <w:color w:val="002060"/>
          <w:sz w:val="28"/>
          <w:szCs w:val="24"/>
          <w:lang w:eastAsia="ru-RU"/>
        </w:rPr>
        <w:t>7</w:t>
      </w:r>
      <w:r w:rsidRPr="00220358">
        <w:rPr>
          <w:rFonts w:ascii="Times New Roman" w:eastAsia="Times New Roman" w:hAnsi="Times New Roman" w:cs="Times New Roman"/>
          <w:b/>
          <w:bCs/>
          <w:color w:val="002060"/>
          <w:sz w:val="28"/>
          <w:szCs w:val="24"/>
          <w:lang w:eastAsia="ru-RU"/>
        </w:rPr>
        <w:t>.7.</w:t>
      </w:r>
      <w:r w:rsidRPr="00220358">
        <w:rPr>
          <w:rFonts w:ascii="Times New Roman" w:eastAsia="Times New Roman" w:hAnsi="Times New Roman" w:cs="Times New Roman"/>
          <w:sz w:val="28"/>
          <w:szCs w:val="24"/>
          <w:lang w:eastAsia="ru-RU"/>
        </w:rPr>
        <w:t xml:space="preserve"> Проведенный анализ показал, что нарушения и недостатки, допущенные в ходе реализации национальных (региональных) проектов, свидетельствуют об отсутствии должного контроля со стороны соответствующих кураторов национальных проектов по Республике Дагестан (заместителей Председателя Правительства Республики Дагестан) и ответственных исполнителей (руководителей министерств и ведомств Республики Дагестан) за организацией и реализацией мероприятий региональных проектов.</w:t>
      </w:r>
    </w:p>
    <w:p w14:paraId="306FF798" w14:textId="4B0C3631" w:rsidR="0077743B" w:rsidRDefault="0077743B" w:rsidP="0077743B">
      <w:pPr>
        <w:widowControl w:val="0"/>
        <w:tabs>
          <w:tab w:val="left" w:pos="7938"/>
        </w:tabs>
        <w:spacing w:after="0" w:line="240" w:lineRule="auto"/>
        <w:ind w:firstLine="709"/>
        <w:jc w:val="both"/>
        <w:rPr>
          <w:rFonts w:ascii="Times New Roman" w:eastAsia="Times New Roman" w:hAnsi="Times New Roman" w:cs="Times New Roman"/>
          <w:sz w:val="28"/>
          <w:szCs w:val="24"/>
          <w:lang w:eastAsia="ru-RU"/>
        </w:rPr>
      </w:pPr>
    </w:p>
    <w:p w14:paraId="527A55B0" w14:textId="77777777" w:rsidR="0077743B" w:rsidRPr="00D24DF1"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bCs/>
          <w:color w:val="002060"/>
          <w:sz w:val="28"/>
          <w:szCs w:val="28"/>
          <w:lang w:eastAsia="ru-RU"/>
        </w:rPr>
        <w:lastRenderedPageBreak/>
        <w:t>8</w:t>
      </w:r>
      <w:r w:rsidRPr="00D24DF1">
        <w:rPr>
          <w:rFonts w:ascii="Times New Roman" w:eastAsia="Times New Roman" w:hAnsi="Times New Roman" w:cs="Times New Roman"/>
          <w:b/>
          <w:bCs/>
          <w:color w:val="002060"/>
          <w:sz w:val="28"/>
          <w:szCs w:val="28"/>
          <w:lang w:eastAsia="ru-RU"/>
        </w:rPr>
        <w:t xml:space="preserve">. </w:t>
      </w:r>
      <w:r w:rsidRPr="00D24DF1">
        <w:rPr>
          <w:rFonts w:ascii="Times New Roman" w:eastAsia="Times New Roman" w:hAnsi="Times New Roman" w:cs="Times New Roman"/>
          <w:b/>
          <w:color w:val="002060"/>
          <w:sz w:val="28"/>
          <w:szCs w:val="28"/>
          <w:lang w:eastAsia="ru-RU"/>
        </w:rPr>
        <w:t xml:space="preserve">Анализ реализации Указа Президента Российской Федерации </w:t>
      </w:r>
    </w:p>
    <w:p w14:paraId="3A36281D" w14:textId="77777777" w:rsidR="0077743B" w:rsidRPr="00D24DF1"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от 7 мая 2012 г</w:t>
      </w:r>
      <w:r>
        <w:rPr>
          <w:rFonts w:ascii="Times New Roman" w:eastAsia="Times New Roman" w:hAnsi="Times New Roman" w:cs="Times New Roman"/>
          <w:b/>
          <w:color w:val="002060"/>
          <w:sz w:val="28"/>
          <w:szCs w:val="28"/>
          <w:lang w:eastAsia="ru-RU"/>
        </w:rPr>
        <w:t>ода</w:t>
      </w:r>
      <w:r w:rsidRPr="00D24DF1">
        <w:rPr>
          <w:rFonts w:ascii="Times New Roman" w:eastAsia="Times New Roman" w:hAnsi="Times New Roman" w:cs="Times New Roman"/>
          <w:b/>
          <w:color w:val="002060"/>
          <w:sz w:val="28"/>
          <w:szCs w:val="28"/>
          <w:lang w:eastAsia="ru-RU"/>
        </w:rPr>
        <w:t xml:space="preserve"> № 597 «О мероприятиях по реализации </w:t>
      </w:r>
    </w:p>
    <w:p w14:paraId="4AADBEF2" w14:textId="77777777" w:rsidR="0077743B" w:rsidRPr="00D24DF1"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государственной социальной политики»</w:t>
      </w:r>
    </w:p>
    <w:p w14:paraId="06831EA9"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F3BFD94"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Целевые показатели повышения уровня средней заработной платы, категории работников, определенных Указом Президента Российской Федерации от 7 мая 2012 </w:t>
      </w:r>
      <w:r>
        <w:rPr>
          <w:rFonts w:ascii="Times New Roman" w:eastAsia="Times New Roman" w:hAnsi="Times New Roman" w:cs="Times New Roman"/>
          <w:sz w:val="28"/>
          <w:szCs w:val="28"/>
          <w:lang w:eastAsia="ru-RU"/>
        </w:rPr>
        <w:t>года</w:t>
      </w:r>
      <w:r w:rsidRPr="00D24DF1">
        <w:rPr>
          <w:rFonts w:ascii="Times New Roman" w:eastAsia="Times New Roman" w:hAnsi="Times New Roman" w:cs="Times New Roman"/>
          <w:sz w:val="28"/>
          <w:szCs w:val="28"/>
          <w:lang w:eastAsia="ru-RU"/>
        </w:rPr>
        <w:t xml:space="preserve"> № 597 «О мероприятиях по реализации государственной социальной политики», в Республике Дагестан за 2020 год достигнуты не по всем показателям, в частности:</w:t>
      </w:r>
    </w:p>
    <w:p w14:paraId="6B7BFBD7"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педагогических работников общеобразовательных учреждений составил 26 710,4 рубля, или 112,2 % по отношению к средней заработной плате по Республике Дагестан (23 802,0 рубля), при целевом показателе 100 %. Достигнут прирост на 12,2 процентного пункта;</w:t>
      </w:r>
    </w:p>
    <w:p w14:paraId="0E7968A9"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педагогических работников дошкольных образовательных учреждений по Республике Дагестан составил 23 378,6 рубля, или 99,5 % по отношению к средней заработной плате в сфере общего образования по Республике Дагестан (24 157,0 рубля), при целевом показателе 100 %. Допущено снижение на 3,2 процентного пункта;</w:t>
      </w:r>
    </w:p>
    <w:p w14:paraId="62B0D11E"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размер средней заработной платы педагогических работников учреждений дополнительного образования год составил 26 588,9 рубля, или 96,4 % по отношению к средней заработной плате учителей по Республике Дагестан (27 587,3 рубля), при целевом показателе 100 %. Допущено снижение на 3,6 процентного пункта; </w:t>
      </w:r>
    </w:p>
    <w:p w14:paraId="34534ECE"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D24DF1">
        <w:rPr>
          <w:rFonts w:ascii="Times New Roman" w:eastAsia="Times New Roman" w:hAnsi="Times New Roman" w:cs="Times New Roman"/>
          <w:sz w:val="28"/>
          <w:szCs w:val="28"/>
          <w:lang w:eastAsia="ru-RU"/>
        </w:rPr>
        <w:t>- размер средней заработной платы преподавателей и мастеров производственного обучения учреждений начального и среднего профессионального образования составил 26 836,8 рубля, или 112,8 % по отношению к средней заработной плате по Республике Дагестан (23 802,0 рубля), при целевом показателе 100 %. Достигнут прирост на 12,8 процентного пункта;</w:t>
      </w:r>
    </w:p>
    <w:p w14:paraId="7B0305AE"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преподавателей образовательных учреждений высшего профессионального образования составил 48 855,5 рубля, или 205,3 % по отношению к средней заработной плате по Республике Дагестан (23 802,0 рубля), при целевом показателе 200 %. Достигнут прирост на 5,3 процентного пункта;</w:t>
      </w:r>
    </w:p>
    <w:p w14:paraId="3DFDE40A"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педагогических работников образовательных медицинских организаций или организаций, оказывающих социальные услуги детям-сиротам, составил 23 638,5 рубля, или 99,3 % по отношению к средней заработной плате по Республике Дагестан (23 802,0 рубля, при целевом показателе 100 %. Допущено снижение на 0,7 процентного пункта;</w:t>
      </w:r>
    </w:p>
    <w:p w14:paraId="502228FA"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D24DF1">
        <w:rPr>
          <w:rFonts w:ascii="Times New Roman" w:eastAsia="Times New Roman" w:hAnsi="Times New Roman" w:cs="Times New Roman"/>
          <w:sz w:val="28"/>
          <w:szCs w:val="28"/>
          <w:lang w:eastAsia="ru-RU"/>
        </w:rPr>
        <w:t>- размер средней заработной платы научных сотрудников по Республике Дагестан составил 45 005,6 рубля, или 189,1 % по отношению к средней заработной плате по Республике Дагестан (23 802,0 рубля), при целевом показателе 200 %. Допущено снижение на 10,9 процентного пункта;</w:t>
      </w:r>
    </w:p>
    <w:p w14:paraId="498AD463"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lastRenderedPageBreak/>
        <w:t>- размер средней заработной платы врачей составил 62 259,7 рубля, или 261,6 % по отношению к средней заработной плате по Республике Дагестан (23 802,0 рубля), при целевом показателе 200 %. Достигнут прирост на 61,6 процентного пункта;</w:t>
      </w:r>
    </w:p>
    <w:p w14:paraId="6E02C46F"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среднего медицинского персонала по Республике Дагестан составил 31 597,0 рубля, или 132,7 % по отношению к средней заработной плате по Республике Дагестан (23 802,0 рубля), при целевом показателе 100 %. Достигнут прирост на 32,7 процентного пункта;</w:t>
      </w:r>
    </w:p>
    <w:p w14:paraId="7B36DACB"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младшего медицинского персонала составил 28 391,0 рубля, или 119,3 % по отношению к средней заработной плате по Республике Дагестан (23 802,0 рубля), при целевом показателе 100 %. Достигнут прирост на 19,3 процентного пункта;</w:t>
      </w:r>
    </w:p>
    <w:p w14:paraId="0274A359"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работников учреждений культуры составил 24 083,1 рубля, или 101,2 % по отношению к средней заработной плате по Республике Дагестан (23 802,0 рубля), при целевом показателе 100 %. Достигнут прирост на 1,2 процентного пункта;</w:t>
      </w:r>
    </w:p>
    <w:p w14:paraId="4FAB3BB6" w14:textId="77777777" w:rsidR="0077743B" w:rsidRPr="00D24DF1"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размер средней заработной платы социальных работников составил 24 153,3 рубля, или 101,5 % по отношению к средней заработной плате по Республике Дагестан (23 802,0 рубля), при целевом показателе 100 %. Достигнут прирост на 1,5 процентного пункта.</w:t>
      </w:r>
    </w:p>
    <w:p w14:paraId="771E9FAA" w14:textId="77777777" w:rsidR="0077743B" w:rsidRDefault="0077743B"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6CE038D6" w14:textId="77777777" w:rsidR="0077743B" w:rsidRPr="00F70A4C" w:rsidRDefault="0077743B"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70F16226" w14:textId="2D0FE2EA" w:rsidR="0077743B" w:rsidRDefault="0077743B"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5580E899" w14:textId="4D681B42"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2DEA9F79" w14:textId="1CF4BF66"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745F68BE" w14:textId="0B42462D"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088AD749" w14:textId="5171C211"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142EE902" w14:textId="66ADBB9B"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320306E5" w14:textId="392C5403"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749FC23D" w14:textId="2FEBA57B"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7E383B51" w14:textId="4E48983F"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5205929C" w14:textId="3AD64FD3"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4AC133BC" w14:textId="70EA8437"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6FDF38C6" w14:textId="6191FB70"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3867ED1A" w14:textId="05FFCA20"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40F9F2A2" w14:textId="4FDE15DB"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15F946B5" w14:textId="171A408F"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652B6744" w14:textId="4D259A2E"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3698C7EE" w14:textId="1E3ABA8C"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4E135278" w14:textId="564F959E"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462BA7F0" w14:textId="13D67E5A"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26BA0635" w14:textId="498CEBFB"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3E45D606" w14:textId="183075DB"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16260596" w14:textId="4BB119B8"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64347398" w14:textId="77777777" w:rsidR="007451FF" w:rsidRDefault="007451FF" w:rsidP="0077743B">
      <w:pPr>
        <w:widowControl w:val="0"/>
        <w:autoSpaceDE w:val="0"/>
        <w:autoSpaceDN w:val="0"/>
        <w:adjustRightInd w:val="0"/>
        <w:spacing w:after="0" w:line="240" w:lineRule="auto"/>
        <w:ind w:firstLine="709"/>
        <w:jc w:val="both"/>
        <w:rPr>
          <w:rFonts w:ascii="Times New Roman" w:eastAsia="Calibri" w:hAnsi="Times New Roman" w:cs="Times New Roman"/>
          <w:color w:val="0070C0"/>
          <w:sz w:val="28"/>
          <w:szCs w:val="28"/>
          <w:lang w:eastAsia="ru-RU"/>
        </w:rPr>
      </w:pPr>
    </w:p>
    <w:p w14:paraId="774F481C" w14:textId="464591C4" w:rsidR="0077743B" w:rsidRPr="00D24DF1" w:rsidRDefault="0077743B" w:rsidP="0077743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de-DE"/>
        </w:rPr>
      </w:pPr>
      <w:r>
        <w:rPr>
          <w:rFonts w:ascii="Times New Roman" w:eastAsia="Times New Roman" w:hAnsi="Times New Roman" w:cs="Times New Roman"/>
          <w:b/>
          <w:color w:val="002060"/>
          <w:sz w:val="28"/>
          <w:szCs w:val="28"/>
          <w:lang w:eastAsia="de-DE"/>
        </w:rPr>
        <w:lastRenderedPageBreak/>
        <w:t>9</w:t>
      </w:r>
      <w:r w:rsidR="00223CEE">
        <w:rPr>
          <w:rFonts w:ascii="Times New Roman" w:eastAsia="Times New Roman" w:hAnsi="Times New Roman" w:cs="Times New Roman"/>
          <w:b/>
          <w:color w:val="002060"/>
          <w:sz w:val="28"/>
          <w:szCs w:val="28"/>
          <w:lang w:eastAsia="de-DE"/>
        </w:rPr>
        <w:t>.</w:t>
      </w:r>
      <w:r w:rsidRPr="00D24DF1">
        <w:rPr>
          <w:rFonts w:ascii="Times New Roman" w:eastAsia="Times New Roman" w:hAnsi="Times New Roman" w:cs="Times New Roman"/>
          <w:b/>
          <w:color w:val="002060"/>
          <w:sz w:val="28"/>
          <w:szCs w:val="28"/>
          <w:lang w:eastAsia="de-DE"/>
        </w:rPr>
        <w:t xml:space="preserve"> Аудит в сфере закупок</w:t>
      </w:r>
    </w:p>
    <w:p w14:paraId="378E4133" w14:textId="77777777" w:rsidR="0077743B" w:rsidRPr="00D24DF1" w:rsidRDefault="0077743B" w:rsidP="0077743B">
      <w:pPr>
        <w:spacing w:after="0" w:line="240" w:lineRule="auto"/>
        <w:jc w:val="both"/>
        <w:rPr>
          <w:rFonts w:ascii="Times New Roman" w:eastAsia="Times New Roman" w:hAnsi="Times New Roman" w:cs="Times New Roman"/>
          <w:sz w:val="24"/>
          <w:szCs w:val="24"/>
          <w:lang w:eastAsia="ru-RU"/>
        </w:rPr>
      </w:pPr>
    </w:p>
    <w:p w14:paraId="67681213" w14:textId="77F9A979" w:rsidR="0077743B" w:rsidRPr="00D24DF1" w:rsidRDefault="00223CEE" w:rsidP="0077743B">
      <w:pPr>
        <w:widowControl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bCs/>
          <w:color w:val="002060"/>
          <w:sz w:val="28"/>
          <w:szCs w:val="28"/>
        </w:rPr>
        <w:t>9</w:t>
      </w:r>
      <w:r w:rsidR="0077743B" w:rsidRPr="00D24DF1">
        <w:rPr>
          <w:rFonts w:ascii="Times New Roman" w:eastAsia="Calibri" w:hAnsi="Times New Roman" w:cs="Times New Roman"/>
          <w:b/>
          <w:bCs/>
          <w:color w:val="002060"/>
          <w:sz w:val="28"/>
          <w:szCs w:val="28"/>
        </w:rPr>
        <w:t>.1.</w:t>
      </w:r>
      <w:r w:rsidR="0077743B" w:rsidRPr="00D24DF1">
        <w:rPr>
          <w:rFonts w:ascii="Times New Roman" w:eastAsia="Calibri" w:hAnsi="Times New Roman" w:cs="Times New Roman"/>
          <w:sz w:val="28"/>
          <w:szCs w:val="28"/>
        </w:rPr>
        <w:t xml:space="preserve"> Счетная палата Республики Дагестан в рамках реализации полномочий по осуществлению аудита в сфере закупок товаров (работ, услуг), установленных статьей 98 Федерального закона от 5 апреля 2013 года </w:t>
      </w:r>
      <w:r w:rsidR="0077743B" w:rsidRPr="00D24DF1">
        <w:rPr>
          <w:rFonts w:ascii="Times New Roman" w:eastAsia="Calibri" w:hAnsi="Times New Roman" w:cs="Times New Roman"/>
          <w:sz w:val="28"/>
          <w:szCs w:val="28"/>
        </w:rPr>
        <w:br/>
        <w:t>№ 44-ФЗ «О контрактной системе в сфере закупок товаров, работ, услуг для обеспечения государственных и муниципальных нужд» осуществляет экспертно-аналитическую, информационную и иную деятельность посредством проверки, анализа и оценки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w:t>
      </w:r>
    </w:p>
    <w:p w14:paraId="1E8A46DC"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 xml:space="preserve">Согласно сводным аналитическим показателям отчетов об исполнении бюджетов государственных и муниципальных заказчиков Республики Дагестан в 2020 году утверждено бюджетных ассигнований на осуществление закупок товаров (работ, услуг) на сумму 61,8 млрд. рублей. </w:t>
      </w:r>
    </w:p>
    <w:p w14:paraId="39CD253D"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Профинансировано расходов на осуществление закупок товаров (работ, услуг) государственными и муниципальными заказчиками Республики Дагестан за отчетный период на общую сумму 56,4 млрд. рублей.</w:t>
      </w:r>
    </w:p>
    <w:p w14:paraId="0E1A5B4C"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За 2020 год государственными и муниципальными заказчиками Республики Дагестан заключено 15 483 контракта на сумму 61,8 млрд. рублей.</w:t>
      </w:r>
    </w:p>
    <w:p w14:paraId="242D26B0"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Конкурентными способами заказчиками заключено 11 307 контрактов на сумму 44,2 млрд. рублей, из них:</w:t>
      </w:r>
    </w:p>
    <w:p w14:paraId="7331EAA0"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 Комитетом по государственным закупкам Республики Дагестан – 3 912 контрактов на сумму 20,6 млрд. рублей;</w:t>
      </w:r>
    </w:p>
    <w:p w14:paraId="5D030145"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 государственными заказчиками по закупкам, осуществленным самостоятельно – 5 028 контрактов на сумму 10,1 млрд. рублей;</w:t>
      </w:r>
    </w:p>
    <w:p w14:paraId="5754ABBA"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 муниципальными заказчиками – 2 367 контракта на сумму 13,5 млрд. рублей.</w:t>
      </w:r>
    </w:p>
    <w:p w14:paraId="664CDB7B" w14:textId="77777777" w:rsidR="0077743B" w:rsidRPr="00D24DF1" w:rsidRDefault="0077743B" w:rsidP="0077743B">
      <w:pPr>
        <w:widowControl w:val="0"/>
        <w:spacing w:after="0" w:line="240" w:lineRule="auto"/>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Государственными и муниципальными заказчиками заключено без объявления торгов с единственным поставщиком 4 176 контракта на сумму 17,6 млрд. рублей.</w:t>
      </w:r>
    </w:p>
    <w:p w14:paraId="2D8CE084" w14:textId="77777777" w:rsidR="0077743B" w:rsidRPr="00D24DF1"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Calibri" w:hAnsi="Times New Roman" w:cs="Times New Roman"/>
          <w:sz w:val="28"/>
          <w:szCs w:val="28"/>
        </w:rPr>
        <w:t>Следует отметить рост уровня конкуренции в сфере государственных и муниципальных закупок. Среднее количество поданных участниками заявок 2020 году составило 2,2 заявки на 1 закупку.</w:t>
      </w:r>
      <w:r w:rsidRPr="00D24DF1">
        <w:rPr>
          <w:rFonts w:ascii="Times New Roman" w:eastAsia="Times New Roman" w:hAnsi="Times New Roman" w:cs="Times New Roman"/>
          <w:sz w:val="28"/>
          <w:szCs w:val="28"/>
          <w:lang w:eastAsia="ru-RU"/>
        </w:rPr>
        <w:t xml:space="preserve"> Данный показатель в значительной степени влияет на эффективность закупок, способствуя развитию добросовестной конкуренции и, соответственно, получению экономии по результатам проведения торгов. </w:t>
      </w:r>
    </w:p>
    <w:p w14:paraId="108DF1D6" w14:textId="77777777" w:rsidR="0077743B" w:rsidRPr="00D24DF1"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Наивысший уровень конкуренции наблюдается в следующих сферах:</w:t>
      </w:r>
    </w:p>
    <w:p w14:paraId="308355F7" w14:textId="77777777" w:rsidR="0077743B" w:rsidRPr="00D24DF1"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услуги по проектированию и экспертизе (в среднем 5,2 заявки на </w:t>
      </w:r>
      <w:r>
        <w:rPr>
          <w:rFonts w:ascii="Times New Roman" w:eastAsia="Times New Roman" w:hAnsi="Times New Roman" w:cs="Times New Roman"/>
          <w:sz w:val="28"/>
          <w:szCs w:val="28"/>
          <w:lang w:eastAsia="ru-RU"/>
        </w:rPr>
        <w:br/>
      </w:r>
      <w:r w:rsidRPr="00D24DF1">
        <w:rPr>
          <w:rFonts w:ascii="Times New Roman" w:eastAsia="Times New Roman" w:hAnsi="Times New Roman" w:cs="Times New Roman"/>
          <w:sz w:val="28"/>
          <w:szCs w:val="28"/>
          <w:lang w:eastAsia="ru-RU"/>
        </w:rPr>
        <w:t>1 закупку);</w:t>
      </w:r>
    </w:p>
    <w:p w14:paraId="3985B98D"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закупка продуктов питания (3,3 заявки на 1 закупку);</w:t>
      </w:r>
    </w:p>
    <w:p w14:paraId="5A2C2160"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закупка оргтехники (3 заявки на 1 закупку);</w:t>
      </w:r>
    </w:p>
    <w:p w14:paraId="6A0940D4"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строительные работы (3 заявки на 1 закупку).</w:t>
      </w:r>
    </w:p>
    <w:p w14:paraId="000906DF"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lastRenderedPageBreak/>
        <w:t>При этом низкий уровень конкуренции при проведении закупок на поставку лекарственных препаратов – 1,1 заявки на 1 закупку.</w:t>
      </w:r>
    </w:p>
    <w:p w14:paraId="7559442B"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В структуре закупок, осуществленных государственными заказчиками за 2020 год, по наибольшим объемам можно выделить следующие сферы деятельности:</w:t>
      </w:r>
    </w:p>
    <w:p w14:paraId="7C99176F"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строительные работы – 32,9 млрд. рублей;</w:t>
      </w:r>
    </w:p>
    <w:p w14:paraId="182507DF"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приобретение лекарственных препаратов и материалов – 9,7 млрд. рублей;</w:t>
      </w:r>
    </w:p>
    <w:p w14:paraId="5FABA3F1"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профессиональные услуги, в том числе по проектированию и экспертизе – 6,2 млрд. рублей;</w:t>
      </w:r>
    </w:p>
    <w:p w14:paraId="56BD3BA7"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приобретение медицинского оборудования – 5,2 млрд. рублей;</w:t>
      </w:r>
    </w:p>
    <w:p w14:paraId="34A64D1C"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приобретение продуктов питания – 1,9 млрд. рублей. </w:t>
      </w:r>
    </w:p>
    <w:p w14:paraId="6AE90409"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В 2020 году наибольший объем закупок осуществлен следующими министерствами и ведомствами Республики Дагестан:</w:t>
      </w:r>
    </w:p>
    <w:p w14:paraId="084CB772"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здравоохранения Республики Дагестан – 16,0 млрд. рублей (экономия – 1,0 млрд. рублей (5,9 %), среднее количество заявок – 1,9);</w:t>
      </w:r>
    </w:p>
    <w:p w14:paraId="022652BB"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строительства и жилищно-коммунального хозяйства Республики Дагестан – 12,1 млрд. рублей (экономия – 182,3 млн. рублей (1,4%), среднее количество заявок – 3,7);</w:t>
      </w:r>
    </w:p>
    <w:p w14:paraId="134079E6"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транспорта и дорожного хозяйства Республики Дагестан – 6,3 млрд. рублей (экономия – 897,8 млн. рублей (12,4 %), среднее количество заявок – 3,1);</w:t>
      </w:r>
    </w:p>
    <w:p w14:paraId="2B91153F"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по делам гражданской обороны, чрезвычайным ситуациям и ликвидации последствий стихийных бедствий Республики Дагестан – 1,9 млрд. рублей (экономия – 53,1 млн. рублей (2,7 %), среднее количество заявок – 2);</w:t>
      </w:r>
    </w:p>
    <w:p w14:paraId="77E8CE33"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образования и науки Республики Дагестан – 1,7 млрд. рублей (экономия – 164,1 млн. рублей (8,7 %), среднее количество заявок – 3);</w:t>
      </w:r>
    </w:p>
    <w:p w14:paraId="393B8333" w14:textId="77777777" w:rsidR="0077743B" w:rsidRPr="00D24DF1" w:rsidRDefault="0077743B" w:rsidP="0077743B">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Министерство сельского хозяйства и продовольствия Республики Дагестан – 1,2 млрд. рублей (экономия – 120,1 млн. рублей (9 %), среднее количество заявок – 3,5).</w:t>
      </w:r>
    </w:p>
    <w:p w14:paraId="3B24FAFE" w14:textId="77777777" w:rsidR="0077743B" w:rsidRPr="00D24DF1" w:rsidRDefault="0077743B" w:rsidP="0077743B">
      <w:pPr>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Общая экономия бюджетных средств по итогам закупок за 2020 год составила 3,5 млрд. рублей (5,3 %). Для сравнения в 2019 году экономия составила 2,2 млрд. рублей (4,4 %), в 2018 году – 0,795 млрд. рублей (4 %).</w:t>
      </w:r>
    </w:p>
    <w:p w14:paraId="14BDB659" w14:textId="77777777" w:rsidR="0077743B" w:rsidRPr="00D24DF1" w:rsidRDefault="0077743B" w:rsidP="0077743B">
      <w:pPr>
        <w:widowControl w:val="0"/>
        <w:spacing w:after="0" w:line="360" w:lineRule="exact"/>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С дагестанскими поставщиками за 2020 год конкурентными способами заключено 10 956 контракта на сумму 37,4 млрд. рублей, что составляет </w:t>
      </w:r>
      <w:r w:rsidRPr="00D24DF1">
        <w:rPr>
          <w:rFonts w:ascii="Times New Roman" w:eastAsia="Times New Roman" w:hAnsi="Times New Roman" w:cs="Times New Roman"/>
          <w:sz w:val="28"/>
          <w:szCs w:val="28"/>
          <w:lang w:eastAsia="ru-RU"/>
        </w:rPr>
        <w:br/>
        <w:t>60,6 % от общей суммы заключенных контрактов.</w:t>
      </w:r>
    </w:p>
    <w:p w14:paraId="4D09202A" w14:textId="77777777" w:rsidR="0077743B" w:rsidRPr="00D24DF1" w:rsidRDefault="0077743B" w:rsidP="0077743B">
      <w:pPr>
        <w:widowControl w:val="0"/>
        <w:spacing w:after="0" w:line="360" w:lineRule="exact"/>
        <w:ind w:firstLine="709"/>
        <w:jc w:val="both"/>
        <w:rPr>
          <w:rFonts w:ascii="Times New Roman" w:eastAsia="Calibri" w:hAnsi="Times New Roman" w:cs="Times New Roman"/>
          <w:sz w:val="28"/>
          <w:szCs w:val="28"/>
        </w:rPr>
      </w:pPr>
      <w:r w:rsidRPr="00D24DF1">
        <w:rPr>
          <w:rFonts w:ascii="Times New Roman" w:eastAsia="Calibri" w:hAnsi="Times New Roman" w:cs="Times New Roman"/>
          <w:sz w:val="28"/>
          <w:szCs w:val="28"/>
        </w:rPr>
        <w:t xml:space="preserve">Посредством конкурентных способов определения поставщиков, участниками которых могут выступать только субъекты малого предпринимательства, заключено 6 677 контракта на сумму 8,6 млрд. рублей, что составляет 19,5 % от общей суммы контрактов, заключенных по </w:t>
      </w:r>
      <w:r w:rsidRPr="00D24DF1">
        <w:rPr>
          <w:rFonts w:ascii="Times New Roman" w:eastAsia="Calibri" w:hAnsi="Times New Roman" w:cs="Times New Roman"/>
          <w:sz w:val="28"/>
          <w:szCs w:val="28"/>
        </w:rPr>
        <w:lastRenderedPageBreak/>
        <w:t xml:space="preserve">результатам конкурентных процедур в Республике Дагестан. </w:t>
      </w:r>
    </w:p>
    <w:p w14:paraId="7223CF0F" w14:textId="77777777" w:rsidR="0077743B" w:rsidRPr="00D24DF1" w:rsidRDefault="0077743B" w:rsidP="0077743B">
      <w:pPr>
        <w:widowControl w:val="0"/>
        <w:spacing w:after="0" w:line="360" w:lineRule="exact"/>
        <w:ind w:firstLine="709"/>
        <w:jc w:val="both"/>
        <w:rPr>
          <w:rFonts w:ascii="Times New Roman" w:eastAsia="Calibri" w:hAnsi="Times New Roman" w:cs="Times New Roman"/>
          <w:sz w:val="28"/>
          <w:szCs w:val="28"/>
        </w:rPr>
      </w:pPr>
      <w:r>
        <w:rPr>
          <w:rFonts w:ascii="Times New Roman" w:eastAsia="Calibri" w:hAnsi="Times New Roman" w:cs="Times New Roman"/>
          <w:b/>
          <w:bCs/>
          <w:color w:val="002060"/>
          <w:sz w:val="28"/>
          <w:szCs w:val="28"/>
        </w:rPr>
        <w:t>9</w:t>
      </w:r>
      <w:r w:rsidRPr="00D24DF1">
        <w:rPr>
          <w:rFonts w:ascii="Times New Roman" w:eastAsia="Calibri" w:hAnsi="Times New Roman" w:cs="Times New Roman"/>
          <w:b/>
          <w:bCs/>
          <w:color w:val="002060"/>
          <w:sz w:val="28"/>
          <w:szCs w:val="28"/>
        </w:rPr>
        <w:t>.2.</w:t>
      </w:r>
      <w:r w:rsidRPr="00D24DF1">
        <w:rPr>
          <w:rFonts w:ascii="Times New Roman" w:eastAsia="Calibri" w:hAnsi="Times New Roman" w:cs="Times New Roman"/>
          <w:color w:val="002060"/>
          <w:sz w:val="28"/>
          <w:szCs w:val="28"/>
        </w:rPr>
        <w:t xml:space="preserve"> </w:t>
      </w:r>
      <w:r w:rsidRPr="00D24DF1">
        <w:rPr>
          <w:rFonts w:ascii="Times New Roman" w:eastAsia="Calibri" w:hAnsi="Times New Roman" w:cs="Times New Roman"/>
          <w:sz w:val="28"/>
          <w:szCs w:val="28"/>
        </w:rPr>
        <w:t>Счетной палатой Республики Дагестан в соответствии со статьей 98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в 2020 году проведено 20 контрольных мероприятий по аудиту в сфере закупок на 22 объектах контроля (14 плановых и 6 по обращениям правоохранительных органов).</w:t>
      </w:r>
    </w:p>
    <w:p w14:paraId="62CB708D" w14:textId="77777777" w:rsidR="0077743B" w:rsidRPr="00D24DF1" w:rsidRDefault="0077743B" w:rsidP="0077743B">
      <w:pPr>
        <w:widowControl w:val="0"/>
        <w:spacing w:after="0" w:line="360" w:lineRule="exact"/>
        <w:ind w:firstLine="709"/>
        <w:jc w:val="both"/>
        <w:rPr>
          <w:rFonts w:ascii="Times New Roman" w:eastAsia="Times New Roman" w:hAnsi="Times New Roman" w:cs="Times New Roman"/>
          <w:color w:val="000000"/>
          <w:sz w:val="28"/>
          <w:szCs w:val="28"/>
          <w:shd w:val="clear" w:color="auto" w:fill="FFFFFF"/>
          <w:lang w:eastAsia="ru-RU"/>
        </w:rPr>
      </w:pPr>
      <w:r w:rsidRPr="00D24DF1">
        <w:rPr>
          <w:rFonts w:ascii="Times New Roman" w:eastAsia="Times New Roman" w:hAnsi="Times New Roman" w:cs="Times New Roman"/>
          <w:color w:val="000000"/>
          <w:sz w:val="28"/>
          <w:szCs w:val="28"/>
          <w:shd w:val="clear" w:color="auto" w:fill="FFFFFF"/>
          <w:lang w:eastAsia="ru-RU"/>
        </w:rPr>
        <w:t xml:space="preserve">В рамках контрольных мероприятий проводился анализ эффективности и результативности проведенных закупок </w:t>
      </w:r>
      <w:r w:rsidRPr="00D24DF1">
        <w:rPr>
          <w:rFonts w:ascii="Times New Roman" w:eastAsia="Times New Roman" w:hAnsi="Times New Roman" w:cs="Times New Roman"/>
          <w:sz w:val="28"/>
          <w:szCs w:val="28"/>
          <w:shd w:val="clear" w:color="auto" w:fill="FFFFFF"/>
          <w:lang w:eastAsia="ru-RU"/>
        </w:rPr>
        <w:t>товаров, работ, услуг для государственных и муниципальных нужд</w:t>
      </w:r>
      <w:r w:rsidRPr="00D24DF1">
        <w:rPr>
          <w:rFonts w:ascii="Times New Roman" w:eastAsia="Times New Roman" w:hAnsi="Times New Roman" w:cs="Times New Roman"/>
          <w:color w:val="000000"/>
          <w:sz w:val="28"/>
          <w:szCs w:val="28"/>
          <w:shd w:val="clear" w:color="auto" w:fill="FFFFFF"/>
          <w:lang w:eastAsia="ru-RU"/>
        </w:rPr>
        <w:t xml:space="preserve">. </w:t>
      </w:r>
    </w:p>
    <w:p w14:paraId="31A9C609" w14:textId="77777777" w:rsidR="0077743B" w:rsidRPr="00D24DF1" w:rsidRDefault="0077743B" w:rsidP="0077743B">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shd w:val="clear" w:color="auto" w:fill="FFFFFF"/>
          <w:lang w:eastAsia="ru-RU"/>
        </w:rPr>
      </w:pPr>
      <w:r w:rsidRPr="00D24DF1">
        <w:rPr>
          <w:rFonts w:ascii="Times New Roman" w:eastAsia="Times New Roman" w:hAnsi="Times New Roman" w:cs="Times New Roman"/>
          <w:sz w:val="28"/>
          <w:szCs w:val="28"/>
          <w:shd w:val="clear" w:color="auto" w:fill="FFFFFF"/>
          <w:lang w:eastAsia="ru-RU"/>
        </w:rPr>
        <w:t>По итогам проведенного аудита выявлено нарушений на общую сумму 1 147,2 млн. рублей.</w:t>
      </w:r>
    </w:p>
    <w:p w14:paraId="591F27ED" w14:textId="77777777" w:rsidR="0077743B" w:rsidRDefault="0077743B" w:rsidP="0077743B">
      <w:pPr>
        <w:widowControl w:val="0"/>
        <w:autoSpaceDE w:val="0"/>
        <w:autoSpaceDN w:val="0"/>
        <w:adjustRightInd w:val="0"/>
        <w:spacing w:after="0" w:line="252" w:lineRule="auto"/>
        <w:ind w:firstLine="709"/>
        <w:jc w:val="both"/>
        <w:rPr>
          <w:rFonts w:ascii="Times New Roman" w:eastAsia="Times New Roman" w:hAnsi="Times New Roman" w:cs="Times New Roman"/>
          <w:sz w:val="28"/>
          <w:szCs w:val="28"/>
          <w:shd w:val="clear" w:color="auto" w:fill="FFFFFF"/>
          <w:lang w:eastAsia="ru-RU"/>
        </w:rPr>
      </w:pPr>
    </w:p>
    <w:p w14:paraId="1B4B9514" w14:textId="77777777" w:rsidR="0077743B" w:rsidRPr="00D24DF1" w:rsidRDefault="0077743B" w:rsidP="0077743B">
      <w:pPr>
        <w:widowControl w:val="0"/>
        <w:autoSpaceDE w:val="0"/>
        <w:autoSpaceDN w:val="0"/>
        <w:adjustRightInd w:val="0"/>
        <w:spacing w:after="0" w:line="252" w:lineRule="auto"/>
        <w:ind w:firstLine="709"/>
        <w:jc w:val="both"/>
        <w:rPr>
          <w:rFonts w:ascii="Times New Roman" w:eastAsia="Times New Roman" w:hAnsi="Times New Roman" w:cs="Times New Roman"/>
          <w:sz w:val="28"/>
          <w:szCs w:val="28"/>
          <w:shd w:val="clear" w:color="auto" w:fill="FFFFFF"/>
          <w:lang w:eastAsia="ru-RU"/>
        </w:rPr>
      </w:pPr>
    </w:p>
    <w:p w14:paraId="3DA2DBE9" w14:textId="77777777" w:rsidR="0077743B" w:rsidRPr="00D24DF1" w:rsidRDefault="0077743B" w:rsidP="0077743B">
      <w:pPr>
        <w:spacing w:after="0" w:line="260" w:lineRule="exact"/>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 xml:space="preserve">Структура </w:t>
      </w:r>
    </w:p>
    <w:p w14:paraId="2BDB439A" w14:textId="77777777" w:rsidR="0077743B" w:rsidRPr="00D24DF1" w:rsidRDefault="0077743B" w:rsidP="0077743B">
      <w:pPr>
        <w:spacing w:after="0" w:line="260" w:lineRule="exact"/>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осуществленных конкурсных процедур</w:t>
      </w:r>
    </w:p>
    <w:p w14:paraId="15BD2924" w14:textId="77777777" w:rsidR="0077743B" w:rsidRPr="00D24DF1" w:rsidRDefault="0077743B" w:rsidP="0077743B">
      <w:pPr>
        <w:spacing w:after="0" w:line="260" w:lineRule="exact"/>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 xml:space="preserve">в разрезе </w:t>
      </w:r>
      <w:bookmarkStart w:id="63" w:name="_Hlk62125418"/>
      <w:r w:rsidRPr="00D24DF1">
        <w:rPr>
          <w:rFonts w:ascii="Times New Roman" w:eastAsia="Times New Roman" w:hAnsi="Times New Roman" w:cs="Times New Roman"/>
          <w:b/>
          <w:color w:val="002060"/>
          <w:sz w:val="28"/>
          <w:szCs w:val="28"/>
          <w:lang w:eastAsia="ru-RU"/>
        </w:rPr>
        <w:t xml:space="preserve">способов проведения </w:t>
      </w:r>
    </w:p>
    <w:p w14:paraId="14DFF46A" w14:textId="77777777" w:rsidR="0077743B" w:rsidRPr="00D24DF1" w:rsidRDefault="0077743B" w:rsidP="0077743B">
      <w:pPr>
        <w:spacing w:after="0" w:line="260" w:lineRule="exact"/>
        <w:jc w:val="center"/>
        <w:rPr>
          <w:rFonts w:ascii="Times New Roman" w:eastAsia="Times New Roman" w:hAnsi="Times New Roman" w:cs="Times New Roman"/>
          <w:b/>
          <w:color w:val="002060"/>
          <w:sz w:val="28"/>
          <w:szCs w:val="28"/>
          <w:lang w:eastAsia="ru-RU"/>
        </w:rPr>
      </w:pPr>
    </w:p>
    <w:p w14:paraId="6EB05208" w14:textId="77777777" w:rsidR="0077743B" w:rsidRPr="00D24DF1" w:rsidRDefault="0077743B" w:rsidP="0077743B">
      <w:pPr>
        <w:spacing w:after="0" w:line="260" w:lineRule="exact"/>
        <w:ind w:left="6372" w:firstLine="708"/>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 xml:space="preserve">             </w:t>
      </w:r>
      <w:r w:rsidRPr="00D24DF1">
        <w:rPr>
          <w:rFonts w:ascii="Times New Roman" w:eastAsia="Times New Roman" w:hAnsi="Times New Roman" w:cs="Times New Roman"/>
          <w:b/>
          <w:color w:val="002060"/>
          <w:sz w:val="24"/>
          <w:szCs w:val="24"/>
          <w:lang w:eastAsia="ru-RU"/>
        </w:rPr>
        <w:t>количество</w:t>
      </w:r>
    </w:p>
    <w:bookmarkEnd w:id="63"/>
    <w:p w14:paraId="7D4800B4" w14:textId="77777777" w:rsidR="0077743B" w:rsidRPr="00D24DF1" w:rsidRDefault="0077743B" w:rsidP="0077743B">
      <w:pPr>
        <w:spacing w:after="0" w:line="240" w:lineRule="auto"/>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noProof/>
          <w:sz w:val="24"/>
          <w:szCs w:val="24"/>
          <w:lang w:eastAsia="ru-RU"/>
        </w:rPr>
        <w:drawing>
          <wp:inline distT="0" distB="0" distL="0" distR="0" wp14:anchorId="7C58714D" wp14:editId="67FF8C75">
            <wp:extent cx="5853430" cy="2034117"/>
            <wp:effectExtent l="57150" t="57150" r="52070" b="425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E4FE6B6" w14:textId="77777777" w:rsidR="0077743B" w:rsidRDefault="0077743B" w:rsidP="0077743B">
      <w:pPr>
        <w:spacing w:after="0" w:line="240" w:lineRule="auto"/>
        <w:ind w:firstLine="709"/>
        <w:jc w:val="both"/>
        <w:rPr>
          <w:rFonts w:ascii="Times New Roman" w:eastAsia="Times New Roman" w:hAnsi="Times New Roman" w:cs="Times New Roman"/>
          <w:sz w:val="28"/>
          <w:szCs w:val="28"/>
          <w:lang w:eastAsia="ru-RU"/>
        </w:rPr>
      </w:pPr>
    </w:p>
    <w:p w14:paraId="6A52AE8E"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Анализ структуры проведенных в 2020 году конкурсных процедур в разрезе способов их осуществления показал, что:</w:t>
      </w:r>
    </w:p>
    <w:p w14:paraId="00FF60A5"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- 322 закуп</w:t>
      </w:r>
      <w:r>
        <w:rPr>
          <w:rFonts w:ascii="Times New Roman" w:eastAsia="Times New Roman" w:hAnsi="Times New Roman" w:cs="Times New Roman"/>
          <w:sz w:val="28"/>
          <w:szCs w:val="28"/>
          <w:lang w:eastAsia="ru-RU"/>
        </w:rPr>
        <w:t>ки</w:t>
      </w:r>
      <w:r w:rsidRPr="00D24DF1">
        <w:rPr>
          <w:rFonts w:ascii="Times New Roman" w:eastAsia="Times New Roman" w:hAnsi="Times New Roman" w:cs="Times New Roman"/>
          <w:sz w:val="28"/>
          <w:szCs w:val="28"/>
          <w:lang w:eastAsia="ru-RU"/>
        </w:rPr>
        <w:t xml:space="preserve"> (</w:t>
      </w:r>
      <w:bookmarkStart w:id="64" w:name="_Hlk61947852"/>
      <w:r w:rsidRPr="00D24DF1">
        <w:rPr>
          <w:rFonts w:ascii="Times New Roman" w:eastAsia="Times New Roman" w:hAnsi="Times New Roman" w:cs="Times New Roman"/>
          <w:sz w:val="28"/>
          <w:szCs w:val="28"/>
          <w:lang w:eastAsia="ru-RU"/>
        </w:rPr>
        <w:t xml:space="preserve">на сумму </w:t>
      </w:r>
      <w:bookmarkEnd w:id="64"/>
      <w:r w:rsidRPr="00D24DF1">
        <w:rPr>
          <w:rFonts w:ascii="Times New Roman" w:eastAsia="Times New Roman" w:hAnsi="Times New Roman" w:cs="Times New Roman"/>
          <w:sz w:val="28"/>
          <w:szCs w:val="28"/>
          <w:lang w:eastAsia="ru-RU"/>
        </w:rPr>
        <w:t>420,3 млн. рублей) осуществлен</w:t>
      </w:r>
      <w:r>
        <w:rPr>
          <w:rFonts w:ascii="Times New Roman" w:eastAsia="Times New Roman" w:hAnsi="Times New Roman" w:cs="Times New Roman"/>
          <w:sz w:val="28"/>
          <w:szCs w:val="28"/>
          <w:lang w:eastAsia="ru-RU"/>
        </w:rPr>
        <w:t>ы</w:t>
      </w:r>
      <w:r w:rsidRPr="00D24DF1">
        <w:rPr>
          <w:rFonts w:ascii="Times New Roman" w:eastAsia="Times New Roman" w:hAnsi="Times New Roman" w:cs="Times New Roman"/>
          <w:sz w:val="28"/>
          <w:szCs w:val="28"/>
          <w:lang w:eastAsia="ru-RU"/>
        </w:rPr>
        <w:t xml:space="preserve"> у единственного поставщика;</w:t>
      </w:r>
    </w:p>
    <w:p w14:paraId="602B525C"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- 1 827 закуп</w:t>
      </w:r>
      <w:r>
        <w:rPr>
          <w:rFonts w:ascii="Times New Roman" w:eastAsia="Times New Roman" w:hAnsi="Times New Roman" w:cs="Times New Roman"/>
          <w:sz w:val="28"/>
          <w:szCs w:val="28"/>
          <w:lang w:eastAsia="ru-RU"/>
        </w:rPr>
        <w:t>ок</w:t>
      </w:r>
      <w:r w:rsidRPr="00D24DF1">
        <w:rPr>
          <w:rFonts w:ascii="Times New Roman" w:eastAsia="Times New Roman" w:hAnsi="Times New Roman" w:cs="Times New Roman"/>
          <w:sz w:val="28"/>
          <w:szCs w:val="28"/>
          <w:lang w:eastAsia="ru-RU"/>
        </w:rPr>
        <w:t xml:space="preserve"> (на сумму 7 840,9 млн. рублей) осуществлен</w:t>
      </w:r>
      <w:r>
        <w:rPr>
          <w:rFonts w:ascii="Times New Roman" w:eastAsia="Times New Roman" w:hAnsi="Times New Roman" w:cs="Times New Roman"/>
          <w:sz w:val="28"/>
          <w:szCs w:val="28"/>
          <w:lang w:eastAsia="ru-RU"/>
        </w:rPr>
        <w:t>ы</w:t>
      </w:r>
      <w:r w:rsidRPr="00D24DF1">
        <w:rPr>
          <w:rFonts w:ascii="Times New Roman" w:eastAsia="Times New Roman" w:hAnsi="Times New Roman" w:cs="Times New Roman"/>
          <w:sz w:val="28"/>
          <w:szCs w:val="28"/>
          <w:lang w:eastAsia="ru-RU"/>
        </w:rPr>
        <w:t xml:space="preserve"> путем электронных аукционов;</w:t>
      </w:r>
    </w:p>
    <w:p w14:paraId="79038B01"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- 127 закупок (на сумму 96,8 млн. рублей) осуществлен</w:t>
      </w:r>
      <w:r>
        <w:rPr>
          <w:rFonts w:ascii="Times New Roman" w:eastAsia="Times New Roman" w:hAnsi="Times New Roman" w:cs="Times New Roman"/>
          <w:sz w:val="28"/>
          <w:szCs w:val="28"/>
          <w:lang w:eastAsia="ru-RU"/>
        </w:rPr>
        <w:t>ы</w:t>
      </w:r>
      <w:r w:rsidRPr="00D24DF1">
        <w:rPr>
          <w:rFonts w:ascii="Times New Roman" w:eastAsia="Times New Roman" w:hAnsi="Times New Roman" w:cs="Times New Roman"/>
          <w:sz w:val="28"/>
          <w:szCs w:val="28"/>
          <w:lang w:eastAsia="ru-RU"/>
        </w:rPr>
        <w:t xml:space="preserve"> путем запроса предложений;</w:t>
      </w:r>
    </w:p>
    <w:p w14:paraId="17F8AD23"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- 12 закупок (на сумму 55,5 млн. рублей) осуществлен</w:t>
      </w:r>
      <w:r>
        <w:rPr>
          <w:rFonts w:ascii="Times New Roman" w:eastAsia="Times New Roman" w:hAnsi="Times New Roman" w:cs="Times New Roman"/>
          <w:sz w:val="28"/>
          <w:szCs w:val="28"/>
          <w:lang w:eastAsia="ru-RU"/>
        </w:rPr>
        <w:t>ы</w:t>
      </w:r>
      <w:r w:rsidRPr="00D24DF1">
        <w:rPr>
          <w:rFonts w:ascii="Times New Roman" w:eastAsia="Times New Roman" w:hAnsi="Times New Roman" w:cs="Times New Roman"/>
          <w:sz w:val="28"/>
          <w:szCs w:val="28"/>
          <w:lang w:eastAsia="ru-RU"/>
        </w:rPr>
        <w:t xml:space="preserve"> путем запроса котировок;</w:t>
      </w:r>
    </w:p>
    <w:p w14:paraId="3A16D049" w14:textId="77777777" w:rsidR="0077743B" w:rsidRPr="00D24DF1" w:rsidRDefault="0077743B" w:rsidP="0077743B">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- 7 закупок (на сумму 66,8 млн. рублей) осуществлены по результатам проведения конкурсов.</w:t>
      </w:r>
    </w:p>
    <w:p w14:paraId="18415FAE" w14:textId="77777777" w:rsidR="0077743B" w:rsidRPr="00D24DF1"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p>
    <w:p w14:paraId="1F0063EA" w14:textId="77777777" w:rsidR="0077743B" w:rsidRPr="00D24DF1" w:rsidRDefault="0077743B" w:rsidP="0077743B">
      <w:pPr>
        <w:widowControl w:val="0"/>
        <w:spacing w:after="0" w:line="260" w:lineRule="exact"/>
        <w:jc w:val="center"/>
        <w:rPr>
          <w:rFonts w:ascii="Times New Roman" w:eastAsia="Times New Roman" w:hAnsi="Times New Roman" w:cs="Times New Roman"/>
          <w:b/>
          <w:color w:val="002060"/>
          <w:sz w:val="28"/>
          <w:szCs w:val="28"/>
          <w:lang w:eastAsia="ru-RU"/>
        </w:rPr>
      </w:pPr>
    </w:p>
    <w:p w14:paraId="6D05C958" w14:textId="77777777" w:rsidR="0077743B" w:rsidRPr="00D24DF1" w:rsidRDefault="0077743B" w:rsidP="0077743B">
      <w:pPr>
        <w:widowControl w:val="0"/>
        <w:spacing w:after="0" w:line="260" w:lineRule="exact"/>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 xml:space="preserve">Структура </w:t>
      </w:r>
    </w:p>
    <w:p w14:paraId="120A1DCC" w14:textId="77777777" w:rsidR="0077743B" w:rsidRPr="00D24DF1" w:rsidRDefault="0077743B" w:rsidP="0077743B">
      <w:pPr>
        <w:widowControl w:val="0"/>
        <w:spacing w:after="0" w:line="260" w:lineRule="exact"/>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 xml:space="preserve">конкурсных процедур в разрезе способов проведения </w:t>
      </w:r>
    </w:p>
    <w:p w14:paraId="2925D315" w14:textId="77777777" w:rsidR="0077743B" w:rsidRPr="00D24DF1" w:rsidRDefault="0077743B" w:rsidP="0077743B">
      <w:pPr>
        <w:widowControl w:val="0"/>
        <w:spacing w:after="0" w:line="260" w:lineRule="exact"/>
        <w:jc w:val="center"/>
        <w:rPr>
          <w:rFonts w:ascii="Times New Roman" w:eastAsia="Times New Roman" w:hAnsi="Times New Roman" w:cs="Times New Roman"/>
          <w:b/>
          <w:color w:val="002060"/>
          <w:sz w:val="28"/>
          <w:szCs w:val="28"/>
          <w:lang w:eastAsia="ru-RU"/>
        </w:rPr>
      </w:pPr>
    </w:p>
    <w:p w14:paraId="2B1F9A68" w14:textId="77777777" w:rsidR="0077743B" w:rsidRPr="00D24DF1" w:rsidRDefault="0077743B" w:rsidP="0077743B">
      <w:pPr>
        <w:widowControl w:val="0"/>
        <w:spacing w:after="0" w:line="260" w:lineRule="exact"/>
        <w:ind w:left="6372" w:firstLine="708"/>
        <w:jc w:val="both"/>
        <w:rPr>
          <w:rFonts w:ascii="Times New Roman" w:eastAsia="Times New Roman" w:hAnsi="Times New Roman" w:cs="Times New Roman"/>
          <w:b/>
          <w:color w:val="002060"/>
          <w:sz w:val="24"/>
          <w:szCs w:val="24"/>
          <w:lang w:eastAsia="ru-RU"/>
        </w:rPr>
      </w:pPr>
      <w:r w:rsidRPr="00D24DF1">
        <w:rPr>
          <w:rFonts w:ascii="Times New Roman" w:eastAsia="Times New Roman" w:hAnsi="Times New Roman" w:cs="Times New Roman"/>
          <w:b/>
          <w:color w:val="002060"/>
          <w:sz w:val="24"/>
          <w:szCs w:val="24"/>
          <w:lang w:eastAsia="ru-RU"/>
        </w:rPr>
        <w:t>млн. рублей</w:t>
      </w:r>
    </w:p>
    <w:p w14:paraId="76735016" w14:textId="77777777" w:rsidR="0077743B" w:rsidRPr="00D24DF1" w:rsidRDefault="0077743B" w:rsidP="0077743B">
      <w:pPr>
        <w:spacing w:after="0" w:line="240" w:lineRule="auto"/>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noProof/>
          <w:sz w:val="24"/>
          <w:szCs w:val="24"/>
          <w:highlight w:val="blue"/>
          <w:lang w:eastAsia="ru-RU"/>
        </w:rPr>
        <w:drawing>
          <wp:inline distT="0" distB="0" distL="0" distR="0" wp14:anchorId="51BC5D83" wp14:editId="425C51D7">
            <wp:extent cx="5947410" cy="2345267"/>
            <wp:effectExtent l="0" t="0" r="0" b="0"/>
            <wp:docPr id="21" name="Диаграмма 21">
              <a:extLst xmlns:a="http://schemas.openxmlformats.org/drawingml/2006/main">
                <a:ext uri="{FF2B5EF4-FFF2-40B4-BE49-F238E27FC236}">
                  <a16:creationId xmlns:a16="http://schemas.microsoft.com/office/drawing/2014/main" id="{803B1AA7-C34C-4488-9C45-B080FB84A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0D440B2" w14:textId="77777777" w:rsidR="0077743B" w:rsidRPr="00D24DF1" w:rsidRDefault="0077743B" w:rsidP="0077743B">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14:paraId="29C2CB4D" w14:textId="77777777" w:rsidR="0077743B" w:rsidRPr="00D24DF1"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По результатам проведенных контрольных мероприятий в правоохранительные органы направлено 4 материала о выявленных нарушениях в сфере закупок.</w:t>
      </w:r>
    </w:p>
    <w:p w14:paraId="30FE0C42" w14:textId="77777777" w:rsidR="0077743B" w:rsidRDefault="0077743B" w:rsidP="007774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D291E2A" w14:textId="77777777" w:rsidR="0077743B" w:rsidRPr="00D24DF1" w:rsidRDefault="0077743B" w:rsidP="0077743B">
      <w:pPr>
        <w:autoSpaceDE w:val="0"/>
        <w:autoSpaceDN w:val="0"/>
        <w:adjustRightInd w:val="0"/>
        <w:spacing w:after="0" w:line="240" w:lineRule="auto"/>
        <w:ind w:firstLine="709"/>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Количество проверок и объем выявленных нарушений</w:t>
      </w:r>
    </w:p>
    <w:p w14:paraId="4D76F119" w14:textId="77777777" w:rsidR="0077743B" w:rsidRPr="00D24DF1" w:rsidRDefault="0077743B" w:rsidP="0077743B">
      <w:pPr>
        <w:autoSpaceDE w:val="0"/>
        <w:autoSpaceDN w:val="0"/>
        <w:adjustRightInd w:val="0"/>
        <w:spacing w:after="0" w:line="240" w:lineRule="auto"/>
        <w:ind w:firstLine="709"/>
        <w:jc w:val="center"/>
        <w:rPr>
          <w:rFonts w:ascii="Times New Roman" w:eastAsia="Times New Roman" w:hAnsi="Times New Roman" w:cs="Times New Roman"/>
          <w:b/>
          <w:color w:val="002060"/>
          <w:sz w:val="28"/>
          <w:szCs w:val="28"/>
          <w:lang w:eastAsia="ru-RU"/>
        </w:rPr>
      </w:pPr>
      <w:r w:rsidRPr="00D24DF1">
        <w:rPr>
          <w:rFonts w:ascii="Times New Roman" w:eastAsia="Times New Roman" w:hAnsi="Times New Roman" w:cs="Times New Roman"/>
          <w:b/>
          <w:color w:val="002060"/>
          <w:sz w:val="28"/>
          <w:szCs w:val="28"/>
          <w:lang w:eastAsia="ru-RU"/>
        </w:rPr>
        <w:t xml:space="preserve"> в сфере закупок в 2018-2020 годах </w:t>
      </w:r>
    </w:p>
    <w:p w14:paraId="670C1CA1" w14:textId="77777777" w:rsidR="0077743B" w:rsidRPr="00D24DF1" w:rsidRDefault="0077743B" w:rsidP="0077743B">
      <w:pPr>
        <w:autoSpaceDE w:val="0"/>
        <w:autoSpaceDN w:val="0"/>
        <w:adjustRightInd w:val="0"/>
        <w:spacing w:after="0" w:line="240" w:lineRule="auto"/>
        <w:ind w:firstLine="709"/>
        <w:jc w:val="center"/>
        <w:rPr>
          <w:rFonts w:ascii="Times New Roman" w:eastAsia="Times New Roman" w:hAnsi="Times New Roman" w:cs="Times New Roman"/>
          <w:b/>
          <w:color w:val="002060"/>
          <w:sz w:val="28"/>
          <w:szCs w:val="28"/>
          <w:lang w:eastAsia="ru-RU"/>
        </w:rPr>
      </w:pPr>
    </w:p>
    <w:p w14:paraId="56B33071" w14:textId="77777777" w:rsidR="0077743B" w:rsidRPr="00D24DF1" w:rsidRDefault="0077743B" w:rsidP="007774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noProof/>
          <w:sz w:val="24"/>
          <w:szCs w:val="24"/>
          <w:lang w:eastAsia="ru-RU"/>
        </w:rPr>
        <w:drawing>
          <wp:inline distT="0" distB="0" distL="0" distR="0" wp14:anchorId="6ABC8A7B" wp14:editId="5E1987AB">
            <wp:extent cx="5947410" cy="2582333"/>
            <wp:effectExtent l="0" t="0" r="0" b="8890"/>
            <wp:docPr id="22" name="Диаграмма 2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35644BB" w14:textId="77777777" w:rsidR="0077743B"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p>
    <w:p w14:paraId="0F978012"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Анализ результатов контрольных мероприятий показал, что при размещении заказов на поставку товаров (работ, услуг) государственными заказчиками допускаются нарушения:</w:t>
      </w:r>
    </w:p>
    <w:p w14:paraId="4218E69D"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при выборе способа определения поставщика;</w:t>
      </w:r>
    </w:p>
    <w:p w14:paraId="5053F817"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условий реализации контрактов, в том числе сроков реализации и своевременности расчетов;</w:t>
      </w:r>
    </w:p>
    <w:p w14:paraId="40616924"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принципов эффективности осуществления закупок, установленных </w:t>
      </w:r>
      <w:r w:rsidRPr="00D24DF1">
        <w:rPr>
          <w:rFonts w:ascii="Times New Roman" w:eastAsia="Times New Roman" w:hAnsi="Times New Roman" w:cs="Times New Roman"/>
          <w:sz w:val="28"/>
          <w:szCs w:val="28"/>
          <w:lang w:eastAsia="ru-RU"/>
        </w:rPr>
        <w:lastRenderedPageBreak/>
        <w:t>Федеральным законом № 44-ФЗ;</w:t>
      </w:r>
    </w:p>
    <w:p w14:paraId="740B5B4C"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неисполнени</w:t>
      </w:r>
      <w:r>
        <w:rPr>
          <w:rFonts w:ascii="Times New Roman" w:eastAsia="Times New Roman" w:hAnsi="Times New Roman" w:cs="Times New Roman"/>
          <w:sz w:val="28"/>
          <w:szCs w:val="28"/>
          <w:lang w:eastAsia="ru-RU"/>
        </w:rPr>
        <w:t>и</w:t>
      </w:r>
      <w:r w:rsidRPr="00D24DF1">
        <w:rPr>
          <w:rFonts w:ascii="Times New Roman" w:eastAsia="Times New Roman" w:hAnsi="Times New Roman" w:cs="Times New Roman"/>
          <w:sz w:val="28"/>
          <w:szCs w:val="28"/>
          <w:lang w:eastAsia="ru-RU"/>
        </w:rPr>
        <w:t xml:space="preserve"> принятых в соответствии с условиями контракта обязательств.</w:t>
      </w:r>
    </w:p>
    <w:p w14:paraId="72BA6EEA"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Из нефинансовых нарушений, допускаемых заказчиками, можно выделить следующие:</w:t>
      </w:r>
    </w:p>
    <w:p w14:paraId="753DEE08"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непредставление, несвоевременное представление информации, подлежащей включению в реестр контрактов;</w:t>
      </w:r>
    </w:p>
    <w:p w14:paraId="63E19FD1"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нарушение порядка формирования, утверждения и ведения плана-графика закупок;</w:t>
      </w:r>
    </w:p>
    <w:p w14:paraId="61BCF8F4"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внесение изменений в контракт с нарушением требований, установленных законодательством; </w:t>
      </w:r>
    </w:p>
    <w:p w14:paraId="29A7954A"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отсутствие обеспечения исполнения контракта; </w:t>
      </w:r>
    </w:p>
    <w:p w14:paraId="1D16F9E6"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нарушения при установлении преимуществ отдельным участникам закупок (субъекты малого и среднего предпринимательства, социально ориентированные некоммерческие организации).</w:t>
      </w:r>
    </w:p>
    <w:p w14:paraId="157DA102" w14:textId="77777777" w:rsidR="0077743B" w:rsidRPr="00D24DF1" w:rsidRDefault="0077743B" w:rsidP="007451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Следует отметить, что в 2020 году в ряде государственных учреждений Республики Дагестан выявлены нарушения при выборе способа определения поставщика (подрядчика, поставщика, исполнителя):</w:t>
      </w:r>
    </w:p>
    <w:p w14:paraId="0F9682E6"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ГАУ РД «Центр поддержки предпринимательства Республики Дагестан», на сумму 74,3 млн. рублей;</w:t>
      </w:r>
    </w:p>
    <w:p w14:paraId="1C287BBC"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ГБУ РД «Перинатальный центр города Хасавюрта», ГБУ РД «РБВЛ», </w:t>
      </w:r>
      <w:r w:rsidRPr="00D24DF1">
        <w:rPr>
          <w:rFonts w:ascii="Times New Roman" w:eastAsia="Times New Roman" w:hAnsi="Times New Roman" w:cs="Times New Roman"/>
          <w:sz w:val="28"/>
          <w:szCs w:val="28"/>
          <w:lang w:eastAsia="ru-RU"/>
        </w:rPr>
        <w:br/>
        <w:t>ГБУ РД «РКБ», ГБУ РД «Кизлярская ЦГБ», при приобретении лекарств и продуктов питания, на общую сумму 29,0 млн. рублей.</w:t>
      </w:r>
    </w:p>
    <w:p w14:paraId="581FAE64" w14:textId="77777777" w:rsidR="0077743B" w:rsidRPr="00D24DF1" w:rsidRDefault="0077743B" w:rsidP="007451FF">
      <w:pPr>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Установлены случаи неправомерного ограничения количества участников закупки, в частности Министерством образования Республики Дагестан неправомерно ограничено количество участников закупки, при этом приняв к оплате товар, характеристики которого не соответствуют указанным в техническом задании на сумму 115 362,0 тыс. рублей (необоснованно завышены требования с избыточными потребительскими свойствами к ноутбукам мобильного класса). </w:t>
      </w:r>
    </w:p>
    <w:p w14:paraId="52721D06"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В ходе проведения проверочных мероприятий выявлены случаи формального подхода к осуществлению государственными заказчиками контроля за выполнением обязательств по заключенным контрактам, что отрицательно повлияло на результативность исполнения установленных полномочий. В частности, Министерством здравоохранения Республики Дагестан было заключено 69 контрактов на поставку товаров медицинского назначения, выполнение работ и оказание услуг. Обязательства по выполнению работ (услуг) к установленным контрактом срокам поставщиком частично не исполнены. </w:t>
      </w:r>
      <w:r w:rsidRPr="00D24DF1">
        <w:rPr>
          <w:rFonts w:ascii="Times New Roman" w:eastAsia="Calibri" w:hAnsi="Times New Roman" w:cs="Times New Roman"/>
          <w:sz w:val="28"/>
          <w:szCs w:val="28"/>
          <w:lang w:eastAsia="ru-RU"/>
        </w:rPr>
        <w:t xml:space="preserve">В нарушение требований Федерального закона </w:t>
      </w:r>
      <w:r w:rsidRPr="00D24DF1">
        <w:rPr>
          <w:rFonts w:ascii="Times New Roman" w:eastAsia="Calibri" w:hAnsi="Times New Roman" w:cs="Times New Roman"/>
          <w:sz w:val="28"/>
          <w:szCs w:val="28"/>
          <w:lang w:eastAsia="ru-RU"/>
        </w:rPr>
        <w:br/>
        <w:t xml:space="preserve">№ 44-ФЗ заказчиком и исполнителями допущены изменения существенных условий контракта в части соблюдения сроков исполнения контракта, </w:t>
      </w:r>
      <w:r w:rsidRPr="00D24DF1">
        <w:rPr>
          <w:rFonts w:ascii="Times New Roman" w:eastAsia="Times New Roman" w:hAnsi="Times New Roman" w:cs="Times New Roman"/>
          <w:sz w:val="28"/>
          <w:szCs w:val="28"/>
          <w:lang w:eastAsia="ru-RU"/>
        </w:rPr>
        <w:t xml:space="preserve">при этом не представлена информация и документы, свидетельствующая о существенном изменении обстоятельств либо о возникновении обстоятельств непреодолимой силы, препятствовавших своевременному исполнению условий контракта, на общую сумму 491,0 млн. рублей. Заказчиком </w:t>
      </w:r>
      <w:r w:rsidRPr="00D24DF1">
        <w:rPr>
          <w:rFonts w:ascii="Times New Roman" w:eastAsia="Times New Roman" w:hAnsi="Times New Roman" w:cs="Times New Roman"/>
          <w:sz w:val="28"/>
          <w:szCs w:val="28"/>
          <w:lang w:eastAsia="ru-RU"/>
        </w:rPr>
        <w:lastRenderedPageBreak/>
        <w:t>применены меры претензионного характера в виде начисления пени за каждый день просрочки в соответствии с нормами действующего законодательства.</w:t>
      </w:r>
    </w:p>
    <w:p w14:paraId="7ED06231" w14:textId="77777777" w:rsidR="0077743B" w:rsidRPr="00D24DF1" w:rsidRDefault="0077743B" w:rsidP="007451F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b/>
          <w:bCs/>
          <w:color w:val="002060"/>
          <w:sz w:val="28"/>
          <w:szCs w:val="28"/>
          <w:lang w:eastAsia="ru-RU"/>
        </w:rPr>
        <w:t>9.</w:t>
      </w:r>
      <w:r w:rsidRPr="00D24DF1">
        <w:rPr>
          <w:rFonts w:ascii="Times New Roman" w:eastAsia="Times New Roman" w:hAnsi="Times New Roman" w:cs="Times New Roman"/>
          <w:b/>
          <w:bCs/>
          <w:color w:val="002060"/>
          <w:sz w:val="28"/>
          <w:szCs w:val="28"/>
          <w:lang w:eastAsia="ru-RU"/>
        </w:rPr>
        <w:t>3.</w:t>
      </w:r>
      <w:r w:rsidRPr="00D24DF1">
        <w:rPr>
          <w:rFonts w:ascii="Times New Roman" w:eastAsia="Times New Roman" w:hAnsi="Times New Roman" w:cs="Times New Roman"/>
          <w:color w:val="002060"/>
          <w:sz w:val="28"/>
          <w:szCs w:val="28"/>
          <w:lang w:eastAsia="ru-RU"/>
        </w:rPr>
        <w:t xml:space="preserve"> </w:t>
      </w:r>
      <w:r w:rsidRPr="00D24DF1">
        <w:rPr>
          <w:rFonts w:ascii="Times New Roman" w:eastAsia="Times New Roman" w:hAnsi="Times New Roman" w:cs="Times New Roman"/>
          <w:sz w:val="28"/>
          <w:szCs w:val="28"/>
          <w:lang w:eastAsia="ru-RU"/>
        </w:rPr>
        <w:t xml:space="preserve">В рамках проведения мониторинга за реализацией национальных (региональных) проектов на территории Республики Дагестан в 2020 году Счетной палатой Республики Дагестан также осуществлялись </w:t>
      </w:r>
      <w:r w:rsidRPr="00D24DF1">
        <w:rPr>
          <w:rFonts w:ascii="Times New Roman" w:eastAsia="Calibri" w:hAnsi="Times New Roman" w:cs="Times New Roman"/>
          <w:sz w:val="28"/>
          <w:szCs w:val="28"/>
        </w:rPr>
        <w:t xml:space="preserve">экспертно-аналитические мероприятия посредством анализа и оценки информации о законности, целесообразности, обоснованности, эффективности и результативности расходов на закупки по планируемым, заключенным и исполненным контрактам. </w:t>
      </w:r>
    </w:p>
    <w:p w14:paraId="1B53EB0A"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Так, в целях выполнения мероприятий национальных (региональных) проектов на осуществление закупок товаров (работ, услуг) было предусмотрено бюджетных ассигнований на сумму 18 960,7 млн. рублей, фактически заключено контрактов на сумму 13 986,2 млн. рублей (73,8 %), из них по национальным проектам:</w:t>
      </w:r>
    </w:p>
    <w:p w14:paraId="7D6C8E35"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«Демография» – предусмотрено 6 844,2 млн. рублей, заключено контрактов на сумму 3 866,9 млн. рублей.</w:t>
      </w:r>
      <w:r w:rsidRPr="00D24DF1">
        <w:rPr>
          <w:rFonts w:ascii="Times New Roman" w:eastAsia="Times New Roman" w:hAnsi="Times New Roman" w:cs="Times New Roman"/>
          <w:sz w:val="24"/>
          <w:szCs w:val="24"/>
          <w:lang w:eastAsia="ru-RU"/>
        </w:rPr>
        <w:t xml:space="preserve"> </w:t>
      </w:r>
      <w:r w:rsidRPr="00D24DF1">
        <w:rPr>
          <w:rFonts w:ascii="Times New Roman" w:eastAsia="Times New Roman" w:hAnsi="Times New Roman" w:cs="Times New Roman"/>
          <w:sz w:val="28"/>
          <w:szCs w:val="28"/>
          <w:lang w:eastAsia="ru-RU"/>
        </w:rPr>
        <w:t>В рамках реализации данного проекта заключено 306 контрактов на сумму 365,3 млн. рублей, экономия бюджетных средств составила 26,8 млн. рублей (7,1 %). Экономия определена без учета закупок, осуществляемых</w:t>
      </w:r>
      <w:r w:rsidRPr="00D24DF1">
        <w:rPr>
          <w:rFonts w:ascii="Times New Roman" w:eastAsia="Times New Roman" w:hAnsi="Times New Roman" w:cs="Times New Roman"/>
          <w:sz w:val="24"/>
          <w:szCs w:val="24"/>
          <w:lang w:eastAsia="ru-RU"/>
        </w:rPr>
        <w:t xml:space="preserve"> </w:t>
      </w:r>
      <w:r w:rsidRPr="00D24DF1">
        <w:rPr>
          <w:rFonts w:ascii="Times New Roman" w:eastAsia="Times New Roman" w:hAnsi="Times New Roman" w:cs="Times New Roman"/>
          <w:sz w:val="28"/>
          <w:szCs w:val="28"/>
          <w:lang w:eastAsia="ru-RU"/>
        </w:rPr>
        <w:t>ФГУП «Главное военно-строительное управление № 4» Министерства обороны Российской Федерации;</w:t>
      </w:r>
    </w:p>
    <w:p w14:paraId="48989492"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«Здравоохранение» – предусмотрено 3 151,0 млн. рублей, заключено контрактов на сумму 1 718,7 млн. рублей,</w:t>
      </w:r>
      <w:r w:rsidRPr="00D24DF1">
        <w:rPr>
          <w:rFonts w:ascii="Times New Roman" w:eastAsia="Times New Roman" w:hAnsi="Times New Roman" w:cs="Times New Roman"/>
          <w:sz w:val="24"/>
          <w:szCs w:val="24"/>
          <w:lang w:eastAsia="ru-RU"/>
        </w:rPr>
        <w:t xml:space="preserve"> </w:t>
      </w:r>
      <w:r w:rsidRPr="00D24DF1">
        <w:rPr>
          <w:rFonts w:ascii="Times New Roman" w:eastAsia="Times New Roman" w:hAnsi="Times New Roman" w:cs="Times New Roman"/>
          <w:sz w:val="28"/>
          <w:szCs w:val="28"/>
          <w:lang w:eastAsia="ru-RU"/>
        </w:rPr>
        <w:t>экономия бюджетных средств по заключенным контрактам составила 54,4 млн. рублей (3,1 %);</w:t>
      </w:r>
    </w:p>
    <w:p w14:paraId="20886EB2"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«Образование» – предусмотрено 5 304,1 млн. рублей, заключено контрактов на сумму 5 287,6 млн. рублей. Министерством образования и науки Республики Дагестан заключено 46 контрактов на сумму 538,9 млн. рублей, экономия бюджетных средств по заключенным контрактам составила 31,8 млн. рублей (5,7 %);</w:t>
      </w:r>
    </w:p>
    <w:p w14:paraId="2D0B6B59"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«Жилье и городская среда» – предусмотрено 1 076,2 млн. рублей, заключено контрактов на сумму 1 001,2 млн. рублей, экономия бюджетных средств по заключенным контрактам составила 7,8 млн. рублей (0,7 %);</w:t>
      </w:r>
    </w:p>
    <w:p w14:paraId="2A21F027"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«Экология» – предусмотрено 205,1 млн. рублей, заключено контрактов на сумму 182,5 млн. рублей, экономия бюджетных средств по заключенным контрактам составила 1,8 млн. рублей (0,5 %);</w:t>
      </w:r>
    </w:p>
    <w:p w14:paraId="7306D232"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«Безопасные и качественные автомобильные дороги» – предусмотрено 1 648,6 млн. рублей, заключено контрактов на сумму 1 648,6 млн. рублей, экономия бюджетных средств по заключенным контрактам составила 69,6 млн рублей (3,9 %), которая направлена на заключение контрактов в рамках реализации мероприятий национального проекта; </w:t>
      </w:r>
    </w:p>
    <w:p w14:paraId="67BAB3AF"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«Культура» – предусмотрено 186,3 млн. рублей, заключено контрактов на сумму 186,3 млн. рублей, экономия не достигнуто; </w:t>
      </w:r>
    </w:p>
    <w:p w14:paraId="008C3398"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«Малое и среднее предпринимательство и поддержка индивидуальной предпринимательской инициативы» – предусмотрено 544,8 млн. рублей, заключено контрактов на сумму 94,5 млн. рублей, экономия бюджетных средств по заключенным контрактам составила 6,9 млн. рублей (6,4 %).</w:t>
      </w:r>
    </w:p>
    <w:p w14:paraId="1DA3FABB"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lastRenderedPageBreak/>
        <w:t xml:space="preserve">По национальному проекту «Международная кооперация и экспорт» проведение закупочных процедур не предусматривалось. </w:t>
      </w:r>
    </w:p>
    <w:p w14:paraId="36D6875E"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При выполнении запланированных мероприятий не был обеспечен контроль за своевременностью соблюдения сроков заключения и исполнения государственных контрактов. Следует отметить, что при доведенных лимитах бюджетных обязательств закупки в рамках национальных проектов начали проводить только в третьем и четвертом кварталах.</w:t>
      </w:r>
    </w:p>
    <w:p w14:paraId="5F13DF4D"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В результате затягивания проведения закупочных процедур несвоевременно исполнены обязательства по контрактам на поставку оборудования и выполнение работ при реализации национального проекта «Здравоохранение» (просрочены поставка оборудования и сроки выполнения работ на сумму 318,6 млн рублей).  </w:t>
      </w:r>
    </w:p>
    <w:p w14:paraId="186A6D55" w14:textId="77777777" w:rsidR="0077743B" w:rsidRPr="00D24DF1" w:rsidRDefault="0077743B" w:rsidP="007451FF">
      <w:pPr>
        <w:widowControl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По национальному проекту «Демография» заключено 8 договоров на сумму 300 тыс. рублей, имеющих признаки искусственного «дробления» на общую сумму 1 030,5 тыс. рублей. По национальному проекту «Малое и среднее предпринимательство и поддержка индивидуальной предпринимательской инициативы» допущено 3 факта искусственного дробления путем заключения 7 договоров на общую сумму 831 тыс. рублей.</w:t>
      </w:r>
    </w:p>
    <w:p w14:paraId="45F11FFC" w14:textId="77777777" w:rsidR="0077743B" w:rsidRPr="00D24DF1" w:rsidRDefault="0077743B" w:rsidP="007451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В рамках реализации национальных проектов «Малое и среднее предпринимательство и поддержка индивидуальной предпринимательской инициативы» и «Здравоохранение» срыв сроков проведения конкурсных процедур произошел как по вине заказчиков, так и по вине уполномоченного органа, осуществляющего процедуру закупки.</w:t>
      </w:r>
    </w:p>
    <w:p w14:paraId="4E64D2AC"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b/>
          <w:bCs/>
          <w:color w:val="002060"/>
          <w:sz w:val="28"/>
          <w:szCs w:val="28"/>
          <w:lang w:eastAsia="ru-RU"/>
        </w:rPr>
        <w:t xml:space="preserve">8.4. </w:t>
      </w:r>
      <w:r w:rsidRPr="00D24DF1">
        <w:rPr>
          <w:rFonts w:ascii="Times New Roman" w:eastAsia="Times New Roman" w:hAnsi="Times New Roman" w:cs="Times New Roman"/>
          <w:sz w:val="28"/>
          <w:szCs w:val="28"/>
          <w:lang w:eastAsia="ru-RU"/>
        </w:rPr>
        <w:t>Анализ результатов контрольных мероприятий, проведенных Счетной палатой Республики Дагестан, показал наличие типичных нарушений законодательства в сфере закупок товаров, работ, услуг для государственных и муниципальных нужд. В частности:</w:t>
      </w:r>
    </w:p>
    <w:p w14:paraId="0CF2FF4F"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несоблюдение порядка заключения государственного или муниципального контракта (договора) на поставку товаров, работ и услуг для государственных или муниципальных нужд;</w:t>
      </w:r>
    </w:p>
    <w:p w14:paraId="61391F9C"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включение в документацию (извещение) о закупке требований к участникам закупки, влекущих ограничение конкуренции; </w:t>
      </w:r>
    </w:p>
    <w:p w14:paraId="677EA06D"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отсутствие обеспечения исполнения контракта (договора);</w:t>
      </w:r>
    </w:p>
    <w:p w14:paraId="7FDD5FFE"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нарушение при выборе способа определения поставщика (подрядчика, исполнителя) как закупка у единственного поставщика (подрядчика, исполнителя);</w:t>
      </w:r>
    </w:p>
    <w:p w14:paraId="6AB890C7"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нарушение порядка формирования, утверждения и ведения плана-графика закупок, порядка его размещения в открытом доступе;</w:t>
      </w:r>
    </w:p>
    <w:p w14:paraId="459705B9" w14:textId="77777777" w:rsidR="0077743B" w:rsidRPr="00D24DF1" w:rsidRDefault="0077743B" w:rsidP="007451F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формальный подход к проведению экспертизы результатов, предусмотренных контрактом (договором), и отчету о результатах отдельного этапа исполнения контракта (договора) о поставленном товаре, выполненной работе или об оказанной услуге.</w:t>
      </w:r>
    </w:p>
    <w:p w14:paraId="4DC36578" w14:textId="6400B80C" w:rsidR="0077743B" w:rsidRDefault="0077743B" w:rsidP="007451FF">
      <w:pPr>
        <w:widowControl w:val="0"/>
        <w:tabs>
          <w:tab w:val="left" w:pos="7938"/>
          <w:tab w:val="left" w:pos="9540"/>
        </w:tabs>
        <w:spacing w:after="0" w:line="240" w:lineRule="auto"/>
        <w:ind w:firstLine="709"/>
        <w:jc w:val="both"/>
        <w:rPr>
          <w:rFonts w:ascii="Times New Roman" w:eastAsia="Lucida Sans Unicode" w:hAnsi="Times New Roman" w:cs="Times New Roman"/>
          <w:kern w:val="2"/>
          <w:sz w:val="24"/>
          <w:szCs w:val="24"/>
          <w:lang w:eastAsia="ru-RU"/>
        </w:rPr>
      </w:pPr>
    </w:p>
    <w:p w14:paraId="0AA18CE3" w14:textId="72A6A2D9" w:rsidR="007451FF" w:rsidRDefault="007451FF" w:rsidP="007451FF">
      <w:pPr>
        <w:widowControl w:val="0"/>
        <w:tabs>
          <w:tab w:val="left" w:pos="7938"/>
          <w:tab w:val="left" w:pos="9540"/>
        </w:tabs>
        <w:spacing w:after="0" w:line="240" w:lineRule="auto"/>
        <w:ind w:firstLine="709"/>
        <w:jc w:val="both"/>
        <w:rPr>
          <w:rFonts w:ascii="Times New Roman" w:eastAsia="Lucida Sans Unicode" w:hAnsi="Times New Roman" w:cs="Times New Roman"/>
          <w:kern w:val="2"/>
          <w:sz w:val="24"/>
          <w:szCs w:val="24"/>
          <w:lang w:eastAsia="ru-RU"/>
        </w:rPr>
      </w:pPr>
    </w:p>
    <w:p w14:paraId="7DC25C7C" w14:textId="77777777" w:rsidR="007451FF" w:rsidRPr="00D24DF1" w:rsidRDefault="007451FF" w:rsidP="007451FF">
      <w:pPr>
        <w:widowControl w:val="0"/>
        <w:tabs>
          <w:tab w:val="left" w:pos="7938"/>
          <w:tab w:val="left" w:pos="9540"/>
        </w:tabs>
        <w:spacing w:after="0" w:line="240" w:lineRule="auto"/>
        <w:ind w:firstLine="709"/>
        <w:jc w:val="both"/>
        <w:rPr>
          <w:rFonts w:ascii="Times New Roman" w:eastAsia="Lucida Sans Unicode" w:hAnsi="Times New Roman" w:cs="Times New Roman"/>
          <w:kern w:val="2"/>
          <w:sz w:val="24"/>
          <w:szCs w:val="24"/>
          <w:lang w:eastAsia="ru-RU"/>
        </w:rPr>
      </w:pPr>
    </w:p>
    <w:p w14:paraId="5C188F93" w14:textId="77777777" w:rsidR="0077743B" w:rsidRPr="00C33AD9" w:rsidRDefault="0077743B" w:rsidP="0077743B">
      <w:pPr>
        <w:widowControl w:val="0"/>
        <w:spacing w:after="0" w:line="240" w:lineRule="auto"/>
        <w:jc w:val="center"/>
        <w:rPr>
          <w:rFonts w:ascii="Times New Roman" w:eastAsia="Calibri" w:hAnsi="Times New Roman" w:cs="Times New Roman"/>
          <w:b/>
          <w:color w:val="002060"/>
          <w:sz w:val="28"/>
          <w:szCs w:val="28"/>
        </w:rPr>
      </w:pPr>
      <w:r>
        <w:rPr>
          <w:rFonts w:ascii="Times New Roman" w:eastAsia="Calibri" w:hAnsi="Times New Roman" w:cs="Times New Roman"/>
          <w:b/>
          <w:color w:val="002060"/>
          <w:sz w:val="28"/>
          <w:szCs w:val="28"/>
        </w:rPr>
        <w:lastRenderedPageBreak/>
        <w:t xml:space="preserve">10. </w:t>
      </w:r>
      <w:r w:rsidRPr="00C33AD9">
        <w:rPr>
          <w:rFonts w:ascii="Times New Roman" w:eastAsia="Calibri" w:hAnsi="Times New Roman" w:cs="Times New Roman"/>
          <w:b/>
          <w:color w:val="002060"/>
          <w:sz w:val="28"/>
          <w:szCs w:val="28"/>
        </w:rPr>
        <w:t>Выводы</w:t>
      </w:r>
    </w:p>
    <w:p w14:paraId="3548D238" w14:textId="77777777" w:rsidR="0077743B" w:rsidRDefault="0077743B" w:rsidP="0077743B">
      <w:pPr>
        <w:spacing w:after="0" w:line="240" w:lineRule="auto"/>
        <w:ind w:firstLine="709"/>
      </w:pPr>
    </w:p>
    <w:p w14:paraId="45B583B0" w14:textId="77777777" w:rsidR="0077743B" w:rsidRPr="00B62E8A"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 xml:space="preserve"> </w:t>
      </w:r>
      <w:r w:rsidRPr="00B62E8A">
        <w:rPr>
          <w:rFonts w:ascii="Times New Roman" w:eastAsia="Calibri" w:hAnsi="Times New Roman" w:cs="Times New Roman"/>
          <w:sz w:val="28"/>
          <w:szCs w:val="28"/>
        </w:rPr>
        <w:t xml:space="preserve">По итогам </w:t>
      </w:r>
      <w:r w:rsidRPr="00B62E8A">
        <w:rPr>
          <w:rFonts w:ascii="Times New Roman" w:eastAsia="Times New Roman" w:hAnsi="Times New Roman" w:cs="Times New Roman"/>
          <w:sz w:val="28"/>
          <w:szCs w:val="28"/>
          <w:lang w:eastAsia="ru-RU"/>
        </w:rPr>
        <w:t xml:space="preserve">2020 года </w:t>
      </w:r>
      <w:r>
        <w:rPr>
          <w:rFonts w:ascii="Times New Roman" w:eastAsia="Times New Roman" w:hAnsi="Times New Roman" w:cs="Times New Roman"/>
          <w:sz w:val="28"/>
          <w:szCs w:val="28"/>
          <w:lang w:eastAsia="ru-RU"/>
        </w:rPr>
        <w:t xml:space="preserve">наблюдается снижение </w:t>
      </w:r>
      <w:r w:rsidRPr="00B62E8A">
        <w:rPr>
          <w:rFonts w:ascii="Times New Roman" w:eastAsia="Times New Roman" w:hAnsi="Times New Roman" w:cs="Times New Roman"/>
          <w:sz w:val="28"/>
          <w:szCs w:val="28"/>
          <w:lang w:eastAsia="ru-RU"/>
        </w:rPr>
        <w:t>отдельны</w:t>
      </w:r>
      <w:r>
        <w:rPr>
          <w:rFonts w:ascii="Times New Roman" w:eastAsia="Times New Roman" w:hAnsi="Times New Roman" w:cs="Times New Roman"/>
          <w:sz w:val="28"/>
          <w:szCs w:val="28"/>
          <w:lang w:eastAsia="ru-RU"/>
        </w:rPr>
        <w:t xml:space="preserve">х </w:t>
      </w:r>
      <w:r w:rsidRPr="00B62E8A">
        <w:rPr>
          <w:rFonts w:ascii="Times New Roman" w:eastAsia="Times New Roman" w:hAnsi="Times New Roman" w:cs="Times New Roman"/>
          <w:sz w:val="28"/>
          <w:szCs w:val="28"/>
          <w:lang w:eastAsia="ru-RU"/>
        </w:rPr>
        <w:t>показател</w:t>
      </w:r>
      <w:r>
        <w:rPr>
          <w:rFonts w:ascii="Times New Roman" w:eastAsia="Times New Roman" w:hAnsi="Times New Roman" w:cs="Times New Roman"/>
          <w:sz w:val="28"/>
          <w:szCs w:val="28"/>
          <w:lang w:eastAsia="ru-RU"/>
        </w:rPr>
        <w:t xml:space="preserve">ей </w:t>
      </w:r>
      <w:r w:rsidRPr="00B62E8A">
        <w:rPr>
          <w:rFonts w:ascii="Times New Roman" w:eastAsia="Times New Roman" w:hAnsi="Times New Roman" w:cs="Times New Roman"/>
          <w:sz w:val="28"/>
          <w:szCs w:val="28"/>
          <w:lang w:eastAsia="ru-RU"/>
        </w:rPr>
        <w:t>социально-экономического развития Республики Дагестан по сравнению с 2019 годом, в частности по:</w:t>
      </w:r>
    </w:p>
    <w:p w14:paraId="5F89CC81" w14:textId="77777777" w:rsidR="0077743B" w:rsidRDefault="0077743B" w:rsidP="0077743B">
      <w:pPr>
        <w:pStyle w:val="a9"/>
        <w:widowControl w:val="0"/>
        <w:spacing w:after="0" w:line="240" w:lineRule="auto"/>
        <w:ind w:left="0" w:firstLine="709"/>
        <w:jc w:val="both"/>
        <w:rPr>
          <w:rFonts w:ascii="Times New Roman" w:eastAsia="Times New Roman" w:hAnsi="Times New Roman" w:cs="Times New Roman"/>
          <w:sz w:val="28"/>
          <w:szCs w:val="28"/>
          <w:lang w:eastAsia="ru-RU"/>
        </w:rPr>
      </w:pPr>
      <w:r w:rsidRPr="00EE22C8">
        <w:rPr>
          <w:rFonts w:ascii="Times New Roman" w:eastAsia="Times New Roman" w:hAnsi="Times New Roman" w:cs="Times New Roman"/>
          <w:sz w:val="28"/>
          <w:szCs w:val="28"/>
          <w:lang w:eastAsia="ru-RU"/>
        </w:rPr>
        <w:t>- валовому региональному продукту – на</w:t>
      </w:r>
      <w:r>
        <w:rPr>
          <w:rFonts w:ascii="Times New Roman" w:eastAsia="Times New Roman" w:hAnsi="Times New Roman" w:cs="Times New Roman"/>
          <w:sz w:val="28"/>
          <w:szCs w:val="28"/>
          <w:lang w:eastAsia="ru-RU"/>
        </w:rPr>
        <w:t xml:space="preserve"> 0,1 % </w:t>
      </w:r>
      <w:r w:rsidRPr="00EE22C8">
        <w:rPr>
          <w:rFonts w:ascii="Times New Roman" w:eastAsia="Times New Roman" w:hAnsi="Times New Roman" w:cs="Times New Roman"/>
          <w:sz w:val="28"/>
          <w:szCs w:val="28"/>
          <w:lang w:eastAsia="ru-RU"/>
        </w:rPr>
        <w:t>(за 2019 год – 10</w:t>
      </w:r>
      <w:r>
        <w:rPr>
          <w:rFonts w:ascii="Times New Roman" w:eastAsia="Times New Roman" w:hAnsi="Times New Roman" w:cs="Times New Roman"/>
          <w:sz w:val="28"/>
          <w:szCs w:val="28"/>
          <w:lang w:eastAsia="ru-RU"/>
        </w:rPr>
        <w:t>1</w:t>
      </w:r>
      <w:r w:rsidRPr="00EE22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w:t>
      </w:r>
      <w:r w:rsidRPr="00EE22C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br/>
        <w:t xml:space="preserve">за </w:t>
      </w:r>
      <w:r w:rsidRPr="00EE22C8">
        <w:rPr>
          <w:rFonts w:ascii="Times New Roman" w:eastAsia="Times New Roman" w:hAnsi="Times New Roman" w:cs="Times New Roman"/>
          <w:sz w:val="28"/>
          <w:szCs w:val="28"/>
          <w:lang w:eastAsia="ru-RU"/>
        </w:rPr>
        <w:t>2020 год – 10</w:t>
      </w:r>
      <w:r>
        <w:rPr>
          <w:rFonts w:ascii="Times New Roman" w:eastAsia="Times New Roman" w:hAnsi="Times New Roman" w:cs="Times New Roman"/>
          <w:sz w:val="28"/>
          <w:szCs w:val="28"/>
          <w:lang w:eastAsia="ru-RU"/>
        </w:rPr>
        <w:t>0,9</w:t>
      </w:r>
      <w:r w:rsidRPr="00EE22C8">
        <w:rPr>
          <w:rFonts w:ascii="Times New Roman" w:eastAsia="Times New Roman" w:hAnsi="Times New Roman" w:cs="Times New Roman"/>
          <w:sz w:val="28"/>
          <w:szCs w:val="28"/>
          <w:lang w:eastAsia="ru-RU"/>
        </w:rPr>
        <w:t xml:space="preserve"> %);</w:t>
      </w:r>
    </w:p>
    <w:p w14:paraId="44775B56" w14:textId="77777777" w:rsidR="0077743B" w:rsidRPr="00F70D0A"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EE22C8">
        <w:rPr>
          <w:rFonts w:ascii="Times New Roman" w:eastAsia="Times New Roman" w:hAnsi="Times New Roman" w:cs="Times New Roman"/>
          <w:sz w:val="28"/>
          <w:szCs w:val="28"/>
          <w:lang w:eastAsia="ru-RU"/>
        </w:rPr>
        <w:t>родукци</w:t>
      </w:r>
      <w:r>
        <w:rPr>
          <w:rFonts w:ascii="Times New Roman" w:eastAsia="Times New Roman" w:hAnsi="Times New Roman" w:cs="Times New Roman"/>
          <w:sz w:val="28"/>
          <w:szCs w:val="28"/>
          <w:lang w:eastAsia="ru-RU"/>
        </w:rPr>
        <w:t>и</w:t>
      </w:r>
      <w:r w:rsidRPr="00EE22C8">
        <w:rPr>
          <w:rFonts w:ascii="Times New Roman" w:eastAsia="Times New Roman" w:hAnsi="Times New Roman" w:cs="Times New Roman"/>
          <w:sz w:val="28"/>
          <w:szCs w:val="28"/>
          <w:lang w:eastAsia="ru-RU"/>
        </w:rPr>
        <w:t xml:space="preserve"> сельского хозяйства</w:t>
      </w:r>
      <w:r>
        <w:rPr>
          <w:rFonts w:ascii="Times New Roman" w:eastAsia="Times New Roman" w:hAnsi="Times New Roman" w:cs="Times New Roman"/>
          <w:sz w:val="28"/>
          <w:szCs w:val="28"/>
          <w:lang w:eastAsia="ru-RU"/>
        </w:rPr>
        <w:t xml:space="preserve"> – на 0,2 % </w:t>
      </w:r>
      <w:bookmarkStart w:id="65" w:name="_Hlk73087786"/>
      <w:r w:rsidRPr="00EE22C8">
        <w:rPr>
          <w:rFonts w:ascii="Times New Roman" w:eastAsia="Times New Roman" w:hAnsi="Times New Roman" w:cs="Times New Roman"/>
          <w:sz w:val="28"/>
          <w:szCs w:val="28"/>
          <w:lang w:eastAsia="ru-RU"/>
        </w:rPr>
        <w:t>(за 2019 год – 100,</w:t>
      </w:r>
      <w:r>
        <w:rPr>
          <w:rFonts w:ascii="Times New Roman" w:eastAsia="Times New Roman" w:hAnsi="Times New Roman" w:cs="Times New Roman"/>
          <w:sz w:val="28"/>
          <w:szCs w:val="28"/>
          <w:lang w:eastAsia="ru-RU"/>
        </w:rPr>
        <w:t>6</w:t>
      </w:r>
      <w:r w:rsidRPr="00EE22C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br/>
        <w:t xml:space="preserve">за </w:t>
      </w:r>
      <w:r w:rsidRPr="00EE22C8">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101,4</w:t>
      </w:r>
      <w:r w:rsidRPr="00EE22C8">
        <w:rPr>
          <w:rFonts w:ascii="Times New Roman" w:eastAsia="Times New Roman" w:hAnsi="Times New Roman" w:cs="Times New Roman"/>
          <w:sz w:val="28"/>
          <w:szCs w:val="28"/>
          <w:lang w:eastAsia="ru-RU"/>
        </w:rPr>
        <w:t xml:space="preserve"> %);</w:t>
      </w:r>
    </w:p>
    <w:p w14:paraId="31F7D05A" w14:textId="77777777" w:rsidR="0077743B" w:rsidRPr="002D079F"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66" w:name="_Hlk73088191"/>
      <w:bookmarkEnd w:id="65"/>
      <w:r w:rsidRPr="002D079F">
        <w:rPr>
          <w:rFonts w:ascii="Times New Roman" w:eastAsia="Times New Roman" w:hAnsi="Times New Roman" w:cs="Times New Roman"/>
          <w:sz w:val="28"/>
          <w:szCs w:val="28"/>
          <w:lang w:eastAsia="ru-RU"/>
        </w:rPr>
        <w:t>- объем</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работ по виду деятельности «строительство» – </w:t>
      </w:r>
      <w:r>
        <w:rPr>
          <w:rFonts w:ascii="Times New Roman" w:eastAsia="Times New Roman" w:hAnsi="Times New Roman" w:cs="Times New Roman"/>
          <w:sz w:val="28"/>
          <w:szCs w:val="28"/>
          <w:lang w:eastAsia="ru-RU"/>
        </w:rPr>
        <w:t>на 0,5</w:t>
      </w:r>
      <w:r w:rsidRPr="002D079F">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w:t>
      </w:r>
      <w:r w:rsidRPr="002D079F">
        <w:rPr>
          <w:rFonts w:ascii="Times New Roman" w:eastAsia="Times New Roman" w:hAnsi="Times New Roman" w:cs="Times New Roman"/>
          <w:sz w:val="28"/>
          <w:szCs w:val="28"/>
          <w:lang w:eastAsia="ru-RU"/>
        </w:rPr>
        <w:t>за 2019 год</w:t>
      </w:r>
      <w:r>
        <w:rPr>
          <w:rFonts w:ascii="Times New Roman" w:eastAsia="Times New Roman" w:hAnsi="Times New Roman" w:cs="Times New Roman"/>
          <w:sz w:val="28"/>
          <w:szCs w:val="28"/>
          <w:lang w:eastAsia="ru-RU"/>
        </w:rPr>
        <w:t xml:space="preserve"> – </w:t>
      </w:r>
      <w:r w:rsidRPr="002D079F">
        <w:rPr>
          <w:rFonts w:ascii="Times New Roman" w:eastAsia="Times New Roman" w:hAnsi="Times New Roman" w:cs="Times New Roman"/>
          <w:sz w:val="28"/>
          <w:szCs w:val="28"/>
          <w:lang w:eastAsia="ru-RU"/>
        </w:rPr>
        <w:t>100,1 %</w:t>
      </w:r>
      <w:r>
        <w:rPr>
          <w:rFonts w:ascii="Times New Roman" w:eastAsia="Times New Roman" w:hAnsi="Times New Roman" w:cs="Times New Roman"/>
          <w:sz w:val="28"/>
          <w:szCs w:val="28"/>
          <w:lang w:eastAsia="ru-RU"/>
        </w:rPr>
        <w:t>;</w:t>
      </w:r>
      <w:r w:rsidRPr="002D07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 2020 год – 99,6 %)</w:t>
      </w:r>
      <w:r w:rsidRPr="002D079F">
        <w:rPr>
          <w:rFonts w:ascii="Times New Roman" w:eastAsia="Times New Roman" w:hAnsi="Times New Roman" w:cs="Times New Roman"/>
          <w:sz w:val="28"/>
          <w:szCs w:val="28"/>
          <w:lang w:eastAsia="ru-RU"/>
        </w:rPr>
        <w:t>;</w:t>
      </w:r>
    </w:p>
    <w:bookmarkEnd w:id="66"/>
    <w:p w14:paraId="0B00EBEF"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оборот</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розничной торговли – на 5,9 </w:t>
      </w:r>
      <w:r>
        <w:rPr>
          <w:rFonts w:ascii="Times New Roman" w:eastAsia="Times New Roman" w:hAnsi="Times New Roman" w:cs="Times New Roman"/>
          <w:sz w:val="28"/>
          <w:szCs w:val="28"/>
          <w:lang w:eastAsia="ru-RU"/>
        </w:rPr>
        <w:t xml:space="preserve">% </w:t>
      </w:r>
      <w:r w:rsidRPr="00F70D0A">
        <w:rPr>
          <w:rFonts w:ascii="Times New Roman" w:eastAsia="Times New Roman" w:hAnsi="Times New Roman" w:cs="Times New Roman"/>
          <w:sz w:val="28"/>
          <w:szCs w:val="28"/>
          <w:lang w:eastAsia="ru-RU"/>
        </w:rPr>
        <w:t>(за 2019 год – 100,</w:t>
      </w:r>
      <w:r>
        <w:rPr>
          <w:rFonts w:ascii="Times New Roman" w:eastAsia="Times New Roman" w:hAnsi="Times New Roman" w:cs="Times New Roman"/>
          <w:sz w:val="28"/>
          <w:szCs w:val="28"/>
          <w:lang w:eastAsia="ru-RU"/>
        </w:rPr>
        <w:t>3</w:t>
      </w:r>
      <w:r w:rsidRPr="00F70D0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за </w:t>
      </w:r>
      <w:r w:rsidRPr="00F70D0A">
        <w:rPr>
          <w:rFonts w:ascii="Times New Roman" w:eastAsia="Times New Roman" w:hAnsi="Times New Roman" w:cs="Times New Roman"/>
          <w:sz w:val="28"/>
          <w:szCs w:val="28"/>
          <w:lang w:eastAsia="ru-RU"/>
        </w:rPr>
        <w:t>2020 год – 9</w:t>
      </w:r>
      <w:r>
        <w:rPr>
          <w:rFonts w:ascii="Times New Roman" w:eastAsia="Times New Roman" w:hAnsi="Times New Roman" w:cs="Times New Roman"/>
          <w:sz w:val="28"/>
          <w:szCs w:val="28"/>
          <w:lang w:eastAsia="ru-RU"/>
        </w:rPr>
        <w:t>4,4</w:t>
      </w:r>
      <w:r w:rsidRPr="00F70D0A">
        <w:rPr>
          <w:rFonts w:ascii="Times New Roman" w:eastAsia="Times New Roman" w:hAnsi="Times New Roman" w:cs="Times New Roman"/>
          <w:sz w:val="28"/>
          <w:szCs w:val="28"/>
          <w:lang w:eastAsia="ru-RU"/>
        </w:rPr>
        <w:t xml:space="preserve"> %);</w:t>
      </w:r>
    </w:p>
    <w:p w14:paraId="3D67DE21" w14:textId="77777777" w:rsidR="0077743B" w:rsidRPr="002D079F"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объем</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платных услуг населению – на 14,7</w:t>
      </w:r>
      <w:r>
        <w:rPr>
          <w:rFonts w:ascii="Times New Roman" w:eastAsia="Times New Roman" w:hAnsi="Times New Roman" w:cs="Times New Roman"/>
          <w:sz w:val="28"/>
          <w:szCs w:val="28"/>
          <w:lang w:eastAsia="ru-RU"/>
        </w:rPr>
        <w:t xml:space="preserve"> %</w:t>
      </w:r>
      <w:r w:rsidRPr="002D079F">
        <w:rPr>
          <w:rFonts w:ascii="Times New Roman" w:eastAsia="Times New Roman" w:hAnsi="Times New Roman" w:cs="Times New Roman"/>
          <w:sz w:val="28"/>
          <w:szCs w:val="28"/>
          <w:lang w:eastAsia="ru-RU"/>
        </w:rPr>
        <w:t xml:space="preserve"> </w:t>
      </w:r>
      <w:r w:rsidRPr="00F70D0A">
        <w:rPr>
          <w:rFonts w:ascii="Times New Roman" w:eastAsia="Times New Roman" w:hAnsi="Times New Roman" w:cs="Times New Roman"/>
          <w:sz w:val="28"/>
          <w:szCs w:val="28"/>
          <w:lang w:eastAsia="ru-RU"/>
        </w:rPr>
        <w:t xml:space="preserve">(за 2019 год – 100,1 %; </w:t>
      </w:r>
      <w:r>
        <w:rPr>
          <w:rFonts w:ascii="Times New Roman" w:eastAsia="Times New Roman" w:hAnsi="Times New Roman" w:cs="Times New Roman"/>
          <w:sz w:val="28"/>
          <w:szCs w:val="28"/>
          <w:lang w:eastAsia="ru-RU"/>
        </w:rPr>
        <w:br/>
        <w:t xml:space="preserve">за </w:t>
      </w:r>
      <w:r w:rsidRPr="00F70D0A">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85,6</w:t>
      </w:r>
      <w:r w:rsidRPr="00F70D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54C17B91"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реальн</w:t>
      </w:r>
      <w:r>
        <w:rPr>
          <w:rFonts w:ascii="Times New Roman" w:eastAsia="Times New Roman" w:hAnsi="Times New Roman" w:cs="Times New Roman"/>
          <w:sz w:val="28"/>
          <w:szCs w:val="28"/>
          <w:lang w:eastAsia="ru-RU"/>
        </w:rPr>
        <w:t>ым</w:t>
      </w:r>
      <w:r w:rsidRPr="002D079F">
        <w:rPr>
          <w:rFonts w:ascii="Times New Roman" w:eastAsia="Times New Roman" w:hAnsi="Times New Roman" w:cs="Times New Roman"/>
          <w:sz w:val="28"/>
          <w:szCs w:val="28"/>
          <w:lang w:eastAsia="ru-RU"/>
        </w:rPr>
        <w:t xml:space="preserve"> располагаемы</w:t>
      </w:r>
      <w:r>
        <w:rPr>
          <w:rFonts w:ascii="Times New Roman" w:eastAsia="Times New Roman" w:hAnsi="Times New Roman" w:cs="Times New Roman"/>
          <w:sz w:val="28"/>
          <w:szCs w:val="28"/>
          <w:lang w:eastAsia="ru-RU"/>
        </w:rPr>
        <w:t>м</w:t>
      </w:r>
      <w:r w:rsidRPr="002D079F">
        <w:rPr>
          <w:rFonts w:ascii="Times New Roman" w:eastAsia="Times New Roman" w:hAnsi="Times New Roman" w:cs="Times New Roman"/>
          <w:sz w:val="28"/>
          <w:szCs w:val="28"/>
          <w:lang w:eastAsia="ru-RU"/>
        </w:rPr>
        <w:t xml:space="preserve"> денежны</w:t>
      </w:r>
      <w:r>
        <w:rPr>
          <w:rFonts w:ascii="Times New Roman" w:eastAsia="Times New Roman" w:hAnsi="Times New Roman" w:cs="Times New Roman"/>
          <w:sz w:val="28"/>
          <w:szCs w:val="28"/>
          <w:lang w:eastAsia="ru-RU"/>
        </w:rPr>
        <w:t>м</w:t>
      </w:r>
      <w:r w:rsidRPr="002D079F">
        <w:rPr>
          <w:rFonts w:ascii="Times New Roman" w:eastAsia="Times New Roman" w:hAnsi="Times New Roman" w:cs="Times New Roman"/>
          <w:sz w:val="28"/>
          <w:szCs w:val="28"/>
          <w:lang w:eastAsia="ru-RU"/>
        </w:rPr>
        <w:t xml:space="preserve"> доход</w:t>
      </w:r>
      <w:r>
        <w:rPr>
          <w:rFonts w:ascii="Times New Roman" w:eastAsia="Times New Roman" w:hAnsi="Times New Roman" w:cs="Times New Roman"/>
          <w:sz w:val="28"/>
          <w:szCs w:val="28"/>
          <w:lang w:eastAsia="ru-RU"/>
        </w:rPr>
        <w:t>ам</w:t>
      </w:r>
      <w:r w:rsidRPr="002D079F">
        <w:rPr>
          <w:rFonts w:ascii="Times New Roman" w:eastAsia="Times New Roman" w:hAnsi="Times New Roman" w:cs="Times New Roman"/>
          <w:sz w:val="28"/>
          <w:szCs w:val="28"/>
          <w:lang w:eastAsia="ru-RU"/>
        </w:rPr>
        <w:t xml:space="preserve"> населения –</w:t>
      </w:r>
      <w:r>
        <w:rPr>
          <w:rFonts w:ascii="Times New Roman" w:eastAsia="Times New Roman" w:hAnsi="Times New Roman" w:cs="Times New Roman"/>
          <w:sz w:val="28"/>
          <w:szCs w:val="28"/>
          <w:lang w:eastAsia="ru-RU"/>
        </w:rPr>
        <w:t xml:space="preserve"> </w:t>
      </w:r>
      <w:r w:rsidRPr="002D079F">
        <w:rPr>
          <w:rFonts w:ascii="Times New Roman" w:eastAsia="Times New Roman" w:hAnsi="Times New Roman" w:cs="Times New Roman"/>
          <w:sz w:val="28"/>
          <w:szCs w:val="28"/>
          <w:lang w:eastAsia="ru-RU"/>
        </w:rPr>
        <w:t xml:space="preserve">на 5,0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EE22C8">
        <w:rPr>
          <w:rFonts w:ascii="Times New Roman" w:eastAsia="Times New Roman" w:hAnsi="Times New Roman" w:cs="Times New Roman"/>
          <w:sz w:val="28"/>
          <w:szCs w:val="28"/>
          <w:lang w:eastAsia="ru-RU"/>
        </w:rPr>
        <w:t>(за 2019 год – 10</w:t>
      </w:r>
      <w:r>
        <w:rPr>
          <w:rFonts w:ascii="Times New Roman" w:eastAsia="Times New Roman" w:hAnsi="Times New Roman" w:cs="Times New Roman"/>
          <w:sz w:val="28"/>
          <w:szCs w:val="28"/>
          <w:lang w:eastAsia="ru-RU"/>
        </w:rPr>
        <w:t>1,8</w:t>
      </w:r>
      <w:r w:rsidRPr="00EE22C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за </w:t>
      </w:r>
      <w:r w:rsidRPr="00EE22C8">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96,8</w:t>
      </w:r>
      <w:r w:rsidRPr="00EE22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14:paraId="1DAE52E1"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AD7548">
        <w:rPr>
          <w:rFonts w:ascii="Times New Roman" w:hAnsi="Times New Roman" w:cs="Times New Roman"/>
          <w:bCs/>
          <w:sz w:val="28"/>
          <w:szCs w:val="28"/>
        </w:rPr>
        <w:t>Кроме того</w:t>
      </w:r>
      <w:r>
        <w:rPr>
          <w:rFonts w:ascii="Times New Roman" w:hAnsi="Times New Roman" w:cs="Times New Roman"/>
          <w:bCs/>
          <w:sz w:val="28"/>
          <w:szCs w:val="28"/>
        </w:rPr>
        <w:t>, по</w:t>
      </w:r>
      <w:r w:rsidRPr="00AD7548">
        <w:rPr>
          <w:rFonts w:ascii="Times New Roman" w:hAnsi="Times New Roman" w:cs="Times New Roman"/>
          <w:bCs/>
          <w:sz w:val="28"/>
          <w:szCs w:val="28"/>
        </w:rPr>
        <w:t xml:space="preserve"> итогам 2020 года </w:t>
      </w:r>
      <w:r>
        <w:rPr>
          <w:rFonts w:ascii="Times New Roman" w:hAnsi="Times New Roman" w:cs="Times New Roman"/>
          <w:bCs/>
          <w:sz w:val="28"/>
          <w:szCs w:val="28"/>
        </w:rPr>
        <w:t xml:space="preserve">количество </w:t>
      </w:r>
      <w:r w:rsidRPr="00AD7548">
        <w:rPr>
          <w:rFonts w:ascii="Times New Roman" w:hAnsi="Times New Roman" w:cs="Times New Roman"/>
          <w:bCs/>
          <w:sz w:val="28"/>
          <w:szCs w:val="28"/>
        </w:rPr>
        <w:t>официально зарегистрированных безработных граждан увеличилось на 85,8 тыс. человек, или в 5 раз</w:t>
      </w:r>
      <w:r>
        <w:rPr>
          <w:rFonts w:ascii="Times New Roman" w:hAnsi="Times New Roman" w:cs="Times New Roman"/>
          <w:bCs/>
          <w:sz w:val="28"/>
          <w:szCs w:val="28"/>
        </w:rPr>
        <w:t xml:space="preserve"> (2019 год – </w:t>
      </w:r>
      <w:r w:rsidRPr="00AD7548">
        <w:rPr>
          <w:rFonts w:ascii="Times New Roman" w:hAnsi="Times New Roman" w:cs="Times New Roman"/>
          <w:bCs/>
          <w:sz w:val="28"/>
          <w:szCs w:val="28"/>
        </w:rPr>
        <w:t>20,6 тыс. человек</w:t>
      </w:r>
      <w:r>
        <w:rPr>
          <w:rFonts w:ascii="Times New Roman" w:hAnsi="Times New Roman" w:cs="Times New Roman"/>
          <w:bCs/>
          <w:sz w:val="28"/>
          <w:szCs w:val="28"/>
        </w:rPr>
        <w:t>, 2020 – 106,4 тыс. человек).</w:t>
      </w:r>
    </w:p>
    <w:p w14:paraId="43AE361D"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b/>
          <w:color w:val="002060"/>
          <w:sz w:val="28"/>
          <w:szCs w:val="28"/>
          <w:lang w:eastAsia="ru-RU"/>
        </w:rPr>
        <w:t>2.</w:t>
      </w:r>
      <w:r>
        <w:rPr>
          <w:rFonts w:ascii="Times New Roman" w:eastAsia="Times New Roman" w:hAnsi="Times New Roman" w:cs="Times New Roman"/>
          <w:sz w:val="28"/>
          <w:szCs w:val="28"/>
          <w:lang w:eastAsia="ru-RU"/>
        </w:rPr>
        <w:t xml:space="preserve"> </w:t>
      </w:r>
      <w:r w:rsidRPr="00EE22C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шести</w:t>
      </w:r>
      <w:r w:rsidRPr="00EE22C8">
        <w:rPr>
          <w:rFonts w:ascii="Times New Roman" w:eastAsia="Times New Roman" w:hAnsi="Times New Roman" w:cs="Times New Roman"/>
          <w:sz w:val="28"/>
          <w:szCs w:val="28"/>
          <w:lang w:eastAsia="ru-RU"/>
        </w:rPr>
        <w:t xml:space="preserve"> показателям социально-экономического развития значения не достигли запланированных параметров на 20</w:t>
      </w:r>
      <w:r>
        <w:rPr>
          <w:rFonts w:ascii="Times New Roman" w:eastAsia="Times New Roman" w:hAnsi="Times New Roman" w:cs="Times New Roman"/>
          <w:sz w:val="28"/>
          <w:szCs w:val="28"/>
          <w:lang w:eastAsia="ru-RU"/>
        </w:rPr>
        <w:t>20</w:t>
      </w:r>
      <w:r w:rsidRPr="00EE22C8">
        <w:rPr>
          <w:rFonts w:ascii="Times New Roman" w:eastAsia="Times New Roman" w:hAnsi="Times New Roman" w:cs="Times New Roman"/>
          <w:sz w:val="28"/>
          <w:szCs w:val="28"/>
          <w:lang w:eastAsia="ru-RU"/>
        </w:rPr>
        <w:t xml:space="preserve"> год:</w:t>
      </w:r>
    </w:p>
    <w:p w14:paraId="0D5ECF1B" w14:textId="77777777" w:rsidR="0077743B" w:rsidRPr="00EE22C8"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22C8">
        <w:rPr>
          <w:rFonts w:ascii="Times New Roman" w:eastAsia="Times New Roman" w:hAnsi="Times New Roman" w:cs="Times New Roman"/>
          <w:sz w:val="28"/>
          <w:szCs w:val="28"/>
          <w:lang w:eastAsia="ru-RU"/>
        </w:rPr>
        <w:t xml:space="preserve">- валовому региональному продукту – на </w:t>
      </w:r>
      <w:r>
        <w:rPr>
          <w:rFonts w:ascii="Times New Roman" w:eastAsia="Times New Roman" w:hAnsi="Times New Roman" w:cs="Times New Roman"/>
          <w:sz w:val="28"/>
          <w:szCs w:val="28"/>
          <w:lang w:eastAsia="ru-RU"/>
        </w:rPr>
        <w:t>1,6</w:t>
      </w:r>
      <w:r w:rsidRPr="00EE22C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прогноз</w:t>
      </w:r>
      <w:r w:rsidRPr="00EE22C8">
        <w:rPr>
          <w:rFonts w:ascii="Times New Roman" w:eastAsia="Times New Roman" w:hAnsi="Times New Roman" w:cs="Times New Roman"/>
          <w:sz w:val="28"/>
          <w:szCs w:val="28"/>
          <w:lang w:eastAsia="ru-RU"/>
        </w:rPr>
        <w:t xml:space="preserve"> – 10</w:t>
      </w:r>
      <w:r>
        <w:rPr>
          <w:rFonts w:ascii="Times New Roman" w:eastAsia="Times New Roman" w:hAnsi="Times New Roman" w:cs="Times New Roman"/>
          <w:sz w:val="28"/>
          <w:szCs w:val="28"/>
          <w:lang w:eastAsia="ru-RU"/>
        </w:rPr>
        <w:t>2,5</w:t>
      </w:r>
      <w:r w:rsidRPr="00EE22C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отчет</w:t>
      </w:r>
      <w:r w:rsidRPr="00EE22C8">
        <w:rPr>
          <w:rFonts w:ascii="Times New Roman" w:eastAsia="Times New Roman" w:hAnsi="Times New Roman" w:cs="Times New Roman"/>
          <w:sz w:val="28"/>
          <w:szCs w:val="28"/>
          <w:lang w:eastAsia="ru-RU"/>
        </w:rPr>
        <w:t xml:space="preserve"> – 10</w:t>
      </w:r>
      <w:r>
        <w:rPr>
          <w:rFonts w:ascii="Times New Roman" w:eastAsia="Times New Roman" w:hAnsi="Times New Roman" w:cs="Times New Roman"/>
          <w:sz w:val="28"/>
          <w:szCs w:val="28"/>
          <w:lang w:eastAsia="ru-RU"/>
        </w:rPr>
        <w:t>0,9</w:t>
      </w:r>
      <w:r w:rsidRPr="00EE22C8">
        <w:rPr>
          <w:rFonts w:ascii="Times New Roman" w:eastAsia="Times New Roman" w:hAnsi="Times New Roman" w:cs="Times New Roman"/>
          <w:sz w:val="28"/>
          <w:szCs w:val="28"/>
          <w:lang w:eastAsia="ru-RU"/>
        </w:rPr>
        <w:t xml:space="preserve"> %);</w:t>
      </w:r>
    </w:p>
    <w:p w14:paraId="093BE6C0" w14:textId="77777777" w:rsidR="0077743B" w:rsidRPr="002D079F"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22C8">
        <w:rPr>
          <w:rFonts w:ascii="Times New Roman" w:eastAsia="Times New Roman" w:hAnsi="Times New Roman" w:cs="Times New Roman"/>
          <w:sz w:val="28"/>
          <w:szCs w:val="28"/>
          <w:lang w:eastAsia="ru-RU"/>
        </w:rPr>
        <w:t xml:space="preserve">- продукции сельского хозяйства – на </w:t>
      </w:r>
      <w:r>
        <w:rPr>
          <w:rFonts w:ascii="Times New Roman" w:eastAsia="Times New Roman" w:hAnsi="Times New Roman" w:cs="Times New Roman"/>
          <w:sz w:val="28"/>
          <w:szCs w:val="28"/>
          <w:lang w:eastAsia="ru-RU"/>
        </w:rPr>
        <w:t>6</w:t>
      </w:r>
      <w:r w:rsidRPr="00EE22C8">
        <w:rPr>
          <w:rFonts w:ascii="Times New Roman" w:eastAsia="Times New Roman" w:hAnsi="Times New Roman" w:cs="Times New Roman"/>
          <w:sz w:val="28"/>
          <w:szCs w:val="28"/>
          <w:lang w:eastAsia="ru-RU"/>
        </w:rPr>
        <w:t>,6 % (прогноз – 102,</w:t>
      </w:r>
      <w:r>
        <w:rPr>
          <w:rFonts w:ascii="Times New Roman" w:eastAsia="Times New Roman" w:hAnsi="Times New Roman" w:cs="Times New Roman"/>
          <w:sz w:val="28"/>
          <w:szCs w:val="28"/>
          <w:lang w:eastAsia="ru-RU"/>
        </w:rPr>
        <w:t>0</w:t>
      </w:r>
      <w:r w:rsidRPr="00EE22C8">
        <w:rPr>
          <w:rFonts w:ascii="Times New Roman" w:eastAsia="Times New Roman" w:hAnsi="Times New Roman" w:cs="Times New Roman"/>
          <w:sz w:val="28"/>
          <w:szCs w:val="28"/>
          <w:lang w:eastAsia="ru-RU"/>
        </w:rPr>
        <w:t xml:space="preserve"> %; отчет – 10</w:t>
      </w:r>
      <w:r>
        <w:rPr>
          <w:rFonts w:ascii="Times New Roman" w:eastAsia="Times New Roman" w:hAnsi="Times New Roman" w:cs="Times New Roman"/>
          <w:sz w:val="28"/>
          <w:szCs w:val="28"/>
          <w:lang w:eastAsia="ru-RU"/>
        </w:rPr>
        <w:t>1,4</w:t>
      </w:r>
      <w:r w:rsidRPr="00EE22C8">
        <w:rPr>
          <w:rFonts w:ascii="Times New Roman" w:eastAsia="Times New Roman" w:hAnsi="Times New Roman" w:cs="Times New Roman"/>
          <w:sz w:val="28"/>
          <w:szCs w:val="28"/>
          <w:lang w:eastAsia="ru-RU"/>
        </w:rPr>
        <w:t xml:space="preserve"> %);</w:t>
      </w:r>
    </w:p>
    <w:p w14:paraId="5A10001B"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объем</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работ по виду деятельности «строительство» – </w:t>
      </w:r>
      <w:r>
        <w:rPr>
          <w:rFonts w:ascii="Times New Roman" w:eastAsia="Times New Roman" w:hAnsi="Times New Roman" w:cs="Times New Roman"/>
          <w:sz w:val="28"/>
          <w:szCs w:val="28"/>
          <w:lang w:eastAsia="ru-RU"/>
        </w:rPr>
        <w:t>на 1,9</w:t>
      </w:r>
      <w:r w:rsidRPr="002D079F">
        <w:rPr>
          <w:rFonts w:ascii="Times New Roman" w:eastAsia="Times New Roman" w:hAnsi="Times New Roman" w:cs="Times New Roman"/>
          <w:sz w:val="28"/>
          <w:szCs w:val="28"/>
          <w:lang w:eastAsia="ru-RU"/>
        </w:rPr>
        <w:t xml:space="preserve"> % </w:t>
      </w:r>
      <w:r w:rsidRPr="00EE22C8">
        <w:rPr>
          <w:rFonts w:ascii="Times New Roman" w:eastAsia="Times New Roman" w:hAnsi="Times New Roman" w:cs="Times New Roman"/>
          <w:sz w:val="28"/>
          <w:szCs w:val="28"/>
          <w:lang w:eastAsia="ru-RU"/>
        </w:rPr>
        <w:t>(прогноз – 10</w:t>
      </w:r>
      <w:r>
        <w:rPr>
          <w:rFonts w:ascii="Times New Roman" w:eastAsia="Times New Roman" w:hAnsi="Times New Roman" w:cs="Times New Roman"/>
          <w:sz w:val="28"/>
          <w:szCs w:val="28"/>
          <w:lang w:eastAsia="ru-RU"/>
        </w:rPr>
        <w:t>1,5</w:t>
      </w:r>
      <w:r w:rsidRPr="00EE22C8">
        <w:rPr>
          <w:rFonts w:ascii="Times New Roman" w:eastAsia="Times New Roman" w:hAnsi="Times New Roman" w:cs="Times New Roman"/>
          <w:sz w:val="28"/>
          <w:szCs w:val="28"/>
          <w:lang w:eastAsia="ru-RU"/>
        </w:rPr>
        <w:t xml:space="preserve"> %; отчет – </w:t>
      </w:r>
      <w:r>
        <w:rPr>
          <w:rFonts w:ascii="Times New Roman" w:eastAsia="Times New Roman" w:hAnsi="Times New Roman" w:cs="Times New Roman"/>
          <w:sz w:val="28"/>
          <w:szCs w:val="28"/>
          <w:lang w:eastAsia="ru-RU"/>
        </w:rPr>
        <w:t>99,6</w:t>
      </w:r>
      <w:r w:rsidRPr="00EE22C8">
        <w:rPr>
          <w:rFonts w:ascii="Times New Roman" w:eastAsia="Times New Roman" w:hAnsi="Times New Roman" w:cs="Times New Roman"/>
          <w:sz w:val="28"/>
          <w:szCs w:val="28"/>
          <w:lang w:eastAsia="ru-RU"/>
        </w:rPr>
        <w:t xml:space="preserve"> %);</w:t>
      </w:r>
    </w:p>
    <w:p w14:paraId="32E0FA07" w14:textId="77777777" w:rsidR="0077743B" w:rsidRPr="002D079F"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оборот</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розничной торговли – на </w:t>
      </w:r>
      <w:r>
        <w:rPr>
          <w:rFonts w:ascii="Times New Roman" w:eastAsia="Times New Roman" w:hAnsi="Times New Roman" w:cs="Times New Roman"/>
          <w:sz w:val="28"/>
          <w:szCs w:val="28"/>
          <w:lang w:eastAsia="ru-RU"/>
        </w:rPr>
        <w:t>%</w:t>
      </w:r>
      <w:r w:rsidRPr="00EE22C8">
        <w:rPr>
          <w:rFonts w:ascii="Times New Roman" w:eastAsia="Times New Roman" w:hAnsi="Times New Roman" w:cs="Times New Roman"/>
          <w:sz w:val="28"/>
          <w:szCs w:val="28"/>
          <w:lang w:eastAsia="ru-RU"/>
        </w:rPr>
        <w:t xml:space="preserve"> (прогноз – 10</w:t>
      </w:r>
      <w:r>
        <w:rPr>
          <w:rFonts w:ascii="Times New Roman" w:eastAsia="Times New Roman" w:hAnsi="Times New Roman" w:cs="Times New Roman"/>
          <w:sz w:val="28"/>
          <w:szCs w:val="28"/>
          <w:lang w:eastAsia="ru-RU"/>
        </w:rPr>
        <w:t>1</w:t>
      </w:r>
      <w:r w:rsidRPr="00EE22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w:t>
      </w:r>
      <w:r w:rsidRPr="00EE22C8">
        <w:rPr>
          <w:rFonts w:ascii="Times New Roman" w:eastAsia="Times New Roman" w:hAnsi="Times New Roman" w:cs="Times New Roman"/>
          <w:sz w:val="28"/>
          <w:szCs w:val="28"/>
          <w:lang w:eastAsia="ru-RU"/>
        </w:rPr>
        <w:t xml:space="preserve"> %; отчет – </w:t>
      </w:r>
      <w:r>
        <w:rPr>
          <w:rFonts w:ascii="Times New Roman" w:eastAsia="Times New Roman" w:hAnsi="Times New Roman" w:cs="Times New Roman"/>
          <w:sz w:val="28"/>
          <w:szCs w:val="28"/>
          <w:lang w:eastAsia="ru-RU"/>
        </w:rPr>
        <w:br/>
        <w:t>94,4</w:t>
      </w:r>
      <w:r w:rsidRPr="00EE22C8">
        <w:rPr>
          <w:rFonts w:ascii="Times New Roman" w:eastAsia="Times New Roman" w:hAnsi="Times New Roman" w:cs="Times New Roman"/>
          <w:sz w:val="28"/>
          <w:szCs w:val="28"/>
          <w:lang w:eastAsia="ru-RU"/>
        </w:rPr>
        <w:t xml:space="preserve"> %);</w:t>
      </w:r>
    </w:p>
    <w:p w14:paraId="7BE4BFCC" w14:textId="77777777" w:rsidR="0077743B" w:rsidRPr="002D079F"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079F">
        <w:rPr>
          <w:rFonts w:ascii="Times New Roman" w:eastAsia="Times New Roman" w:hAnsi="Times New Roman" w:cs="Times New Roman"/>
          <w:sz w:val="28"/>
          <w:szCs w:val="28"/>
          <w:lang w:eastAsia="ru-RU"/>
        </w:rPr>
        <w:t>- объем</w:t>
      </w:r>
      <w:r>
        <w:rPr>
          <w:rFonts w:ascii="Times New Roman" w:eastAsia="Times New Roman" w:hAnsi="Times New Roman" w:cs="Times New Roman"/>
          <w:sz w:val="28"/>
          <w:szCs w:val="28"/>
          <w:lang w:eastAsia="ru-RU"/>
        </w:rPr>
        <w:t>у</w:t>
      </w:r>
      <w:r w:rsidRPr="002D079F">
        <w:rPr>
          <w:rFonts w:ascii="Times New Roman" w:eastAsia="Times New Roman" w:hAnsi="Times New Roman" w:cs="Times New Roman"/>
          <w:sz w:val="28"/>
          <w:szCs w:val="28"/>
          <w:lang w:eastAsia="ru-RU"/>
        </w:rPr>
        <w:t xml:space="preserve"> платных услуг населению – на 1</w:t>
      </w:r>
      <w:r>
        <w:rPr>
          <w:rFonts w:ascii="Times New Roman" w:eastAsia="Times New Roman" w:hAnsi="Times New Roman" w:cs="Times New Roman"/>
          <w:sz w:val="28"/>
          <w:szCs w:val="28"/>
          <w:lang w:eastAsia="ru-RU"/>
        </w:rPr>
        <w:t>6</w:t>
      </w:r>
      <w:r w:rsidRPr="002D079F">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r w:rsidRPr="002D079F">
        <w:rPr>
          <w:rFonts w:ascii="Times New Roman" w:eastAsia="Times New Roman" w:hAnsi="Times New Roman" w:cs="Times New Roman"/>
          <w:sz w:val="28"/>
          <w:szCs w:val="28"/>
          <w:lang w:eastAsia="ru-RU"/>
        </w:rPr>
        <w:t xml:space="preserve"> </w:t>
      </w:r>
      <w:r w:rsidRPr="00EE22C8">
        <w:rPr>
          <w:rFonts w:ascii="Times New Roman" w:eastAsia="Times New Roman" w:hAnsi="Times New Roman" w:cs="Times New Roman"/>
          <w:sz w:val="28"/>
          <w:szCs w:val="28"/>
          <w:lang w:eastAsia="ru-RU"/>
        </w:rPr>
        <w:t>(прогноз – 102,</w:t>
      </w:r>
      <w:r>
        <w:rPr>
          <w:rFonts w:ascii="Times New Roman" w:eastAsia="Times New Roman" w:hAnsi="Times New Roman" w:cs="Times New Roman"/>
          <w:sz w:val="28"/>
          <w:szCs w:val="28"/>
          <w:lang w:eastAsia="ru-RU"/>
        </w:rPr>
        <w:t>3</w:t>
      </w:r>
      <w:r w:rsidRPr="00EE22C8">
        <w:rPr>
          <w:rFonts w:ascii="Times New Roman" w:eastAsia="Times New Roman" w:hAnsi="Times New Roman" w:cs="Times New Roman"/>
          <w:sz w:val="28"/>
          <w:szCs w:val="28"/>
          <w:lang w:eastAsia="ru-RU"/>
        </w:rPr>
        <w:t xml:space="preserve"> %; отчет – </w:t>
      </w:r>
      <w:r>
        <w:rPr>
          <w:rFonts w:ascii="Times New Roman" w:eastAsia="Times New Roman" w:hAnsi="Times New Roman" w:cs="Times New Roman"/>
          <w:sz w:val="28"/>
          <w:szCs w:val="28"/>
          <w:lang w:eastAsia="ru-RU"/>
        </w:rPr>
        <w:t>85,6</w:t>
      </w:r>
      <w:r w:rsidRPr="00EE22C8">
        <w:rPr>
          <w:rFonts w:ascii="Times New Roman" w:eastAsia="Times New Roman" w:hAnsi="Times New Roman" w:cs="Times New Roman"/>
          <w:sz w:val="28"/>
          <w:szCs w:val="28"/>
          <w:lang w:eastAsia="ru-RU"/>
        </w:rPr>
        <w:t xml:space="preserve"> %);</w:t>
      </w:r>
    </w:p>
    <w:p w14:paraId="119EEC79"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D7548">
        <w:rPr>
          <w:rFonts w:ascii="Times New Roman" w:eastAsia="Times New Roman" w:hAnsi="Times New Roman" w:cs="Times New Roman"/>
          <w:sz w:val="28"/>
          <w:szCs w:val="28"/>
          <w:lang w:eastAsia="ru-RU"/>
        </w:rPr>
        <w:t>- реальным располагаемым денежным доходам населения – на 5,</w:t>
      </w:r>
      <w:r>
        <w:rPr>
          <w:rFonts w:ascii="Times New Roman" w:eastAsia="Times New Roman" w:hAnsi="Times New Roman" w:cs="Times New Roman"/>
          <w:sz w:val="28"/>
          <w:szCs w:val="28"/>
          <w:lang w:eastAsia="ru-RU"/>
        </w:rPr>
        <w:t>4</w:t>
      </w:r>
      <w:r w:rsidRPr="00AD7548">
        <w:rPr>
          <w:rFonts w:ascii="Times New Roman" w:eastAsia="Times New Roman" w:hAnsi="Times New Roman" w:cs="Times New Roman"/>
          <w:sz w:val="28"/>
          <w:szCs w:val="28"/>
          <w:lang w:eastAsia="ru-RU"/>
        </w:rPr>
        <w:t xml:space="preserve"> % </w:t>
      </w:r>
      <w:r w:rsidRPr="00EE22C8">
        <w:rPr>
          <w:rFonts w:ascii="Times New Roman" w:eastAsia="Times New Roman" w:hAnsi="Times New Roman" w:cs="Times New Roman"/>
          <w:sz w:val="28"/>
          <w:szCs w:val="28"/>
          <w:lang w:eastAsia="ru-RU"/>
        </w:rPr>
        <w:t>(прогноз – 102,</w:t>
      </w:r>
      <w:r>
        <w:rPr>
          <w:rFonts w:ascii="Times New Roman" w:eastAsia="Times New Roman" w:hAnsi="Times New Roman" w:cs="Times New Roman"/>
          <w:sz w:val="28"/>
          <w:szCs w:val="28"/>
          <w:lang w:eastAsia="ru-RU"/>
        </w:rPr>
        <w:t>2</w:t>
      </w:r>
      <w:r w:rsidRPr="00EE22C8">
        <w:rPr>
          <w:rFonts w:ascii="Times New Roman" w:eastAsia="Times New Roman" w:hAnsi="Times New Roman" w:cs="Times New Roman"/>
          <w:sz w:val="28"/>
          <w:szCs w:val="28"/>
          <w:lang w:eastAsia="ru-RU"/>
        </w:rPr>
        <w:t xml:space="preserve"> %; отчет – </w:t>
      </w:r>
      <w:r>
        <w:rPr>
          <w:rFonts w:ascii="Times New Roman" w:eastAsia="Times New Roman" w:hAnsi="Times New Roman" w:cs="Times New Roman"/>
          <w:sz w:val="28"/>
          <w:szCs w:val="28"/>
          <w:lang w:eastAsia="ru-RU"/>
        </w:rPr>
        <w:t>96,8</w:t>
      </w:r>
      <w:r w:rsidRPr="00EE22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14:paraId="18E29F13" w14:textId="77777777" w:rsidR="0077743B" w:rsidRPr="00C33AD9"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0DF0">
        <w:rPr>
          <w:rFonts w:ascii="Times New Roman" w:eastAsia="Times New Roman" w:hAnsi="Times New Roman" w:cs="Times New Roman"/>
          <w:b/>
          <w:color w:val="002060"/>
          <w:sz w:val="28"/>
          <w:szCs w:val="28"/>
          <w:lang w:eastAsia="ru-RU"/>
        </w:rPr>
        <w:t>3.</w:t>
      </w:r>
      <w:r w:rsidRPr="00C90DF0">
        <w:rPr>
          <w:rFonts w:ascii="Times New Roman" w:eastAsia="Times New Roman" w:hAnsi="Times New Roman" w:cs="Times New Roman"/>
          <w:color w:val="002060"/>
          <w:sz w:val="28"/>
          <w:szCs w:val="28"/>
          <w:lang w:eastAsia="ru-RU"/>
        </w:rPr>
        <w:t xml:space="preserve"> </w:t>
      </w:r>
      <w:r w:rsidRPr="00C33AD9">
        <w:rPr>
          <w:rFonts w:ascii="Times New Roman" w:eastAsia="Times New Roman" w:hAnsi="Times New Roman" w:cs="Times New Roman"/>
          <w:sz w:val="28"/>
          <w:szCs w:val="28"/>
          <w:lang w:eastAsia="ru-RU"/>
        </w:rPr>
        <w:t>Республиканский бюджет Республики Дагестан за 20</w:t>
      </w:r>
      <w:r>
        <w:rPr>
          <w:rFonts w:ascii="Times New Roman" w:eastAsia="Times New Roman" w:hAnsi="Times New Roman" w:cs="Times New Roman"/>
          <w:sz w:val="28"/>
          <w:szCs w:val="28"/>
          <w:lang w:eastAsia="ru-RU"/>
        </w:rPr>
        <w:t>20</w:t>
      </w:r>
      <w:r w:rsidRPr="00C33AD9">
        <w:rPr>
          <w:rFonts w:ascii="Times New Roman" w:eastAsia="Times New Roman" w:hAnsi="Times New Roman" w:cs="Times New Roman"/>
          <w:sz w:val="28"/>
          <w:szCs w:val="28"/>
          <w:lang w:eastAsia="ru-RU"/>
        </w:rPr>
        <w:t xml:space="preserve"> год исполнен:</w:t>
      </w:r>
    </w:p>
    <w:p w14:paraId="48FD4975" w14:textId="77777777" w:rsidR="0077743B"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sidRPr="00C33AD9">
        <w:rPr>
          <w:rFonts w:ascii="Times New Roman" w:eastAsia="Times New Roman" w:hAnsi="Times New Roman" w:cs="Times New Roman"/>
          <w:sz w:val="28"/>
          <w:szCs w:val="28"/>
          <w:lang w:eastAsia="ru-RU"/>
        </w:rPr>
        <w:t xml:space="preserve">- по доходам в сумме </w:t>
      </w:r>
      <w:r w:rsidRPr="00203545">
        <w:rPr>
          <w:rFonts w:ascii="Times New Roman" w:eastAsia="Times New Roman" w:hAnsi="Times New Roman" w:cs="Times New Roman"/>
          <w:sz w:val="28"/>
          <w:szCs w:val="28"/>
          <w:lang w:eastAsia="ru-RU"/>
        </w:rPr>
        <w:t xml:space="preserve">169 673 329,1 </w:t>
      </w:r>
      <w:r w:rsidRPr="00C33AD9">
        <w:rPr>
          <w:rFonts w:ascii="Times New Roman" w:eastAsia="Times New Roman" w:hAnsi="Times New Roman" w:cs="Times New Roman"/>
          <w:sz w:val="28"/>
          <w:szCs w:val="28"/>
          <w:lang w:eastAsia="ru-RU"/>
        </w:rPr>
        <w:t xml:space="preserve">тыс. рублей, что составляет </w:t>
      </w:r>
      <w:r>
        <w:rPr>
          <w:rFonts w:ascii="Times New Roman" w:eastAsia="Times New Roman" w:hAnsi="Times New Roman" w:cs="Times New Roman"/>
          <w:sz w:val="28"/>
          <w:szCs w:val="28"/>
          <w:lang w:eastAsia="ru-RU"/>
        </w:rPr>
        <w:t>100,5</w:t>
      </w:r>
      <w:r w:rsidRPr="00C33AD9">
        <w:rPr>
          <w:rFonts w:ascii="Times New Roman" w:eastAsia="Times New Roman" w:hAnsi="Times New Roman" w:cs="Times New Roman"/>
          <w:sz w:val="28"/>
          <w:szCs w:val="28"/>
          <w:lang w:eastAsia="ru-RU"/>
        </w:rPr>
        <w:t xml:space="preserve"> % к уточненным бюджетным назначениям (</w:t>
      </w:r>
      <w:r w:rsidRPr="00203545">
        <w:rPr>
          <w:rFonts w:ascii="Times New Roman" w:eastAsia="Times New Roman" w:hAnsi="Times New Roman" w:cs="Times New Roman"/>
          <w:sz w:val="28"/>
          <w:szCs w:val="28"/>
          <w:lang w:eastAsia="ru-RU"/>
        </w:rPr>
        <w:t xml:space="preserve">168 811 963,6 </w:t>
      </w:r>
      <w:r w:rsidRPr="00C33AD9">
        <w:rPr>
          <w:rFonts w:ascii="Times New Roman" w:eastAsia="Times New Roman" w:hAnsi="Times New Roman" w:cs="Times New Roman"/>
          <w:sz w:val="28"/>
          <w:szCs w:val="28"/>
          <w:lang w:eastAsia="ru-RU"/>
        </w:rPr>
        <w:t>тыс. рублей)</w:t>
      </w:r>
      <w:r>
        <w:rPr>
          <w:rFonts w:ascii="Times New Roman" w:eastAsia="Times New Roman" w:hAnsi="Times New Roman" w:cs="Times New Roman"/>
          <w:sz w:val="28"/>
          <w:szCs w:val="28"/>
          <w:lang w:eastAsia="ru-RU"/>
        </w:rPr>
        <w:t>;</w:t>
      </w:r>
    </w:p>
    <w:p w14:paraId="37F7F821" w14:textId="77777777" w:rsidR="0077743B" w:rsidRPr="00C33AD9" w:rsidRDefault="0077743B" w:rsidP="0077743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33AD9">
        <w:rPr>
          <w:rFonts w:ascii="Times New Roman" w:eastAsia="Times New Roman" w:hAnsi="Times New Roman" w:cs="Times New Roman"/>
          <w:sz w:val="28"/>
          <w:szCs w:val="28"/>
          <w:lang w:eastAsia="ru-RU"/>
        </w:rPr>
        <w:t xml:space="preserve">по расходам – в сумме </w:t>
      </w:r>
      <w:r>
        <w:rPr>
          <w:rFonts w:ascii="Times New Roman" w:eastAsia="Times New Roman" w:hAnsi="Times New Roman" w:cs="Times New Roman"/>
          <w:sz w:val="28"/>
          <w:szCs w:val="28"/>
          <w:lang w:eastAsia="ru-RU"/>
        </w:rPr>
        <w:t>168 786 210,4 тыс. рублей,</w:t>
      </w:r>
      <w:r w:rsidRPr="00C33AD9">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93,2</w:t>
      </w:r>
      <w:r w:rsidRPr="00C33AD9">
        <w:rPr>
          <w:rFonts w:ascii="Times New Roman" w:eastAsia="Times New Roman" w:hAnsi="Times New Roman" w:cs="Times New Roman"/>
          <w:sz w:val="28"/>
          <w:szCs w:val="28"/>
          <w:lang w:eastAsia="ru-RU"/>
        </w:rPr>
        <w:t>% к уточненным назначениям (</w:t>
      </w:r>
      <w:r>
        <w:rPr>
          <w:rFonts w:ascii="Times New Roman" w:eastAsia="Times New Roman" w:hAnsi="Times New Roman" w:cs="Times New Roman"/>
          <w:sz w:val="28"/>
          <w:szCs w:val="28"/>
          <w:lang w:eastAsia="ru-RU"/>
        </w:rPr>
        <w:t>181 019 190,0</w:t>
      </w:r>
      <w:r w:rsidRPr="00C33AD9">
        <w:rPr>
          <w:rFonts w:ascii="Times New Roman" w:eastAsia="Times New Roman" w:hAnsi="Times New Roman" w:cs="Times New Roman"/>
          <w:sz w:val="28"/>
          <w:szCs w:val="28"/>
          <w:lang w:eastAsia="ru-RU"/>
        </w:rPr>
        <w:t xml:space="preserve"> тыс. рублей). </w:t>
      </w:r>
    </w:p>
    <w:p w14:paraId="3EF6CFAC"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7AF">
        <w:rPr>
          <w:rFonts w:ascii="Times New Roman" w:eastAsia="Times New Roman" w:hAnsi="Times New Roman" w:cs="Times New Roman"/>
          <w:sz w:val="28"/>
          <w:szCs w:val="28"/>
          <w:lang w:eastAsia="ru-RU"/>
        </w:rPr>
        <w:t xml:space="preserve">В 2020 году республиканский бюджет Республики Дагестан исполнен с профицитом в сумме </w:t>
      </w:r>
      <w:r>
        <w:rPr>
          <w:rFonts w:ascii="Times New Roman" w:eastAsia="Times New Roman" w:hAnsi="Times New Roman" w:cs="Times New Roman"/>
          <w:sz w:val="28"/>
          <w:szCs w:val="28"/>
          <w:lang w:eastAsia="ru-RU"/>
        </w:rPr>
        <w:t xml:space="preserve">887 118,6 </w:t>
      </w:r>
      <w:r w:rsidRPr="004157AF">
        <w:rPr>
          <w:rFonts w:ascii="Times New Roman" w:eastAsia="Times New Roman" w:hAnsi="Times New Roman" w:cs="Times New Roman"/>
          <w:sz w:val="28"/>
          <w:szCs w:val="28"/>
          <w:lang w:eastAsia="ru-RU"/>
        </w:rPr>
        <w:t>тыс. рублей.</w:t>
      </w:r>
      <w:r w:rsidRPr="00C33AD9">
        <w:rPr>
          <w:rFonts w:ascii="Times New Roman" w:eastAsia="Times New Roman" w:hAnsi="Times New Roman" w:cs="Times New Roman"/>
          <w:sz w:val="28"/>
          <w:szCs w:val="28"/>
          <w:lang w:eastAsia="ru-RU"/>
        </w:rPr>
        <w:t xml:space="preserve"> </w:t>
      </w:r>
    </w:p>
    <w:p w14:paraId="1D89D07B" w14:textId="77777777" w:rsidR="0077743B" w:rsidRPr="003E1DE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b/>
          <w:color w:val="002060"/>
          <w:sz w:val="28"/>
          <w:szCs w:val="28"/>
          <w:lang w:eastAsia="ru-RU"/>
        </w:rPr>
        <w:t>4.</w:t>
      </w:r>
      <w:r w:rsidRPr="003E1DE4">
        <w:rPr>
          <w:rFonts w:ascii="Times New Roman" w:eastAsia="Times New Roman" w:hAnsi="Times New Roman" w:cs="Times New Roman"/>
          <w:sz w:val="28"/>
          <w:szCs w:val="28"/>
          <w:lang w:eastAsia="ru-RU"/>
        </w:rPr>
        <w:t xml:space="preserve"> По данным годового отчета доходы республиканского бюджета Республики Дагестан за 20</w:t>
      </w:r>
      <w:r>
        <w:rPr>
          <w:rFonts w:ascii="Times New Roman" w:eastAsia="Times New Roman" w:hAnsi="Times New Roman" w:cs="Times New Roman"/>
          <w:sz w:val="28"/>
          <w:szCs w:val="28"/>
          <w:lang w:eastAsia="ru-RU"/>
        </w:rPr>
        <w:t>20</w:t>
      </w:r>
      <w:r w:rsidRPr="003E1DE4">
        <w:rPr>
          <w:rFonts w:ascii="Times New Roman" w:eastAsia="Times New Roman" w:hAnsi="Times New Roman" w:cs="Times New Roman"/>
          <w:sz w:val="28"/>
          <w:szCs w:val="28"/>
          <w:lang w:eastAsia="ru-RU"/>
        </w:rPr>
        <w:t xml:space="preserve"> год фактически составили 169 673 329,1</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 xml:space="preserve">тыс. рублей, или </w:t>
      </w:r>
      <w:r>
        <w:rPr>
          <w:rFonts w:ascii="Times New Roman" w:eastAsia="Times New Roman" w:hAnsi="Times New Roman" w:cs="Times New Roman"/>
          <w:sz w:val="28"/>
          <w:szCs w:val="28"/>
          <w:lang w:eastAsia="ru-RU"/>
        </w:rPr>
        <w:t>100,5</w:t>
      </w:r>
      <w:r w:rsidRPr="003E1DE4">
        <w:rPr>
          <w:rFonts w:ascii="Times New Roman" w:eastAsia="Times New Roman" w:hAnsi="Times New Roman" w:cs="Times New Roman"/>
          <w:sz w:val="28"/>
          <w:szCs w:val="28"/>
          <w:lang w:eastAsia="ru-RU"/>
        </w:rPr>
        <w:t xml:space="preserve"> % от утвержденных назначений (168 811 963,6</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 xml:space="preserve">тыс. рублей), в том числе: </w:t>
      </w:r>
    </w:p>
    <w:p w14:paraId="4B0FADBD" w14:textId="77777777" w:rsidR="0077743B" w:rsidRPr="003E1DE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1DE4">
        <w:rPr>
          <w:rFonts w:ascii="Times New Roman" w:eastAsia="Times New Roman" w:hAnsi="Times New Roman" w:cs="Times New Roman"/>
          <w:sz w:val="28"/>
          <w:szCs w:val="28"/>
          <w:lang w:eastAsia="ru-RU"/>
        </w:rPr>
        <w:lastRenderedPageBreak/>
        <w:t>- безвозмездные поступления – 135 146 406,2</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 xml:space="preserve">тыс. рублей, или </w:t>
      </w:r>
      <w:r>
        <w:rPr>
          <w:rFonts w:ascii="Times New Roman" w:eastAsia="Times New Roman" w:hAnsi="Times New Roman" w:cs="Times New Roman"/>
          <w:sz w:val="28"/>
          <w:szCs w:val="28"/>
          <w:lang w:eastAsia="ru-RU"/>
        </w:rPr>
        <w:t>98,9</w:t>
      </w:r>
      <w:r w:rsidRPr="003E1DE4">
        <w:rPr>
          <w:rFonts w:ascii="Times New Roman" w:eastAsia="Times New Roman" w:hAnsi="Times New Roman" w:cs="Times New Roman"/>
          <w:sz w:val="28"/>
          <w:szCs w:val="28"/>
          <w:lang w:eastAsia="ru-RU"/>
        </w:rPr>
        <w:t xml:space="preserve"> %;</w:t>
      </w:r>
    </w:p>
    <w:p w14:paraId="33890833" w14:textId="77777777" w:rsidR="0077743B" w:rsidRPr="003E1DE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1DE4">
        <w:rPr>
          <w:rFonts w:ascii="Times New Roman" w:eastAsia="Times New Roman" w:hAnsi="Times New Roman" w:cs="Times New Roman"/>
          <w:sz w:val="28"/>
          <w:szCs w:val="28"/>
          <w:lang w:eastAsia="ru-RU"/>
        </w:rPr>
        <w:t>- налоговые и неналоговые доходы – 34 526 922,9</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 xml:space="preserve">тыс. рублей, или </w:t>
      </w:r>
      <w:r>
        <w:rPr>
          <w:rFonts w:ascii="Times New Roman" w:eastAsia="Times New Roman" w:hAnsi="Times New Roman" w:cs="Times New Roman"/>
          <w:sz w:val="28"/>
          <w:szCs w:val="28"/>
          <w:lang w:eastAsia="ru-RU"/>
        </w:rPr>
        <w:br/>
      </w:r>
      <w:r w:rsidRPr="003E1DE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7,5</w:t>
      </w:r>
      <w:r w:rsidRPr="003E1DE4">
        <w:rPr>
          <w:rFonts w:ascii="Times New Roman" w:eastAsia="Times New Roman" w:hAnsi="Times New Roman" w:cs="Times New Roman"/>
          <w:sz w:val="28"/>
          <w:szCs w:val="28"/>
          <w:lang w:eastAsia="ru-RU"/>
        </w:rPr>
        <w:t xml:space="preserve"> % (налоговые доходы – 33 468 831,2</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тыс. рублей, или 10</w:t>
      </w:r>
      <w:r>
        <w:rPr>
          <w:rFonts w:ascii="Times New Roman" w:eastAsia="Times New Roman" w:hAnsi="Times New Roman" w:cs="Times New Roman"/>
          <w:sz w:val="28"/>
          <w:szCs w:val="28"/>
          <w:lang w:eastAsia="ru-RU"/>
        </w:rPr>
        <w:t>7,7</w:t>
      </w:r>
      <w:r w:rsidRPr="003E1DE4">
        <w:rPr>
          <w:rFonts w:ascii="Times New Roman" w:eastAsia="Times New Roman" w:hAnsi="Times New Roman" w:cs="Times New Roman"/>
          <w:sz w:val="28"/>
          <w:szCs w:val="28"/>
          <w:lang w:eastAsia="ru-RU"/>
        </w:rPr>
        <w:t xml:space="preserve"> % и неналоговые доходы – 1 058 091,6</w:t>
      </w:r>
      <w:r>
        <w:rPr>
          <w:rFonts w:ascii="Times New Roman" w:eastAsia="Times New Roman" w:hAnsi="Times New Roman" w:cs="Times New Roman"/>
          <w:sz w:val="28"/>
          <w:szCs w:val="28"/>
          <w:lang w:eastAsia="ru-RU"/>
        </w:rPr>
        <w:t xml:space="preserve"> </w:t>
      </w:r>
      <w:r w:rsidRPr="003E1DE4">
        <w:rPr>
          <w:rFonts w:ascii="Times New Roman" w:eastAsia="Times New Roman" w:hAnsi="Times New Roman" w:cs="Times New Roman"/>
          <w:sz w:val="28"/>
          <w:szCs w:val="28"/>
          <w:lang w:eastAsia="ru-RU"/>
        </w:rPr>
        <w:t xml:space="preserve">тыс. рублей, или </w:t>
      </w:r>
      <w:r>
        <w:rPr>
          <w:rFonts w:ascii="Times New Roman" w:eastAsia="Times New Roman" w:hAnsi="Times New Roman" w:cs="Times New Roman"/>
          <w:sz w:val="28"/>
          <w:szCs w:val="28"/>
          <w:lang w:eastAsia="ru-RU"/>
        </w:rPr>
        <w:t>99,1</w:t>
      </w:r>
      <w:r w:rsidRPr="003E1DE4">
        <w:rPr>
          <w:rFonts w:ascii="Times New Roman" w:eastAsia="Times New Roman" w:hAnsi="Times New Roman" w:cs="Times New Roman"/>
          <w:sz w:val="28"/>
          <w:szCs w:val="28"/>
          <w:lang w:eastAsia="ru-RU"/>
        </w:rPr>
        <w:t xml:space="preserve"> %).</w:t>
      </w:r>
    </w:p>
    <w:p w14:paraId="2B0C4C85"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3E1DE4">
        <w:rPr>
          <w:rFonts w:ascii="Times New Roman" w:eastAsia="Times New Roman" w:hAnsi="Times New Roman" w:cs="Times New Roman"/>
          <w:sz w:val="28"/>
          <w:szCs w:val="28"/>
          <w:lang w:eastAsia="ru-RU"/>
        </w:rPr>
        <w:t>Дотационность</w:t>
      </w:r>
      <w:proofErr w:type="spellEnd"/>
      <w:r w:rsidRPr="003E1DE4">
        <w:rPr>
          <w:rFonts w:ascii="Times New Roman" w:eastAsia="Times New Roman" w:hAnsi="Times New Roman" w:cs="Times New Roman"/>
          <w:sz w:val="28"/>
          <w:szCs w:val="28"/>
          <w:lang w:eastAsia="ru-RU"/>
        </w:rPr>
        <w:t xml:space="preserve"> республиканского бюджета </w:t>
      </w:r>
      <w:bookmarkStart w:id="67" w:name="_Hlk73114031"/>
      <w:r w:rsidRPr="003E1DE4">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еспублики </w:t>
      </w:r>
      <w:r w:rsidRPr="003E1DE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3E1DE4">
        <w:rPr>
          <w:rFonts w:ascii="Times New Roman" w:eastAsia="Times New Roman" w:hAnsi="Times New Roman" w:cs="Times New Roman"/>
          <w:sz w:val="28"/>
          <w:szCs w:val="28"/>
          <w:lang w:eastAsia="ru-RU"/>
        </w:rPr>
        <w:t xml:space="preserve"> </w:t>
      </w:r>
      <w:bookmarkEnd w:id="67"/>
      <w:r w:rsidRPr="003E1DE4">
        <w:rPr>
          <w:rFonts w:ascii="Times New Roman" w:eastAsia="Times New Roman" w:hAnsi="Times New Roman" w:cs="Times New Roman"/>
          <w:sz w:val="28"/>
          <w:szCs w:val="28"/>
          <w:lang w:eastAsia="ru-RU"/>
        </w:rPr>
        <w:t>(по новой редакции Бюджетного кодекса Российской Федерации – дотация к общим доходам без субвенции) за 2020 год составила 47,9 % против 55,3 % за 2019 год.</w:t>
      </w:r>
    </w:p>
    <w:p w14:paraId="11E04271"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1DE4">
        <w:rPr>
          <w:rFonts w:ascii="Times New Roman" w:eastAsia="Times New Roman" w:hAnsi="Times New Roman" w:cs="Times New Roman"/>
          <w:sz w:val="28"/>
          <w:szCs w:val="28"/>
          <w:lang w:eastAsia="ru-RU"/>
        </w:rPr>
        <w:t xml:space="preserve">По отношению к уровню 2019 года доходы республиканского бюджета Республики Дагестан увеличились на 45 917 699,9 тыс. рублей, или в 1,4 раза, за счет увеличения объема безвозмездных поступлений – на 43 311 327,5 тыс. рублей, или в 1,5 раза, </w:t>
      </w:r>
      <w:r>
        <w:rPr>
          <w:rFonts w:ascii="Times New Roman" w:eastAsia="Times New Roman" w:hAnsi="Times New Roman" w:cs="Times New Roman"/>
          <w:sz w:val="28"/>
          <w:szCs w:val="28"/>
          <w:lang w:eastAsia="ru-RU"/>
        </w:rPr>
        <w:t xml:space="preserve">а также </w:t>
      </w:r>
      <w:r w:rsidRPr="003E1DE4">
        <w:rPr>
          <w:rFonts w:ascii="Times New Roman" w:eastAsia="Times New Roman" w:hAnsi="Times New Roman" w:cs="Times New Roman"/>
          <w:sz w:val="28"/>
          <w:szCs w:val="28"/>
          <w:lang w:eastAsia="ru-RU"/>
        </w:rPr>
        <w:t xml:space="preserve">налоговых и неналоговых доходов – на </w:t>
      </w:r>
      <w:r>
        <w:rPr>
          <w:rFonts w:ascii="Times New Roman" w:eastAsia="Times New Roman" w:hAnsi="Times New Roman" w:cs="Times New Roman"/>
          <w:sz w:val="28"/>
          <w:szCs w:val="28"/>
          <w:lang w:eastAsia="ru-RU"/>
        </w:rPr>
        <w:br/>
      </w:r>
      <w:r w:rsidRPr="003E1DE4">
        <w:rPr>
          <w:rFonts w:ascii="Times New Roman" w:eastAsia="Times New Roman" w:hAnsi="Times New Roman" w:cs="Times New Roman"/>
          <w:sz w:val="28"/>
          <w:szCs w:val="28"/>
          <w:lang w:eastAsia="ru-RU"/>
        </w:rPr>
        <w:t>2 606 372,4 тыс. рублей, или 8,2 %.</w:t>
      </w:r>
    </w:p>
    <w:p w14:paraId="63619E66"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B62E8A">
        <w:rPr>
          <w:rFonts w:ascii="Times New Roman" w:eastAsia="Times New Roman" w:hAnsi="Times New Roman" w:cs="Times New Roman"/>
          <w:b/>
          <w:color w:val="002060"/>
          <w:sz w:val="28"/>
          <w:szCs w:val="28"/>
          <w:lang w:eastAsia="ru-RU"/>
        </w:rPr>
        <w:t>5.</w:t>
      </w:r>
      <w:r w:rsidRPr="003E1DE4">
        <w:rPr>
          <w:rFonts w:ascii="Times New Roman" w:hAnsi="Times New Roman" w:cs="Times New Roman"/>
          <w:bCs/>
          <w:sz w:val="28"/>
          <w:szCs w:val="28"/>
        </w:rPr>
        <w:t xml:space="preserve"> В структуре доходов республиканского бюджета Республики Дагестан доля безвозмездных поступлений составляет</w:t>
      </w:r>
      <w:r>
        <w:rPr>
          <w:rFonts w:ascii="Times New Roman" w:hAnsi="Times New Roman" w:cs="Times New Roman"/>
          <w:bCs/>
          <w:sz w:val="28"/>
          <w:szCs w:val="28"/>
        </w:rPr>
        <w:t xml:space="preserve"> </w:t>
      </w:r>
      <w:r w:rsidRPr="003E1DE4">
        <w:rPr>
          <w:rFonts w:ascii="Times New Roman" w:hAnsi="Times New Roman" w:cs="Times New Roman"/>
          <w:bCs/>
          <w:sz w:val="28"/>
          <w:szCs w:val="28"/>
        </w:rPr>
        <w:t>79,7 % против 74,2 % в 2019 году.</w:t>
      </w:r>
    </w:p>
    <w:p w14:paraId="3306957C" w14:textId="77777777" w:rsidR="0077743B" w:rsidRPr="003E1DE4"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3E1DE4">
        <w:rPr>
          <w:rFonts w:ascii="Times New Roman" w:hAnsi="Times New Roman" w:cs="Times New Roman"/>
          <w:bCs/>
          <w:sz w:val="28"/>
          <w:szCs w:val="28"/>
        </w:rPr>
        <w:t xml:space="preserve">В составе безвозмездных поступлений за 2020 год (135 146 406,2 тыс. рублей) 99,5 % составляют поступления из федерального бюджета – </w:t>
      </w:r>
      <w:r>
        <w:rPr>
          <w:rFonts w:ascii="Times New Roman" w:hAnsi="Times New Roman" w:cs="Times New Roman"/>
          <w:bCs/>
          <w:sz w:val="28"/>
          <w:szCs w:val="28"/>
        </w:rPr>
        <w:br/>
      </w:r>
      <w:r w:rsidRPr="003E1DE4">
        <w:rPr>
          <w:rFonts w:ascii="Times New Roman" w:hAnsi="Times New Roman" w:cs="Times New Roman"/>
          <w:bCs/>
          <w:sz w:val="28"/>
          <w:szCs w:val="28"/>
        </w:rPr>
        <w:t xml:space="preserve">134 499 861,8 тыс. рублей. </w:t>
      </w:r>
    </w:p>
    <w:p w14:paraId="1EA17524"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3E1DE4">
        <w:rPr>
          <w:rFonts w:ascii="Times New Roman" w:hAnsi="Times New Roman" w:cs="Times New Roman"/>
          <w:bCs/>
          <w:sz w:val="28"/>
          <w:szCs w:val="28"/>
        </w:rPr>
        <w:t>В общем объеме поступлений из федерального бюджета поступления в виде дотаций бюджетам субъектов Российской Федерации составили 59,6 %, или 80 123 901,7 тыс. рублей, субсидий – 21,9 %, или 29 434 155,4 тыс. рублей, субвенций – 10,4 %, или 13 924 238 тыс. рублей, иных межбюджетных трансфертов – 8,2 %, или 11 017 567,2 тыс. рублей.</w:t>
      </w:r>
    </w:p>
    <w:p w14:paraId="3317974F" w14:textId="77777777" w:rsidR="0077743B" w:rsidRPr="00B62E8A"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b/>
          <w:color w:val="002060"/>
          <w:sz w:val="28"/>
          <w:szCs w:val="28"/>
          <w:lang w:eastAsia="ru-RU"/>
        </w:rPr>
        <w:t>6.</w:t>
      </w:r>
      <w:r w:rsidRPr="00B62E8A">
        <w:rPr>
          <w:rFonts w:ascii="Times New Roman" w:eastAsia="Times New Roman" w:hAnsi="Times New Roman" w:cs="Times New Roman"/>
          <w:color w:val="002060"/>
          <w:sz w:val="28"/>
          <w:szCs w:val="28"/>
          <w:lang w:eastAsia="ru-RU"/>
        </w:rPr>
        <w:t xml:space="preserve"> </w:t>
      </w:r>
      <w:r w:rsidRPr="00B62E8A">
        <w:rPr>
          <w:rFonts w:ascii="Times New Roman" w:eastAsia="Times New Roman" w:hAnsi="Times New Roman" w:cs="Times New Roman"/>
          <w:sz w:val="28"/>
          <w:szCs w:val="28"/>
          <w:lang w:eastAsia="ru-RU"/>
        </w:rPr>
        <w:t>Утвержденные задания</w:t>
      </w:r>
      <w:r>
        <w:rPr>
          <w:rFonts w:ascii="Times New Roman" w:eastAsia="Times New Roman" w:hAnsi="Times New Roman" w:cs="Times New Roman"/>
          <w:sz w:val="28"/>
          <w:szCs w:val="28"/>
          <w:lang w:eastAsia="ru-RU"/>
        </w:rPr>
        <w:t xml:space="preserve"> по налоговым и неналоговым доходам</w:t>
      </w:r>
      <w:r w:rsidRPr="00B62E8A">
        <w:rPr>
          <w:rFonts w:ascii="Times New Roman" w:eastAsia="Times New Roman" w:hAnsi="Times New Roman" w:cs="Times New Roman"/>
          <w:sz w:val="28"/>
          <w:szCs w:val="28"/>
          <w:lang w:eastAsia="ru-RU"/>
        </w:rPr>
        <w:t xml:space="preserve"> выполнены только по четырем доходным источникам, в том числе по:</w:t>
      </w:r>
    </w:p>
    <w:p w14:paraId="2B147224" w14:textId="77777777" w:rsidR="0077743B" w:rsidRPr="00B62E8A"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sz w:val="28"/>
          <w:szCs w:val="28"/>
          <w:lang w:eastAsia="ru-RU"/>
        </w:rPr>
        <w:t>- налогу на доходы физических лиц – 119,2 % (план –</w:t>
      </w:r>
      <w:r>
        <w:rPr>
          <w:rFonts w:ascii="Times New Roman" w:eastAsia="Times New Roman" w:hAnsi="Times New Roman" w:cs="Times New Roman"/>
          <w:sz w:val="28"/>
          <w:szCs w:val="28"/>
          <w:lang w:eastAsia="ru-RU"/>
        </w:rPr>
        <w:t xml:space="preserve"> </w:t>
      </w:r>
      <w:r w:rsidRPr="00B62E8A">
        <w:rPr>
          <w:rFonts w:ascii="Times New Roman" w:eastAsia="Times New Roman" w:hAnsi="Times New Roman" w:cs="Times New Roman"/>
          <w:sz w:val="28"/>
          <w:szCs w:val="28"/>
          <w:lang w:eastAsia="ru-RU"/>
        </w:rPr>
        <w:t xml:space="preserve">13 333 346,3 тыс. рублей, факт – 15 889 446,3 тыс. рублей); </w:t>
      </w:r>
    </w:p>
    <w:p w14:paraId="4A6B8AA5" w14:textId="77777777" w:rsidR="0077743B" w:rsidRPr="00B62E8A"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sz w:val="28"/>
          <w:szCs w:val="28"/>
          <w:lang w:eastAsia="ru-RU"/>
        </w:rPr>
        <w:t>- акцизам на алкогольную продукцию – 107,7 % (план – 1 649 712,8 тыс. рублей, факт – 1 777 093,7 тыс. рублей);</w:t>
      </w:r>
    </w:p>
    <w:p w14:paraId="1AB2C54B" w14:textId="77777777" w:rsidR="0077743B" w:rsidRPr="00B62E8A"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sz w:val="28"/>
          <w:szCs w:val="28"/>
          <w:lang w:eastAsia="ru-RU"/>
        </w:rPr>
        <w:t>- налогу на имущество организаций – 106,1 % (план – 3 233 669,0 тыс. рублей, факт – 3 429 717,5 тыс. рублей);</w:t>
      </w:r>
    </w:p>
    <w:p w14:paraId="5747908E"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62E8A">
        <w:rPr>
          <w:rFonts w:ascii="Times New Roman" w:eastAsia="Times New Roman" w:hAnsi="Times New Roman" w:cs="Times New Roman"/>
          <w:sz w:val="28"/>
          <w:szCs w:val="28"/>
          <w:lang w:eastAsia="ru-RU"/>
        </w:rPr>
        <w:t>- транспортному налогу – 115,3 % (план – 1 093 881,9 тыс. рублей, факт – 1 261 761,5 тыс. рублей).</w:t>
      </w:r>
    </w:p>
    <w:p w14:paraId="6F818E45"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A4383A">
        <w:rPr>
          <w:rFonts w:ascii="Times New Roman" w:hAnsi="Times New Roman" w:cs="Times New Roman"/>
          <w:sz w:val="28"/>
          <w:szCs w:val="28"/>
        </w:rPr>
        <w:t xml:space="preserve">Следует отметить, что распространение в 2020 году пандемии </w:t>
      </w:r>
      <w:r w:rsidRPr="00A4383A">
        <w:rPr>
          <w:rFonts w:ascii="Times New Roman" w:hAnsi="Times New Roman" w:cs="Times New Roman"/>
          <w:color w:val="333333"/>
          <w:sz w:val="28"/>
          <w:szCs w:val="28"/>
        </w:rPr>
        <w:t xml:space="preserve">коронавируса </w:t>
      </w:r>
      <w:r w:rsidRPr="00A4383A">
        <w:rPr>
          <w:rFonts w:ascii="Times New Roman" w:hAnsi="Times New Roman" w:cs="Times New Roman"/>
          <w:sz w:val="28"/>
          <w:szCs w:val="28"/>
        </w:rPr>
        <w:t>оказала негативное влияние на социально-экономическую ситуацию в республике, на рост налоговой базы и исполнение бюджетных назначений по поступлению ряда налоговых и неналоговых доходов.</w:t>
      </w:r>
    </w:p>
    <w:p w14:paraId="583BE27A"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B62E8A">
        <w:rPr>
          <w:rFonts w:ascii="Times New Roman" w:eastAsia="Times New Roman" w:hAnsi="Times New Roman" w:cs="Times New Roman"/>
          <w:b/>
          <w:color w:val="002060"/>
          <w:sz w:val="28"/>
          <w:szCs w:val="28"/>
          <w:lang w:eastAsia="ru-RU"/>
        </w:rPr>
        <w:t xml:space="preserve">7. </w:t>
      </w:r>
      <w:r w:rsidRPr="00B62E8A">
        <w:rPr>
          <w:rFonts w:ascii="Times New Roman" w:eastAsia="Times New Roman" w:hAnsi="Times New Roman" w:cs="Times New Roman"/>
          <w:sz w:val="28"/>
          <w:szCs w:val="28"/>
          <w:lang w:eastAsia="ru-RU"/>
        </w:rPr>
        <w:t>В обще</w:t>
      </w:r>
      <w:r>
        <w:rPr>
          <w:rFonts w:ascii="Times New Roman" w:eastAsia="Times New Roman" w:hAnsi="Times New Roman" w:cs="Times New Roman"/>
          <w:sz w:val="28"/>
          <w:szCs w:val="28"/>
          <w:lang w:eastAsia="ru-RU"/>
        </w:rPr>
        <w:t xml:space="preserve">м объеме </w:t>
      </w:r>
      <w:r w:rsidRPr="00B62E8A">
        <w:rPr>
          <w:rFonts w:ascii="Times New Roman" w:eastAsia="Times New Roman" w:hAnsi="Times New Roman" w:cs="Times New Roman"/>
          <w:sz w:val="28"/>
          <w:szCs w:val="28"/>
          <w:lang w:eastAsia="ru-RU"/>
        </w:rPr>
        <w:t>налоговых и неналоговых доходов республиканского бюджета Республики Дагестан</w:t>
      </w:r>
      <w:r w:rsidRPr="00B62E8A">
        <w:t xml:space="preserve"> </w:t>
      </w:r>
      <w:r w:rsidRPr="00B62E8A">
        <w:rPr>
          <w:rFonts w:ascii="Times New Roman" w:eastAsia="Times New Roman" w:hAnsi="Times New Roman" w:cs="Times New Roman"/>
          <w:sz w:val="28"/>
          <w:szCs w:val="28"/>
          <w:lang w:eastAsia="ru-RU"/>
        </w:rPr>
        <w:t>за 2020 год доля налоговых доходов составляет 96,9 % (33 468 831,2 тыс. рублей).</w:t>
      </w:r>
    </w:p>
    <w:p w14:paraId="0C6C5471"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B62E8A">
        <w:rPr>
          <w:rFonts w:ascii="Times New Roman" w:hAnsi="Times New Roman" w:cs="Times New Roman"/>
          <w:bCs/>
          <w:sz w:val="28"/>
          <w:szCs w:val="28"/>
        </w:rPr>
        <w:t>Наибольший удельный вес в структуре налоговых доходов (99,5 %) составляют налог на прибыль организаций, налог на доходы физических лиц, акцизы на алкогольную продукцию, акцизы на ГСМ, налог на имущество организаций и транспортный налог.</w:t>
      </w:r>
    </w:p>
    <w:p w14:paraId="32F018AA" w14:textId="77777777" w:rsidR="0077743B" w:rsidRDefault="0077743B" w:rsidP="0077743B">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62E8A">
        <w:rPr>
          <w:rFonts w:ascii="Times New Roman" w:eastAsia="Calibri" w:hAnsi="Times New Roman" w:cs="Times New Roman"/>
          <w:b/>
          <w:color w:val="002060"/>
          <w:sz w:val="28"/>
          <w:szCs w:val="28"/>
          <w:lang w:eastAsia="ru-RU"/>
        </w:rPr>
        <w:lastRenderedPageBreak/>
        <w:t>8.</w:t>
      </w:r>
      <w:r w:rsidRPr="00B62E8A">
        <w:rPr>
          <w:rFonts w:ascii="Times New Roman" w:eastAsia="Calibri" w:hAnsi="Times New Roman" w:cs="Times New Roman"/>
          <w:color w:val="002060"/>
          <w:sz w:val="28"/>
          <w:szCs w:val="28"/>
          <w:lang w:eastAsia="ru-RU"/>
        </w:rPr>
        <w:t xml:space="preserve"> </w:t>
      </w:r>
      <w:r w:rsidRPr="00B62E8A">
        <w:rPr>
          <w:rFonts w:ascii="Times New Roman" w:eastAsia="Calibri" w:hAnsi="Times New Roman" w:cs="Times New Roman"/>
          <w:sz w:val="28"/>
          <w:szCs w:val="28"/>
          <w:lang w:eastAsia="ru-RU"/>
        </w:rPr>
        <w:t xml:space="preserve">Удельный вес </w:t>
      </w:r>
      <w:r w:rsidRPr="00B62E8A">
        <w:rPr>
          <w:rFonts w:ascii="Times New Roman" w:eastAsia="Calibri" w:hAnsi="Times New Roman" w:cs="Times New Roman"/>
          <w:bCs/>
          <w:iCs/>
          <w:sz w:val="28"/>
          <w:szCs w:val="28"/>
          <w:lang w:eastAsia="ru-RU"/>
        </w:rPr>
        <w:t>неналоговых доходов</w:t>
      </w:r>
      <w:r w:rsidRPr="00B62E8A">
        <w:rPr>
          <w:rFonts w:ascii="Times New Roman" w:eastAsia="Calibri" w:hAnsi="Times New Roman" w:cs="Times New Roman"/>
          <w:sz w:val="28"/>
          <w:szCs w:val="28"/>
          <w:lang w:eastAsia="ru-RU"/>
        </w:rPr>
        <w:t xml:space="preserve"> в общем объеме налоговых и неналоговых доходов составил</w:t>
      </w:r>
      <w:r>
        <w:rPr>
          <w:rFonts w:ascii="Times New Roman" w:eastAsia="Calibri" w:hAnsi="Times New Roman" w:cs="Times New Roman"/>
          <w:sz w:val="28"/>
          <w:szCs w:val="28"/>
          <w:lang w:eastAsia="ru-RU"/>
        </w:rPr>
        <w:t xml:space="preserve"> </w:t>
      </w:r>
      <w:r w:rsidRPr="00B62E8A">
        <w:rPr>
          <w:rFonts w:ascii="Times New Roman" w:eastAsia="Calibri" w:hAnsi="Times New Roman" w:cs="Times New Roman"/>
          <w:sz w:val="28"/>
          <w:szCs w:val="28"/>
          <w:lang w:eastAsia="ru-RU"/>
        </w:rPr>
        <w:t>3,1 %, или на уровне 2019 года.</w:t>
      </w:r>
    </w:p>
    <w:p w14:paraId="3FEF12A4" w14:textId="77777777" w:rsidR="0077743B" w:rsidRDefault="0077743B" w:rsidP="0077743B">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2AA1">
        <w:rPr>
          <w:rFonts w:ascii="Times New Roman" w:eastAsia="Calibri" w:hAnsi="Times New Roman" w:cs="Times New Roman"/>
          <w:b/>
          <w:color w:val="002060"/>
          <w:sz w:val="28"/>
          <w:szCs w:val="28"/>
        </w:rPr>
        <w:t xml:space="preserve">9. </w:t>
      </w:r>
      <w:r w:rsidRPr="00B72AA1">
        <w:rPr>
          <w:rFonts w:ascii="Times New Roman" w:eastAsia="Calibri" w:hAnsi="Times New Roman" w:cs="Times New Roman"/>
          <w:sz w:val="28"/>
          <w:szCs w:val="28"/>
          <w:lang w:eastAsia="ru-RU"/>
        </w:rPr>
        <w:t>За</w:t>
      </w:r>
      <w:r>
        <w:rPr>
          <w:rFonts w:ascii="Times New Roman" w:eastAsia="Calibri" w:hAnsi="Times New Roman" w:cs="Times New Roman"/>
          <w:sz w:val="28"/>
          <w:szCs w:val="28"/>
          <w:lang w:eastAsia="ru-RU"/>
        </w:rPr>
        <w:t xml:space="preserve"> </w:t>
      </w:r>
      <w:r w:rsidRPr="00B72AA1">
        <w:rPr>
          <w:rFonts w:ascii="Times New Roman" w:eastAsia="Calibri" w:hAnsi="Times New Roman" w:cs="Times New Roman"/>
          <w:sz w:val="28"/>
          <w:szCs w:val="28"/>
          <w:lang w:eastAsia="ru-RU"/>
        </w:rPr>
        <w:t xml:space="preserve">2020 год поступление неналоговых доходов составило 1 058 091,6 тыс. рублей, что 64 640,9 тыс. рублей, или 6,5 % больше уровня 2019 года </w:t>
      </w:r>
      <w:r>
        <w:rPr>
          <w:rFonts w:ascii="Times New Roman" w:eastAsia="Calibri" w:hAnsi="Times New Roman" w:cs="Times New Roman"/>
          <w:sz w:val="28"/>
          <w:szCs w:val="28"/>
          <w:lang w:eastAsia="ru-RU"/>
        </w:rPr>
        <w:br/>
      </w:r>
      <w:r w:rsidRPr="00B72AA1">
        <w:rPr>
          <w:rFonts w:ascii="Times New Roman" w:eastAsia="Calibri" w:hAnsi="Times New Roman" w:cs="Times New Roman"/>
          <w:sz w:val="28"/>
          <w:szCs w:val="28"/>
          <w:lang w:eastAsia="ru-RU"/>
        </w:rPr>
        <w:t>(993 450,7 тыс. рублей).</w:t>
      </w:r>
    </w:p>
    <w:p w14:paraId="51AAF219" w14:textId="77777777" w:rsidR="0077743B" w:rsidRPr="0094352D"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D488B">
        <w:rPr>
          <w:rFonts w:ascii="Times New Roman" w:eastAsia="Calibri" w:hAnsi="Times New Roman" w:cs="Times New Roman"/>
          <w:b/>
          <w:color w:val="002060"/>
          <w:sz w:val="28"/>
          <w:szCs w:val="28"/>
        </w:rPr>
        <w:t>10.</w:t>
      </w:r>
      <w:r>
        <w:rPr>
          <w:rFonts w:ascii="Times New Roman" w:hAnsi="Times New Roman" w:cs="Times New Roman"/>
          <w:bCs/>
          <w:sz w:val="28"/>
          <w:szCs w:val="28"/>
        </w:rPr>
        <w:t xml:space="preserve"> </w:t>
      </w:r>
      <w:r w:rsidRPr="0094352D">
        <w:rPr>
          <w:rFonts w:ascii="Times New Roman" w:hAnsi="Times New Roman" w:cs="Times New Roman"/>
          <w:bCs/>
          <w:sz w:val="28"/>
          <w:szCs w:val="28"/>
        </w:rPr>
        <w:t>По состоянию на 1 января 2021 года задолженность по налогам и сборам в консолидированный бюджет Российской Федерации (без учета задолженности во внебюджетные фонды) составила 11 257 303,0 тыс. рублей, в том числе по:</w:t>
      </w:r>
    </w:p>
    <w:p w14:paraId="26167EBA" w14:textId="77777777" w:rsidR="0077743B" w:rsidRPr="0094352D"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4352D">
        <w:rPr>
          <w:rFonts w:ascii="Times New Roman" w:hAnsi="Times New Roman" w:cs="Times New Roman"/>
          <w:bCs/>
          <w:sz w:val="28"/>
          <w:szCs w:val="28"/>
        </w:rPr>
        <w:t>- федеральным налогам и сборам – 3 646 334,0 тыс. рублей;</w:t>
      </w:r>
    </w:p>
    <w:p w14:paraId="480870A6" w14:textId="77777777" w:rsidR="0077743B" w:rsidRPr="0094352D"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4352D">
        <w:rPr>
          <w:rFonts w:ascii="Times New Roman" w:hAnsi="Times New Roman" w:cs="Times New Roman"/>
          <w:bCs/>
          <w:sz w:val="28"/>
          <w:szCs w:val="28"/>
        </w:rPr>
        <w:t>- региональным налогам и сборам – 4 931 392,0 тыс. рублей;</w:t>
      </w:r>
    </w:p>
    <w:p w14:paraId="06D66A4C" w14:textId="77777777" w:rsidR="0077743B" w:rsidRPr="0094352D"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4352D">
        <w:rPr>
          <w:rFonts w:ascii="Times New Roman" w:hAnsi="Times New Roman" w:cs="Times New Roman"/>
          <w:bCs/>
          <w:sz w:val="28"/>
          <w:szCs w:val="28"/>
        </w:rPr>
        <w:t>- местным налогам и сборам – 2 349 134,0 тыс. рублей;</w:t>
      </w:r>
    </w:p>
    <w:p w14:paraId="6AB89EDA"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4352D">
        <w:rPr>
          <w:rFonts w:ascii="Times New Roman" w:hAnsi="Times New Roman" w:cs="Times New Roman"/>
          <w:bCs/>
          <w:sz w:val="28"/>
          <w:szCs w:val="28"/>
        </w:rPr>
        <w:t>- налогам со специальным налоговым режимом – 330 443,0 тыс. рублей.</w:t>
      </w:r>
    </w:p>
    <w:p w14:paraId="47B308B5"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4352D">
        <w:rPr>
          <w:rFonts w:ascii="Times New Roman" w:eastAsia="Calibri" w:hAnsi="Times New Roman" w:cs="Times New Roman"/>
          <w:b/>
          <w:color w:val="002060"/>
          <w:sz w:val="28"/>
          <w:szCs w:val="28"/>
          <w:lang w:eastAsia="ru-RU"/>
        </w:rPr>
        <w:t>11</w:t>
      </w:r>
      <w:r w:rsidRPr="00A4383A">
        <w:rPr>
          <w:rFonts w:ascii="Times New Roman" w:eastAsia="Calibri" w:hAnsi="Times New Roman" w:cs="Times New Roman"/>
          <w:b/>
          <w:color w:val="002060"/>
          <w:sz w:val="28"/>
          <w:szCs w:val="28"/>
          <w:lang w:eastAsia="ru-RU"/>
        </w:rPr>
        <w:t>.</w:t>
      </w:r>
      <w:r w:rsidRPr="00A4383A">
        <w:rPr>
          <w:rFonts w:ascii="Times New Roman" w:hAnsi="Times New Roman" w:cs="Times New Roman"/>
          <w:bCs/>
          <w:sz w:val="28"/>
          <w:szCs w:val="28"/>
        </w:rPr>
        <w:t xml:space="preserve"> В ходе проверки эффективности управления и распоряжения государственным имуществом Республики Дагестан, проведенной в рамках внешней проверки годового отчета об исполнении республиканского бюджета Республики Дагестан за 2020 год, установлен ряд нарушений и недостатков, свидетельствующих о неэффективном использовании государственного имущества Республики Дагестан, а также о наличии значительных резервов по увеличению доходов за счет повышения эффективности его использования (при использовании земель и объектов недвижимого имущества, а также в деятельности государственных предприятий и акционерных обществ с государственной долей в уставных капиталах). В частности:</w:t>
      </w:r>
    </w:p>
    <w:p w14:paraId="3A61D6BB" w14:textId="77777777" w:rsidR="0077743B" w:rsidRPr="009D488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.1.</w:t>
      </w:r>
      <w:r>
        <w:rPr>
          <w:rFonts w:ascii="Times New Roman" w:hAnsi="Times New Roman" w:cs="Times New Roman"/>
          <w:bCs/>
          <w:sz w:val="28"/>
          <w:szCs w:val="28"/>
        </w:rPr>
        <w:t xml:space="preserve"> </w:t>
      </w:r>
      <w:r w:rsidRPr="009D488B">
        <w:rPr>
          <w:rFonts w:ascii="Times New Roman" w:hAnsi="Times New Roman" w:cs="Times New Roman"/>
          <w:bCs/>
          <w:sz w:val="28"/>
          <w:szCs w:val="28"/>
        </w:rPr>
        <w:t>В 2020 году поступления доходов от использования государственного имущества планировались в сумме 478 295,3 тыс. рублей, при этом фактически поступило 126 295,3 тыс. рублей, или 26,3 %.</w:t>
      </w:r>
    </w:p>
    <w:p w14:paraId="567788A4" w14:textId="77777777" w:rsidR="0077743B" w:rsidRPr="009D488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.2.</w:t>
      </w:r>
      <w:r>
        <w:rPr>
          <w:rFonts w:ascii="Times New Roman" w:hAnsi="Times New Roman" w:cs="Times New Roman"/>
          <w:bCs/>
          <w:sz w:val="28"/>
          <w:szCs w:val="28"/>
        </w:rPr>
        <w:t xml:space="preserve"> </w:t>
      </w:r>
      <w:r w:rsidRPr="009D488B">
        <w:rPr>
          <w:rFonts w:ascii="Times New Roman" w:hAnsi="Times New Roman" w:cs="Times New Roman"/>
          <w:bCs/>
          <w:sz w:val="28"/>
          <w:szCs w:val="28"/>
        </w:rPr>
        <w:t>Анализ неналоговых доходов за 2015-2020 годы показал, что за 2020 год по сравнению с 2015 годом поступления уменьшились в 2,2 раза, или на 152 831,4 тыс. рублей (факт за 2015 год – 279 126,7 тыс. рублей, за 2020 год – 126 295,3 тыс. рублей).</w:t>
      </w:r>
    </w:p>
    <w:p w14:paraId="42C1EB12"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.3.</w:t>
      </w:r>
      <w:r>
        <w:rPr>
          <w:rFonts w:ascii="Times New Roman" w:hAnsi="Times New Roman" w:cs="Times New Roman"/>
          <w:bCs/>
          <w:sz w:val="28"/>
          <w:szCs w:val="28"/>
        </w:rPr>
        <w:t xml:space="preserve"> </w:t>
      </w:r>
      <w:r w:rsidRPr="009D488B">
        <w:rPr>
          <w:rFonts w:ascii="Times New Roman" w:hAnsi="Times New Roman" w:cs="Times New Roman"/>
          <w:bCs/>
          <w:sz w:val="28"/>
          <w:szCs w:val="28"/>
        </w:rPr>
        <w:t xml:space="preserve">Задолженность по договорам аренды объектов нежилого фонда на </w:t>
      </w:r>
      <w:r>
        <w:rPr>
          <w:rFonts w:ascii="Times New Roman" w:hAnsi="Times New Roman" w:cs="Times New Roman"/>
          <w:bCs/>
          <w:sz w:val="28"/>
          <w:szCs w:val="28"/>
        </w:rPr>
        <w:br/>
      </w:r>
      <w:r w:rsidRPr="009D488B">
        <w:rPr>
          <w:rFonts w:ascii="Times New Roman" w:hAnsi="Times New Roman" w:cs="Times New Roman"/>
          <w:bCs/>
          <w:sz w:val="28"/>
          <w:szCs w:val="28"/>
        </w:rPr>
        <w:t>1 января 2020 года значилась в сумме 919 263,0 тыс. рублей, которая в течение 2020 года увеличилась на 215 943,0 тыс. рублей и на 1 января 2021 года составила 1 135 206,0 тыс. рублей</w:t>
      </w:r>
      <w:r>
        <w:rPr>
          <w:rFonts w:ascii="Times New Roman" w:hAnsi="Times New Roman" w:cs="Times New Roman"/>
          <w:bCs/>
          <w:sz w:val="28"/>
          <w:szCs w:val="28"/>
        </w:rPr>
        <w:t xml:space="preserve">, </w:t>
      </w:r>
      <w:r w:rsidRPr="009D488B">
        <w:rPr>
          <w:rFonts w:ascii="Times New Roman" w:hAnsi="Times New Roman" w:cs="Times New Roman"/>
          <w:bCs/>
          <w:sz w:val="28"/>
          <w:szCs w:val="28"/>
        </w:rPr>
        <w:t xml:space="preserve">из которых 985 816,2 тыс. рублей </w:t>
      </w:r>
      <w:r>
        <w:rPr>
          <w:rFonts w:ascii="Times New Roman" w:hAnsi="Times New Roman" w:cs="Times New Roman"/>
          <w:bCs/>
          <w:sz w:val="28"/>
          <w:szCs w:val="28"/>
        </w:rPr>
        <w:t xml:space="preserve">числится </w:t>
      </w:r>
      <w:r w:rsidRPr="009D488B">
        <w:rPr>
          <w:rFonts w:ascii="Times New Roman" w:hAnsi="Times New Roman" w:cs="Times New Roman"/>
          <w:bCs/>
          <w:sz w:val="28"/>
          <w:szCs w:val="28"/>
        </w:rPr>
        <w:t>за ООО «Газпром газораспределение Дагестан»</w:t>
      </w:r>
      <w:r>
        <w:rPr>
          <w:rFonts w:ascii="Times New Roman" w:hAnsi="Times New Roman" w:cs="Times New Roman"/>
          <w:bCs/>
          <w:sz w:val="28"/>
          <w:szCs w:val="28"/>
        </w:rPr>
        <w:t xml:space="preserve"> за аренду объектов газовых сетей.</w:t>
      </w:r>
    </w:p>
    <w:p w14:paraId="2463F62B"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.4.</w:t>
      </w:r>
      <w:r>
        <w:rPr>
          <w:rFonts w:ascii="Times New Roman" w:hAnsi="Times New Roman" w:cs="Times New Roman"/>
          <w:bCs/>
          <w:sz w:val="28"/>
          <w:szCs w:val="28"/>
        </w:rPr>
        <w:t xml:space="preserve"> </w:t>
      </w:r>
      <w:r w:rsidRPr="009D488B">
        <w:rPr>
          <w:rFonts w:ascii="Times New Roman" w:hAnsi="Times New Roman" w:cs="Times New Roman"/>
          <w:bCs/>
          <w:sz w:val="28"/>
          <w:szCs w:val="28"/>
        </w:rPr>
        <w:t>Согласно условиям договоров аренды, за несвоевременное внесение арендной платы начисляется пеня в размере 0,1 % за каждый день просрочки. Однако указанная мера применяется только при составлении исковых заявлений. В связи с чем, выпадающие доходы за 2020 год составляют</w:t>
      </w:r>
      <w:r>
        <w:rPr>
          <w:rFonts w:ascii="Times New Roman" w:hAnsi="Times New Roman" w:cs="Times New Roman"/>
          <w:bCs/>
          <w:sz w:val="28"/>
          <w:szCs w:val="28"/>
        </w:rPr>
        <w:t xml:space="preserve">: за аренду объектов нежилого фонда – </w:t>
      </w:r>
      <w:r w:rsidRPr="009D488B">
        <w:rPr>
          <w:rFonts w:ascii="Times New Roman" w:hAnsi="Times New Roman" w:cs="Times New Roman"/>
          <w:bCs/>
          <w:sz w:val="28"/>
          <w:szCs w:val="28"/>
        </w:rPr>
        <w:t>335 531,0 тыс. рублей</w:t>
      </w:r>
      <w:r>
        <w:rPr>
          <w:rFonts w:ascii="Times New Roman" w:hAnsi="Times New Roman" w:cs="Times New Roman"/>
          <w:bCs/>
          <w:sz w:val="28"/>
          <w:szCs w:val="28"/>
        </w:rPr>
        <w:t xml:space="preserve">; за аренду земельных участков – </w:t>
      </w:r>
      <w:r w:rsidRPr="00692430">
        <w:rPr>
          <w:rFonts w:ascii="Times New Roman" w:hAnsi="Times New Roman" w:cs="Times New Roman"/>
          <w:bCs/>
          <w:sz w:val="28"/>
          <w:szCs w:val="28"/>
        </w:rPr>
        <w:t>112 530,8 тыс. рублей</w:t>
      </w:r>
      <w:r w:rsidRPr="009D488B">
        <w:rPr>
          <w:rFonts w:ascii="Times New Roman" w:hAnsi="Times New Roman" w:cs="Times New Roman"/>
          <w:bCs/>
          <w:sz w:val="28"/>
          <w:szCs w:val="28"/>
        </w:rPr>
        <w:t>.</w:t>
      </w:r>
    </w:p>
    <w:p w14:paraId="29E7A74A"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.5.</w:t>
      </w:r>
      <w:r>
        <w:rPr>
          <w:rFonts w:ascii="Times New Roman" w:hAnsi="Times New Roman" w:cs="Times New Roman"/>
          <w:bCs/>
          <w:sz w:val="28"/>
          <w:szCs w:val="28"/>
        </w:rPr>
        <w:t xml:space="preserve"> </w:t>
      </w:r>
      <w:r w:rsidRPr="009D488B">
        <w:rPr>
          <w:rFonts w:ascii="Times New Roman" w:hAnsi="Times New Roman" w:cs="Times New Roman"/>
          <w:bCs/>
          <w:sz w:val="28"/>
          <w:szCs w:val="28"/>
        </w:rPr>
        <w:t>Неэффективно используются объекты нежилого фонда, находящиеся в казне Р</w:t>
      </w:r>
      <w:r>
        <w:rPr>
          <w:rFonts w:ascii="Times New Roman" w:hAnsi="Times New Roman" w:cs="Times New Roman"/>
          <w:bCs/>
          <w:sz w:val="28"/>
          <w:szCs w:val="28"/>
        </w:rPr>
        <w:t xml:space="preserve">еспублики </w:t>
      </w:r>
      <w:r w:rsidRPr="009D488B">
        <w:rPr>
          <w:rFonts w:ascii="Times New Roman" w:hAnsi="Times New Roman" w:cs="Times New Roman"/>
          <w:bCs/>
          <w:sz w:val="28"/>
          <w:szCs w:val="28"/>
        </w:rPr>
        <w:t>Д</w:t>
      </w:r>
      <w:r>
        <w:rPr>
          <w:rFonts w:ascii="Times New Roman" w:hAnsi="Times New Roman" w:cs="Times New Roman"/>
          <w:bCs/>
          <w:sz w:val="28"/>
          <w:szCs w:val="28"/>
        </w:rPr>
        <w:t>агестан</w:t>
      </w:r>
      <w:r w:rsidRPr="009D488B">
        <w:rPr>
          <w:rFonts w:ascii="Times New Roman" w:hAnsi="Times New Roman" w:cs="Times New Roman"/>
          <w:bCs/>
          <w:sz w:val="28"/>
          <w:szCs w:val="28"/>
        </w:rPr>
        <w:t xml:space="preserve">. Так, из 392 объектов площадью 234,4 тыс. кв. м, в аренду предоставлены только 52 объекта общей площадью </w:t>
      </w:r>
      <w:r w:rsidRPr="009D488B">
        <w:rPr>
          <w:rFonts w:ascii="Times New Roman" w:hAnsi="Times New Roman" w:cs="Times New Roman"/>
          <w:bCs/>
          <w:sz w:val="28"/>
          <w:szCs w:val="28"/>
        </w:rPr>
        <w:lastRenderedPageBreak/>
        <w:t>43,9 тыс. кв. м.</w:t>
      </w:r>
    </w:p>
    <w:p w14:paraId="3709894A"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D488B">
        <w:rPr>
          <w:rFonts w:ascii="Times New Roman" w:hAnsi="Times New Roman" w:cs="Times New Roman"/>
          <w:bCs/>
          <w:sz w:val="28"/>
          <w:szCs w:val="28"/>
        </w:rPr>
        <w:t>В ходе проверки проведено обследование 68 объектов, по результатам которого по 64 объектам общей площадью 41 229,1 кв. м выявлены нарушения и недостатки.</w:t>
      </w:r>
    </w:p>
    <w:p w14:paraId="03E4B9B2"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92430">
        <w:rPr>
          <w:rFonts w:ascii="Times New Roman" w:hAnsi="Times New Roman" w:cs="Times New Roman"/>
          <w:bCs/>
          <w:sz w:val="28"/>
          <w:szCs w:val="28"/>
        </w:rPr>
        <w:t>По</w:t>
      </w:r>
      <w:r>
        <w:rPr>
          <w:rFonts w:ascii="Times New Roman" w:hAnsi="Times New Roman" w:cs="Times New Roman"/>
          <w:bCs/>
          <w:sz w:val="28"/>
          <w:szCs w:val="28"/>
        </w:rPr>
        <w:t xml:space="preserve"> </w:t>
      </w:r>
      <w:r w:rsidRPr="00692430">
        <w:rPr>
          <w:rFonts w:ascii="Times New Roman" w:hAnsi="Times New Roman" w:cs="Times New Roman"/>
          <w:bCs/>
          <w:sz w:val="28"/>
          <w:szCs w:val="28"/>
        </w:rPr>
        <w:t>40 предпринимателям</w:t>
      </w:r>
      <w:r>
        <w:rPr>
          <w:rFonts w:ascii="Times New Roman" w:hAnsi="Times New Roman" w:cs="Times New Roman"/>
          <w:bCs/>
          <w:sz w:val="28"/>
          <w:szCs w:val="28"/>
        </w:rPr>
        <w:t xml:space="preserve">, которым </w:t>
      </w:r>
      <w:r w:rsidRPr="00692430">
        <w:rPr>
          <w:rFonts w:ascii="Times New Roman" w:hAnsi="Times New Roman" w:cs="Times New Roman"/>
          <w:bCs/>
          <w:sz w:val="28"/>
          <w:szCs w:val="28"/>
        </w:rPr>
        <w:t>предоставлены в аренду</w:t>
      </w:r>
      <w:r w:rsidRPr="00692430">
        <w:t xml:space="preserve"> </w:t>
      </w:r>
      <w:r w:rsidRPr="00692430">
        <w:rPr>
          <w:rFonts w:ascii="Times New Roman" w:hAnsi="Times New Roman" w:cs="Times New Roman"/>
          <w:bCs/>
          <w:sz w:val="28"/>
          <w:szCs w:val="28"/>
        </w:rPr>
        <w:t>помещения в бизнес-инкубаторах</w:t>
      </w:r>
      <w:r>
        <w:rPr>
          <w:rFonts w:ascii="Times New Roman" w:hAnsi="Times New Roman" w:cs="Times New Roman"/>
          <w:bCs/>
          <w:sz w:val="28"/>
          <w:szCs w:val="28"/>
        </w:rPr>
        <w:t>,</w:t>
      </w:r>
      <w:r w:rsidRPr="00692430">
        <w:rPr>
          <w:rFonts w:ascii="Times New Roman" w:hAnsi="Times New Roman" w:cs="Times New Roman"/>
          <w:bCs/>
          <w:sz w:val="28"/>
          <w:szCs w:val="28"/>
        </w:rPr>
        <w:t xml:space="preserve"> за 2020 год не произведены начисления и не поступили доходы в сумме 1 321,7 тыс. рублей.</w:t>
      </w:r>
    </w:p>
    <w:p w14:paraId="78B4A505"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92430">
        <w:rPr>
          <w:rFonts w:ascii="Times New Roman" w:hAnsi="Times New Roman" w:cs="Times New Roman"/>
          <w:bCs/>
          <w:sz w:val="28"/>
          <w:szCs w:val="28"/>
        </w:rPr>
        <w:t>В</w:t>
      </w:r>
      <w:r>
        <w:rPr>
          <w:rFonts w:ascii="Times New Roman" w:hAnsi="Times New Roman" w:cs="Times New Roman"/>
          <w:bCs/>
          <w:sz w:val="28"/>
          <w:szCs w:val="28"/>
        </w:rPr>
        <w:t xml:space="preserve"> </w:t>
      </w:r>
      <w:r w:rsidRPr="00692430">
        <w:rPr>
          <w:rFonts w:ascii="Times New Roman" w:hAnsi="Times New Roman" w:cs="Times New Roman"/>
          <w:bCs/>
          <w:sz w:val="28"/>
          <w:szCs w:val="28"/>
        </w:rPr>
        <w:t>результате непринятия должных мер по погашению задолженности, выпадающие доходы республиканского бюджета Р</w:t>
      </w:r>
      <w:r>
        <w:rPr>
          <w:rFonts w:ascii="Times New Roman" w:hAnsi="Times New Roman" w:cs="Times New Roman"/>
          <w:bCs/>
          <w:sz w:val="28"/>
          <w:szCs w:val="28"/>
        </w:rPr>
        <w:t xml:space="preserve">еспублики </w:t>
      </w:r>
      <w:r w:rsidRPr="00692430">
        <w:rPr>
          <w:rFonts w:ascii="Times New Roman" w:hAnsi="Times New Roman" w:cs="Times New Roman"/>
          <w:bCs/>
          <w:sz w:val="28"/>
          <w:szCs w:val="28"/>
        </w:rPr>
        <w:t>Д</w:t>
      </w:r>
      <w:r>
        <w:rPr>
          <w:rFonts w:ascii="Times New Roman" w:hAnsi="Times New Roman" w:cs="Times New Roman"/>
          <w:bCs/>
          <w:sz w:val="28"/>
          <w:szCs w:val="28"/>
        </w:rPr>
        <w:t>агестан</w:t>
      </w:r>
      <w:r w:rsidRPr="00692430">
        <w:rPr>
          <w:rFonts w:ascii="Times New Roman" w:hAnsi="Times New Roman" w:cs="Times New Roman"/>
          <w:bCs/>
          <w:sz w:val="28"/>
          <w:szCs w:val="28"/>
        </w:rPr>
        <w:t xml:space="preserve"> составили 8 132,0 тыс. рублей (задолженность арендатор</w:t>
      </w:r>
      <w:r>
        <w:rPr>
          <w:rFonts w:ascii="Times New Roman" w:hAnsi="Times New Roman" w:cs="Times New Roman"/>
          <w:bCs/>
          <w:sz w:val="28"/>
          <w:szCs w:val="28"/>
        </w:rPr>
        <w:t>ов</w:t>
      </w:r>
      <w:r w:rsidRPr="00692430">
        <w:rPr>
          <w:rFonts w:ascii="Times New Roman" w:hAnsi="Times New Roman" w:cs="Times New Roman"/>
          <w:bCs/>
          <w:sz w:val="28"/>
          <w:szCs w:val="28"/>
        </w:rPr>
        <w:t>, прекративши</w:t>
      </w:r>
      <w:r>
        <w:rPr>
          <w:rFonts w:ascii="Times New Roman" w:hAnsi="Times New Roman" w:cs="Times New Roman"/>
          <w:bCs/>
          <w:sz w:val="28"/>
          <w:szCs w:val="28"/>
        </w:rPr>
        <w:t>х</w:t>
      </w:r>
      <w:r w:rsidRPr="00692430">
        <w:rPr>
          <w:rFonts w:ascii="Times New Roman" w:hAnsi="Times New Roman" w:cs="Times New Roman"/>
          <w:bCs/>
          <w:sz w:val="28"/>
          <w:szCs w:val="28"/>
        </w:rPr>
        <w:t xml:space="preserve"> деятельность или ликвидированы по данным Единого государственного реестра юридических лиц).</w:t>
      </w:r>
    </w:p>
    <w:p w14:paraId="452BBC55"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.6.</w:t>
      </w:r>
      <w:r>
        <w:rPr>
          <w:rFonts w:ascii="Times New Roman" w:hAnsi="Times New Roman" w:cs="Times New Roman"/>
          <w:bCs/>
          <w:sz w:val="28"/>
          <w:szCs w:val="28"/>
        </w:rPr>
        <w:t xml:space="preserve"> О</w:t>
      </w:r>
      <w:r w:rsidRPr="00692430">
        <w:rPr>
          <w:rFonts w:ascii="Times New Roman" w:hAnsi="Times New Roman" w:cs="Times New Roman"/>
          <w:bCs/>
          <w:sz w:val="28"/>
          <w:szCs w:val="28"/>
        </w:rPr>
        <w:t xml:space="preserve">бследование 81 земельного участка общей площадью 54 726,4 га, переданных в аренду, </w:t>
      </w:r>
      <w:r>
        <w:rPr>
          <w:rFonts w:ascii="Times New Roman" w:hAnsi="Times New Roman" w:cs="Times New Roman"/>
          <w:bCs/>
          <w:sz w:val="28"/>
          <w:szCs w:val="28"/>
        </w:rPr>
        <w:t>показало, что з</w:t>
      </w:r>
      <w:r w:rsidRPr="00692430">
        <w:rPr>
          <w:rFonts w:ascii="Times New Roman" w:hAnsi="Times New Roman" w:cs="Times New Roman"/>
          <w:bCs/>
          <w:sz w:val="28"/>
          <w:szCs w:val="28"/>
        </w:rPr>
        <w:t>емельные участки, переданные в аренду, используются не по целевому назначению. В нарушение условий договоров, арендуемые земельные участки застроены жилыми домами и соответствующей инфраструктурой (школа, клуб, медпункт, объекты газо- водо- и эл</w:t>
      </w:r>
      <w:r>
        <w:rPr>
          <w:rFonts w:ascii="Times New Roman" w:hAnsi="Times New Roman" w:cs="Times New Roman"/>
          <w:bCs/>
          <w:sz w:val="28"/>
          <w:szCs w:val="28"/>
        </w:rPr>
        <w:t>е</w:t>
      </w:r>
      <w:r w:rsidRPr="00692430">
        <w:rPr>
          <w:rFonts w:ascii="Times New Roman" w:hAnsi="Times New Roman" w:cs="Times New Roman"/>
          <w:bCs/>
          <w:sz w:val="28"/>
          <w:szCs w:val="28"/>
        </w:rPr>
        <w:t>ктроснабжения)</w:t>
      </w:r>
      <w:r>
        <w:rPr>
          <w:rFonts w:ascii="Times New Roman" w:hAnsi="Times New Roman" w:cs="Times New Roman"/>
          <w:bCs/>
          <w:sz w:val="28"/>
          <w:szCs w:val="28"/>
        </w:rPr>
        <w:t>.</w:t>
      </w:r>
    </w:p>
    <w:p w14:paraId="39E4EB1C" w14:textId="77777777" w:rsidR="0077743B" w:rsidRPr="00692430"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92430">
        <w:rPr>
          <w:rFonts w:ascii="Times New Roman" w:hAnsi="Times New Roman" w:cs="Times New Roman"/>
          <w:bCs/>
          <w:sz w:val="28"/>
          <w:szCs w:val="28"/>
        </w:rPr>
        <w:t>На землях отгонного животноводства общей площадью 10 467 га, предоставленных в аренду различным сельскохозяйственным товаропроизводителям, без соответствующих правоустанавливающих документов образованы 199 населенных пунктов, в которых проживают 78 616 человек, в том числе на земельных участках, расположенных на территориях 12 муниципальных образований.</w:t>
      </w:r>
    </w:p>
    <w:p w14:paraId="1E1C7009"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.7.</w:t>
      </w:r>
      <w:r>
        <w:rPr>
          <w:rFonts w:ascii="Times New Roman" w:hAnsi="Times New Roman" w:cs="Times New Roman"/>
          <w:bCs/>
          <w:sz w:val="28"/>
          <w:szCs w:val="28"/>
        </w:rPr>
        <w:t xml:space="preserve"> </w:t>
      </w:r>
      <w:r w:rsidRPr="00692430">
        <w:rPr>
          <w:rFonts w:ascii="Times New Roman" w:hAnsi="Times New Roman" w:cs="Times New Roman"/>
          <w:bCs/>
          <w:sz w:val="28"/>
          <w:szCs w:val="28"/>
        </w:rPr>
        <w:t>От приватизации объектов недвижимости не обеспечено поступление доходов в сумме 20,0 млн. рублей.</w:t>
      </w:r>
    </w:p>
    <w:p w14:paraId="4402BB19"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.8.</w:t>
      </w:r>
      <w:r>
        <w:rPr>
          <w:rFonts w:ascii="Times New Roman" w:hAnsi="Times New Roman" w:cs="Times New Roman"/>
          <w:bCs/>
          <w:sz w:val="28"/>
          <w:szCs w:val="28"/>
        </w:rPr>
        <w:t xml:space="preserve"> </w:t>
      </w:r>
      <w:r w:rsidRPr="00974FA2">
        <w:rPr>
          <w:rFonts w:ascii="Times New Roman" w:hAnsi="Times New Roman" w:cs="Times New Roman"/>
          <w:bCs/>
          <w:sz w:val="28"/>
          <w:szCs w:val="28"/>
        </w:rPr>
        <w:t>На 1 января 2021 года в Реестре государственного имущества Р</w:t>
      </w:r>
      <w:r>
        <w:rPr>
          <w:rFonts w:ascii="Times New Roman" w:hAnsi="Times New Roman" w:cs="Times New Roman"/>
          <w:bCs/>
          <w:sz w:val="28"/>
          <w:szCs w:val="28"/>
        </w:rPr>
        <w:t xml:space="preserve">еспублики </w:t>
      </w:r>
      <w:r w:rsidRPr="00974FA2">
        <w:rPr>
          <w:rFonts w:ascii="Times New Roman" w:hAnsi="Times New Roman" w:cs="Times New Roman"/>
          <w:bCs/>
          <w:sz w:val="28"/>
          <w:szCs w:val="28"/>
        </w:rPr>
        <w:t>Д</w:t>
      </w:r>
      <w:r>
        <w:rPr>
          <w:rFonts w:ascii="Times New Roman" w:hAnsi="Times New Roman" w:cs="Times New Roman"/>
          <w:bCs/>
          <w:sz w:val="28"/>
          <w:szCs w:val="28"/>
        </w:rPr>
        <w:t>агестан</w:t>
      </w:r>
      <w:r w:rsidRPr="00974FA2">
        <w:rPr>
          <w:rFonts w:ascii="Times New Roman" w:hAnsi="Times New Roman" w:cs="Times New Roman"/>
          <w:bCs/>
          <w:sz w:val="28"/>
          <w:szCs w:val="28"/>
        </w:rPr>
        <w:t xml:space="preserve"> значится 61 акционерных обществ с государственной долей в уставных капиталах, из которых 46 действующие акционерные общества, 6 акционерных обществ находятся в процессе банкротства, 3 акционерных обществ не осуществляют деятельность, по 6 акционерным обществам отсутствует информация о ведении финансово-хозяйственной деятельности.</w:t>
      </w:r>
    </w:p>
    <w:p w14:paraId="37D07FE8"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Анализ</w:t>
      </w:r>
      <w:r>
        <w:rPr>
          <w:rFonts w:ascii="Times New Roman" w:hAnsi="Times New Roman" w:cs="Times New Roman"/>
          <w:bCs/>
          <w:sz w:val="28"/>
          <w:szCs w:val="28"/>
        </w:rPr>
        <w:t xml:space="preserve"> </w:t>
      </w:r>
      <w:r w:rsidRPr="00974FA2">
        <w:rPr>
          <w:rFonts w:ascii="Times New Roman" w:hAnsi="Times New Roman" w:cs="Times New Roman"/>
          <w:bCs/>
          <w:sz w:val="28"/>
          <w:szCs w:val="28"/>
        </w:rPr>
        <w:t>деятельности 7 акционерных обществ со 100 % долей в уставном капитале, находящегося в государственной собственности, показал, что</w:t>
      </w:r>
      <w:r>
        <w:rPr>
          <w:rFonts w:ascii="Times New Roman" w:hAnsi="Times New Roman" w:cs="Times New Roman"/>
          <w:bCs/>
          <w:sz w:val="28"/>
          <w:szCs w:val="28"/>
        </w:rPr>
        <w:t xml:space="preserve"> в отдельных </w:t>
      </w:r>
      <w:r w:rsidRPr="00974FA2">
        <w:rPr>
          <w:rFonts w:ascii="Times New Roman" w:hAnsi="Times New Roman" w:cs="Times New Roman"/>
          <w:bCs/>
          <w:sz w:val="28"/>
          <w:szCs w:val="28"/>
        </w:rPr>
        <w:t>акционерных обществах не проведена государственная регистрация права собственности на недвижимое имущество</w:t>
      </w:r>
      <w:r>
        <w:rPr>
          <w:rFonts w:ascii="Times New Roman" w:hAnsi="Times New Roman" w:cs="Times New Roman"/>
          <w:bCs/>
          <w:sz w:val="28"/>
          <w:szCs w:val="28"/>
        </w:rPr>
        <w:t xml:space="preserve">, </w:t>
      </w:r>
      <w:r w:rsidRPr="00974FA2">
        <w:rPr>
          <w:rFonts w:ascii="Times New Roman" w:hAnsi="Times New Roman" w:cs="Times New Roman"/>
          <w:bCs/>
          <w:sz w:val="28"/>
          <w:szCs w:val="28"/>
        </w:rPr>
        <w:t>значительная часть движимого и недвижимого имущества находится в непригодном для эксплуатации</w:t>
      </w:r>
      <w:r>
        <w:rPr>
          <w:rFonts w:ascii="Times New Roman" w:hAnsi="Times New Roman" w:cs="Times New Roman"/>
          <w:bCs/>
          <w:sz w:val="28"/>
          <w:szCs w:val="28"/>
        </w:rPr>
        <w:t>,</w:t>
      </w:r>
      <w:r w:rsidRPr="00974FA2">
        <w:rPr>
          <w:rFonts w:ascii="Times New Roman" w:hAnsi="Times New Roman" w:cs="Times New Roman"/>
          <w:bCs/>
          <w:sz w:val="28"/>
          <w:szCs w:val="28"/>
        </w:rPr>
        <w:t xml:space="preserve"> часть имущества не учтено на балансе</w:t>
      </w:r>
      <w:r>
        <w:rPr>
          <w:rFonts w:ascii="Times New Roman" w:hAnsi="Times New Roman" w:cs="Times New Roman"/>
          <w:bCs/>
          <w:sz w:val="28"/>
          <w:szCs w:val="28"/>
        </w:rPr>
        <w:t xml:space="preserve">, а также на предприятиях </w:t>
      </w:r>
      <w:r w:rsidRPr="00974FA2">
        <w:rPr>
          <w:rFonts w:ascii="Times New Roman" w:hAnsi="Times New Roman" w:cs="Times New Roman"/>
          <w:bCs/>
          <w:sz w:val="28"/>
          <w:szCs w:val="28"/>
        </w:rPr>
        <w:t>допу</w:t>
      </w:r>
      <w:r>
        <w:rPr>
          <w:rFonts w:ascii="Times New Roman" w:hAnsi="Times New Roman" w:cs="Times New Roman"/>
          <w:bCs/>
          <w:sz w:val="28"/>
          <w:szCs w:val="28"/>
        </w:rPr>
        <w:t>скается</w:t>
      </w:r>
      <w:r w:rsidRPr="00974FA2">
        <w:rPr>
          <w:rFonts w:ascii="Times New Roman" w:hAnsi="Times New Roman" w:cs="Times New Roman"/>
          <w:bCs/>
          <w:sz w:val="28"/>
          <w:szCs w:val="28"/>
        </w:rPr>
        <w:t xml:space="preserve"> образование дебиторской задолженности с истекшим сроком давности</w:t>
      </w:r>
      <w:r>
        <w:rPr>
          <w:rFonts w:ascii="Times New Roman" w:hAnsi="Times New Roman" w:cs="Times New Roman"/>
          <w:bCs/>
          <w:sz w:val="28"/>
          <w:szCs w:val="28"/>
        </w:rPr>
        <w:t>.</w:t>
      </w:r>
    </w:p>
    <w:p w14:paraId="54C7A83E" w14:textId="77777777" w:rsidR="0077743B" w:rsidRPr="00974FA2"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1</w:t>
      </w:r>
      <w:r w:rsidRPr="00F21FC1">
        <w:rPr>
          <w:rFonts w:ascii="Times New Roman" w:eastAsia="Calibri" w:hAnsi="Times New Roman" w:cs="Times New Roman"/>
          <w:b/>
          <w:color w:val="002060"/>
          <w:sz w:val="28"/>
          <w:szCs w:val="28"/>
        </w:rPr>
        <w:t>.9.</w:t>
      </w:r>
      <w:r>
        <w:rPr>
          <w:rFonts w:ascii="Times New Roman" w:hAnsi="Times New Roman" w:cs="Times New Roman"/>
          <w:bCs/>
          <w:sz w:val="28"/>
          <w:szCs w:val="28"/>
        </w:rPr>
        <w:t xml:space="preserve"> </w:t>
      </w:r>
      <w:r w:rsidRPr="00974FA2">
        <w:rPr>
          <w:rFonts w:ascii="Times New Roman" w:hAnsi="Times New Roman" w:cs="Times New Roman"/>
          <w:bCs/>
          <w:sz w:val="28"/>
          <w:szCs w:val="28"/>
        </w:rPr>
        <w:t>На 1 января 2021 года в Реестре государственного имущества Р</w:t>
      </w:r>
      <w:r>
        <w:rPr>
          <w:rFonts w:ascii="Times New Roman" w:hAnsi="Times New Roman" w:cs="Times New Roman"/>
          <w:bCs/>
          <w:sz w:val="28"/>
          <w:szCs w:val="28"/>
        </w:rPr>
        <w:t xml:space="preserve">еспублики </w:t>
      </w:r>
      <w:r w:rsidRPr="00974FA2">
        <w:rPr>
          <w:rFonts w:ascii="Times New Roman" w:hAnsi="Times New Roman" w:cs="Times New Roman"/>
          <w:bCs/>
          <w:sz w:val="28"/>
          <w:szCs w:val="28"/>
        </w:rPr>
        <w:t xml:space="preserve">Д значится 47 унитарных предприятий, из них 11 предприятий, длительное время находящиеся на стадии ликвидации, 9 предприятий находятся в процессе банкротства, 2 предприятия – на стадии реорганизации, </w:t>
      </w:r>
      <w:r w:rsidRPr="00974FA2">
        <w:rPr>
          <w:rFonts w:ascii="Times New Roman" w:hAnsi="Times New Roman" w:cs="Times New Roman"/>
          <w:bCs/>
          <w:sz w:val="28"/>
          <w:szCs w:val="28"/>
        </w:rPr>
        <w:lastRenderedPageBreak/>
        <w:t>24 предприятий являются действующими и осуществляют финансово-хозяйственную деятельность.</w:t>
      </w:r>
    </w:p>
    <w:p w14:paraId="0A8E3EE0"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Ликвидационные мероприятия в отношении 12 ГУП, начатые в 2010-2016 годах до настоящего времени не завершены</w:t>
      </w:r>
      <w:r>
        <w:rPr>
          <w:rFonts w:ascii="Times New Roman" w:hAnsi="Times New Roman" w:cs="Times New Roman"/>
          <w:bCs/>
          <w:sz w:val="28"/>
          <w:szCs w:val="28"/>
        </w:rPr>
        <w:t>.</w:t>
      </w:r>
    </w:p>
    <w:p w14:paraId="0E0EBD84"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Из действующих 24 предприятий финансовый год завершили с прибылью 18 унитарных предприятий (69 341,0 тыс. рублей), а 6 предприяти</w:t>
      </w:r>
      <w:r>
        <w:rPr>
          <w:rFonts w:ascii="Times New Roman" w:hAnsi="Times New Roman" w:cs="Times New Roman"/>
          <w:bCs/>
          <w:sz w:val="28"/>
          <w:szCs w:val="28"/>
        </w:rPr>
        <w:t>й</w:t>
      </w:r>
      <w:r w:rsidRPr="00974FA2">
        <w:rPr>
          <w:rFonts w:ascii="Times New Roman" w:hAnsi="Times New Roman" w:cs="Times New Roman"/>
          <w:bCs/>
          <w:sz w:val="28"/>
          <w:szCs w:val="28"/>
        </w:rPr>
        <w:t xml:space="preserve"> – с убытками в сумме 205 673,0 тыс. рублей.</w:t>
      </w:r>
    </w:p>
    <w:p w14:paraId="668935E3"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Проверка состояния дебиторской и кредиторской задолженности показала, что система управления государственными предприятиями неэффективна, не налажено управление финансами предприятий, использования прибыли, в результате чего допускается отвлечение средств на непроизводственные нужды.</w:t>
      </w:r>
    </w:p>
    <w:p w14:paraId="38E52380"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 xml:space="preserve">В нарушение Федерального закона от 14 ноября 2002 года № 161-ФЗ </w:t>
      </w:r>
      <w:r>
        <w:rPr>
          <w:rFonts w:ascii="Times New Roman" w:hAnsi="Times New Roman" w:cs="Times New Roman"/>
          <w:bCs/>
          <w:sz w:val="28"/>
          <w:szCs w:val="28"/>
        </w:rPr>
        <w:br/>
      </w:r>
      <w:r w:rsidRPr="00974FA2">
        <w:rPr>
          <w:rFonts w:ascii="Times New Roman" w:hAnsi="Times New Roman" w:cs="Times New Roman"/>
          <w:bCs/>
          <w:sz w:val="28"/>
          <w:szCs w:val="28"/>
        </w:rPr>
        <w:t>«О государственных и муниципальных унитарных предприятиях» отдельные предприятия, без согласия собственника распоряжаются закрепленным за ними имуществом, сдают в аренду закрепленные за ними земельные участки</w:t>
      </w:r>
      <w:r>
        <w:rPr>
          <w:rFonts w:ascii="Times New Roman" w:hAnsi="Times New Roman" w:cs="Times New Roman"/>
          <w:bCs/>
          <w:sz w:val="28"/>
          <w:szCs w:val="28"/>
        </w:rPr>
        <w:t>.</w:t>
      </w:r>
    </w:p>
    <w:p w14:paraId="498FBDC4"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FA2">
        <w:rPr>
          <w:rFonts w:ascii="Times New Roman" w:hAnsi="Times New Roman" w:cs="Times New Roman"/>
          <w:bCs/>
          <w:sz w:val="28"/>
          <w:szCs w:val="28"/>
        </w:rPr>
        <w:t>Значительная часть имущества проверенных предприятий находится в полуразрушенном состоянии и со временем может прийти в полную негодность. На предприятиях отсутствует контроль за сохранностью и эффективным использованием государственного имущества, в результате существуют риски его разбазаривания и полной утери.</w:t>
      </w:r>
    </w:p>
    <w:p w14:paraId="2A6FE0FF" w14:textId="77777777" w:rsidR="0077743B" w:rsidRDefault="0077743B" w:rsidP="0077743B">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21FC1">
        <w:rPr>
          <w:rFonts w:ascii="Times New Roman" w:hAnsi="Times New Roman" w:cs="Times New Roman"/>
          <w:bCs/>
          <w:sz w:val="28"/>
          <w:szCs w:val="28"/>
        </w:rPr>
        <w:t>В</w:t>
      </w:r>
      <w:r>
        <w:rPr>
          <w:rFonts w:ascii="Times New Roman" w:hAnsi="Times New Roman" w:cs="Times New Roman"/>
          <w:bCs/>
          <w:sz w:val="28"/>
          <w:szCs w:val="28"/>
        </w:rPr>
        <w:t xml:space="preserve"> </w:t>
      </w:r>
      <w:r w:rsidRPr="00F21FC1">
        <w:rPr>
          <w:rFonts w:ascii="Times New Roman" w:hAnsi="Times New Roman" w:cs="Times New Roman"/>
          <w:bCs/>
          <w:sz w:val="28"/>
          <w:szCs w:val="28"/>
        </w:rPr>
        <w:t>ходе сличения данных реестра недвижимого имущества с данными бухгалтерского баланса предприятий выявлены отклонения в части не отражения имущества на балансе</w:t>
      </w:r>
      <w:r>
        <w:rPr>
          <w:rFonts w:ascii="Times New Roman" w:hAnsi="Times New Roman" w:cs="Times New Roman"/>
          <w:bCs/>
          <w:sz w:val="28"/>
          <w:szCs w:val="28"/>
        </w:rPr>
        <w:t xml:space="preserve"> предприятий.</w:t>
      </w:r>
    </w:p>
    <w:p w14:paraId="2117537B" w14:textId="77777777" w:rsidR="0077743B" w:rsidRDefault="0077743B" w:rsidP="0077743B">
      <w:pPr>
        <w:widowControl w:val="0"/>
        <w:tabs>
          <w:tab w:val="left" w:pos="1518"/>
        </w:tabs>
        <w:spacing w:after="0" w:line="240" w:lineRule="auto"/>
        <w:ind w:firstLine="709"/>
        <w:jc w:val="both"/>
        <w:rPr>
          <w:rFonts w:ascii="Times New Roman" w:eastAsia="Times New Roman" w:hAnsi="Times New Roman" w:cs="Times New Roman"/>
          <w:sz w:val="28"/>
          <w:szCs w:val="28"/>
          <w:lang w:eastAsia="ru-RU"/>
        </w:rPr>
      </w:pPr>
      <w:r w:rsidRPr="00C90DF0">
        <w:rPr>
          <w:rFonts w:ascii="Times New Roman" w:eastAsia="Calibri" w:hAnsi="Times New Roman" w:cs="Times New Roman"/>
          <w:b/>
          <w:color w:val="002060"/>
          <w:sz w:val="28"/>
          <w:szCs w:val="28"/>
        </w:rPr>
        <w:t xml:space="preserve">12. </w:t>
      </w:r>
      <w:r w:rsidRPr="00C33AD9">
        <w:rPr>
          <w:rFonts w:ascii="Times New Roman" w:eastAsia="Calibri" w:hAnsi="Times New Roman" w:cs="Times New Roman"/>
          <w:sz w:val="28"/>
          <w:szCs w:val="28"/>
        </w:rPr>
        <w:t>За 20</w:t>
      </w:r>
      <w:r>
        <w:rPr>
          <w:rFonts w:ascii="Times New Roman" w:eastAsia="Calibri" w:hAnsi="Times New Roman" w:cs="Times New Roman"/>
          <w:sz w:val="28"/>
          <w:szCs w:val="28"/>
        </w:rPr>
        <w:t>20</w:t>
      </w:r>
      <w:r w:rsidRPr="00C33AD9">
        <w:rPr>
          <w:rFonts w:ascii="Times New Roman" w:eastAsia="Calibri" w:hAnsi="Times New Roman" w:cs="Times New Roman"/>
          <w:sz w:val="28"/>
          <w:szCs w:val="28"/>
        </w:rPr>
        <w:t xml:space="preserve"> год </w:t>
      </w:r>
      <w:r w:rsidRPr="00C33AD9">
        <w:rPr>
          <w:rFonts w:ascii="Times New Roman" w:eastAsia="Times New Roman" w:hAnsi="Times New Roman" w:cs="Times New Roman"/>
          <w:sz w:val="28"/>
          <w:szCs w:val="28"/>
          <w:lang w:eastAsia="ru-RU"/>
        </w:rPr>
        <w:t xml:space="preserve">расходы республиканского бюджета Республики Дагестан фактически профинансированы в сумме </w:t>
      </w:r>
      <w:r w:rsidRPr="00884775">
        <w:rPr>
          <w:rFonts w:ascii="Times New Roman" w:eastAsia="Times New Roman" w:hAnsi="Times New Roman" w:cs="Times New Roman"/>
          <w:sz w:val="28"/>
          <w:szCs w:val="28"/>
          <w:lang w:eastAsia="ru-RU"/>
        </w:rPr>
        <w:t xml:space="preserve">180 570 837,4 </w:t>
      </w:r>
      <w:r w:rsidRPr="00C33AD9">
        <w:rPr>
          <w:rFonts w:ascii="Times New Roman" w:eastAsia="Times New Roman" w:hAnsi="Times New Roman" w:cs="Times New Roman"/>
          <w:sz w:val="28"/>
          <w:szCs w:val="28"/>
          <w:lang w:eastAsia="ru-RU"/>
        </w:rPr>
        <w:t xml:space="preserve">тыс. рублей, что составляет </w:t>
      </w:r>
      <w:r>
        <w:rPr>
          <w:rFonts w:ascii="Times New Roman" w:eastAsia="Times New Roman" w:hAnsi="Times New Roman" w:cs="Times New Roman"/>
          <w:sz w:val="28"/>
          <w:szCs w:val="28"/>
          <w:lang w:eastAsia="ru-RU"/>
        </w:rPr>
        <w:t>99,8</w:t>
      </w:r>
      <w:r w:rsidRPr="00C33AD9">
        <w:rPr>
          <w:rFonts w:ascii="Times New Roman" w:eastAsia="Times New Roman" w:hAnsi="Times New Roman" w:cs="Times New Roman"/>
          <w:sz w:val="28"/>
          <w:szCs w:val="28"/>
          <w:lang w:eastAsia="ru-RU"/>
        </w:rPr>
        <w:t xml:space="preserve"> % от утвержденных </w:t>
      </w:r>
      <w:r w:rsidRPr="00884775">
        <w:rPr>
          <w:rFonts w:ascii="Times New Roman" w:eastAsia="Times New Roman" w:hAnsi="Times New Roman" w:cs="Times New Roman"/>
          <w:sz w:val="28"/>
          <w:szCs w:val="28"/>
          <w:lang w:eastAsia="ru-RU"/>
        </w:rPr>
        <w:t>назначений (</w:t>
      </w:r>
      <w:r w:rsidRPr="00884775">
        <w:rPr>
          <w:rFonts w:ascii="Times New Roman" w:hAnsi="Times New Roman" w:cs="Times New Roman"/>
          <w:sz w:val="28"/>
          <w:szCs w:val="28"/>
        </w:rPr>
        <w:t xml:space="preserve">181 019 190,0 </w:t>
      </w:r>
      <w:r w:rsidRPr="00884775">
        <w:rPr>
          <w:rFonts w:ascii="Times New Roman" w:eastAsia="Times New Roman" w:hAnsi="Times New Roman" w:cs="Times New Roman"/>
          <w:sz w:val="28"/>
          <w:szCs w:val="28"/>
          <w:lang w:eastAsia="ru-RU"/>
        </w:rPr>
        <w:t>тыс</w:t>
      </w:r>
      <w:r w:rsidRPr="00C33AD9">
        <w:rPr>
          <w:rFonts w:ascii="Times New Roman" w:eastAsia="Times New Roman" w:hAnsi="Times New Roman" w:cs="Times New Roman"/>
          <w:sz w:val="28"/>
          <w:szCs w:val="28"/>
          <w:lang w:eastAsia="ru-RU"/>
        </w:rPr>
        <w:t xml:space="preserve">. рублей). </w:t>
      </w:r>
    </w:p>
    <w:p w14:paraId="16EA5C0B" w14:textId="77777777" w:rsidR="0077743B" w:rsidRPr="00C33AD9" w:rsidRDefault="0077743B" w:rsidP="0077743B">
      <w:pPr>
        <w:widowControl w:val="0"/>
        <w:tabs>
          <w:tab w:val="left" w:pos="1518"/>
        </w:tabs>
        <w:spacing w:after="0" w:line="240" w:lineRule="auto"/>
        <w:ind w:firstLine="709"/>
        <w:jc w:val="both"/>
        <w:rPr>
          <w:rFonts w:ascii="Times New Roman" w:eastAsia="Calibri" w:hAnsi="Times New Roman" w:cs="Times New Roman"/>
          <w:sz w:val="28"/>
          <w:szCs w:val="28"/>
        </w:rPr>
      </w:pPr>
      <w:r w:rsidRPr="00C33AD9">
        <w:rPr>
          <w:rFonts w:ascii="Times New Roman" w:eastAsia="Times New Roman" w:hAnsi="Times New Roman" w:cs="Times New Roman"/>
          <w:sz w:val="28"/>
          <w:szCs w:val="28"/>
          <w:lang w:eastAsia="ru-RU"/>
        </w:rPr>
        <w:t>Общий объем неисполненных расходных обязательств (недофинансирование) за 20</w:t>
      </w:r>
      <w:r>
        <w:rPr>
          <w:rFonts w:ascii="Times New Roman" w:eastAsia="Times New Roman" w:hAnsi="Times New Roman" w:cs="Times New Roman"/>
          <w:sz w:val="28"/>
          <w:szCs w:val="28"/>
          <w:lang w:eastAsia="ru-RU"/>
        </w:rPr>
        <w:t>20</w:t>
      </w:r>
      <w:r w:rsidRPr="00C33AD9">
        <w:rPr>
          <w:rFonts w:ascii="Times New Roman" w:eastAsia="Times New Roman" w:hAnsi="Times New Roman" w:cs="Times New Roman"/>
          <w:sz w:val="28"/>
          <w:szCs w:val="28"/>
          <w:lang w:eastAsia="ru-RU"/>
        </w:rPr>
        <w:t xml:space="preserve"> год составил </w:t>
      </w:r>
      <w:r>
        <w:rPr>
          <w:rFonts w:ascii="Times New Roman" w:eastAsia="Calibri" w:hAnsi="Times New Roman" w:cs="Times New Roman"/>
          <w:sz w:val="28"/>
          <w:szCs w:val="28"/>
        </w:rPr>
        <w:t xml:space="preserve">448 352,6 </w:t>
      </w:r>
      <w:r w:rsidRPr="00C33AD9">
        <w:rPr>
          <w:rFonts w:ascii="Times New Roman" w:eastAsia="Times New Roman" w:hAnsi="Times New Roman" w:cs="Times New Roman"/>
          <w:sz w:val="28"/>
          <w:szCs w:val="28"/>
          <w:lang w:eastAsia="ru-RU"/>
        </w:rPr>
        <w:t>тыс. рублей</w:t>
      </w:r>
      <w:r w:rsidRPr="00C33AD9">
        <w:rPr>
          <w:rFonts w:ascii="Times New Roman" w:eastAsia="Calibri" w:hAnsi="Times New Roman" w:cs="Times New Roman"/>
          <w:sz w:val="28"/>
          <w:szCs w:val="28"/>
        </w:rPr>
        <w:t>, в том числе по разделам:</w:t>
      </w:r>
    </w:p>
    <w:p w14:paraId="37D9DAFA" w14:textId="77777777" w:rsidR="0077743B" w:rsidRPr="00356219"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6219">
        <w:rPr>
          <w:rFonts w:ascii="Times New Roman" w:eastAsia="Times New Roman" w:hAnsi="Times New Roman" w:cs="Times New Roman"/>
          <w:sz w:val="28"/>
          <w:szCs w:val="28"/>
          <w:lang w:eastAsia="ru-RU"/>
        </w:rPr>
        <w:t>- «Общегосударственные вопросы» (0100) – 229 729,0 тыс. рублей;</w:t>
      </w:r>
    </w:p>
    <w:p w14:paraId="3BB27F83" w14:textId="77777777" w:rsidR="0077743B" w:rsidRPr="00356219"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6219">
        <w:rPr>
          <w:rFonts w:ascii="Times New Roman" w:eastAsia="Times New Roman" w:hAnsi="Times New Roman" w:cs="Times New Roman"/>
          <w:sz w:val="28"/>
          <w:szCs w:val="28"/>
          <w:lang w:eastAsia="ru-RU"/>
        </w:rPr>
        <w:t>- «Национальная экономика» (0400) – 8 000,0 тыс. рублей;</w:t>
      </w:r>
    </w:p>
    <w:p w14:paraId="49D2A47F" w14:textId="77777777" w:rsidR="0077743B" w:rsidRPr="00356219"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6219">
        <w:rPr>
          <w:rFonts w:ascii="Times New Roman" w:eastAsia="Times New Roman" w:hAnsi="Times New Roman" w:cs="Times New Roman"/>
          <w:sz w:val="28"/>
          <w:szCs w:val="28"/>
          <w:lang w:eastAsia="ru-RU"/>
        </w:rPr>
        <w:t xml:space="preserve">- «Жилищно-коммунальное хозяйство» (0500) – 5 276,9 тыс. рублей; </w:t>
      </w:r>
    </w:p>
    <w:p w14:paraId="30FD8929" w14:textId="77777777" w:rsidR="0077743B" w:rsidRPr="00356219"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6219">
        <w:rPr>
          <w:rFonts w:ascii="Times New Roman" w:eastAsia="Times New Roman" w:hAnsi="Times New Roman" w:cs="Times New Roman"/>
          <w:sz w:val="28"/>
          <w:szCs w:val="28"/>
          <w:lang w:eastAsia="ru-RU"/>
        </w:rPr>
        <w:t>- «Образование» (0700) – 205 341,5 тыс. рублей;</w:t>
      </w:r>
    </w:p>
    <w:p w14:paraId="0983A863" w14:textId="77777777" w:rsidR="0077743B"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6219">
        <w:rPr>
          <w:rFonts w:ascii="Times New Roman" w:eastAsia="Times New Roman" w:hAnsi="Times New Roman" w:cs="Times New Roman"/>
          <w:sz w:val="28"/>
          <w:szCs w:val="28"/>
          <w:lang w:eastAsia="ru-RU"/>
        </w:rPr>
        <w:t xml:space="preserve">- «Здравоохранение» (0900) – 5,3 тыс. рублей. </w:t>
      </w:r>
    </w:p>
    <w:p w14:paraId="1ADFA42D" w14:textId="77777777" w:rsidR="0077743B" w:rsidRPr="003D0435" w:rsidRDefault="0077743B" w:rsidP="0077743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0435">
        <w:rPr>
          <w:rFonts w:ascii="Times New Roman" w:eastAsia="Calibri" w:hAnsi="Times New Roman" w:cs="Times New Roman"/>
          <w:b/>
          <w:color w:val="002060"/>
          <w:sz w:val="28"/>
          <w:szCs w:val="28"/>
        </w:rPr>
        <w:t>13.</w:t>
      </w:r>
      <w:r>
        <w:rPr>
          <w:rFonts w:ascii="Times New Roman" w:eastAsia="Times New Roman" w:hAnsi="Times New Roman" w:cs="Times New Roman"/>
          <w:sz w:val="28"/>
          <w:szCs w:val="28"/>
          <w:lang w:eastAsia="ru-RU"/>
        </w:rPr>
        <w:t xml:space="preserve"> </w:t>
      </w:r>
      <w:r w:rsidRPr="003D0435">
        <w:rPr>
          <w:rFonts w:ascii="Times New Roman" w:eastAsia="Times New Roman" w:hAnsi="Times New Roman" w:cs="Times New Roman"/>
          <w:sz w:val="28"/>
          <w:szCs w:val="28"/>
          <w:lang w:eastAsia="ru-RU"/>
        </w:rPr>
        <w:t>Кассовые расходы за 2020 год составили 168 786 210,4 тыс. рублей, или 93,5 % к объему профинансированных расходов. Не исполнены бюджетные назначения в сумме 11 784 627,0 тыс. рублей</w:t>
      </w:r>
      <w:r>
        <w:rPr>
          <w:rFonts w:ascii="Times New Roman" w:eastAsia="Times New Roman" w:hAnsi="Times New Roman" w:cs="Times New Roman"/>
          <w:sz w:val="28"/>
          <w:szCs w:val="28"/>
          <w:lang w:eastAsia="ru-RU"/>
        </w:rPr>
        <w:t>, из них по разделам:</w:t>
      </w:r>
    </w:p>
    <w:p w14:paraId="10AA0D65"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«Общегосударственные вопросы» (</w:t>
      </w:r>
      <w:r w:rsidRPr="00124F4A">
        <w:rPr>
          <w:rFonts w:ascii="Times New Roman" w:eastAsia="Times New Roman" w:hAnsi="Times New Roman" w:cs="Times New Roman"/>
          <w:sz w:val="28"/>
          <w:szCs w:val="28"/>
          <w:lang w:eastAsia="ru-RU"/>
        </w:rPr>
        <w:t>0100) – 156 142,4 тыс</w:t>
      </w:r>
      <w:r w:rsidRPr="00C33AD9">
        <w:rPr>
          <w:rFonts w:ascii="Times New Roman" w:eastAsia="Calibri" w:hAnsi="Times New Roman" w:cs="Times New Roman"/>
          <w:sz w:val="28"/>
          <w:szCs w:val="28"/>
        </w:rPr>
        <w:t>. рублей;</w:t>
      </w:r>
    </w:p>
    <w:p w14:paraId="66D09443"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«Национальная безопасность и правоохранительная деятельность» (0300) – </w:t>
      </w:r>
      <w:r w:rsidRPr="00124F4A">
        <w:rPr>
          <w:rFonts w:ascii="Times New Roman" w:eastAsia="Calibri" w:hAnsi="Times New Roman" w:cs="Times New Roman"/>
          <w:sz w:val="28"/>
          <w:szCs w:val="28"/>
        </w:rPr>
        <w:t xml:space="preserve">177 295,4 </w:t>
      </w:r>
      <w:r w:rsidRPr="00C33AD9">
        <w:rPr>
          <w:rFonts w:ascii="Times New Roman" w:eastAsia="Calibri" w:hAnsi="Times New Roman" w:cs="Times New Roman"/>
          <w:sz w:val="28"/>
          <w:szCs w:val="28"/>
        </w:rPr>
        <w:t>тыс. рублей;</w:t>
      </w:r>
    </w:p>
    <w:p w14:paraId="6AD4AD7F"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«Национальная экономика» (0400) – </w:t>
      </w:r>
      <w:r w:rsidRPr="00124F4A">
        <w:rPr>
          <w:rFonts w:ascii="Times New Roman" w:eastAsia="Calibri" w:hAnsi="Times New Roman" w:cs="Times New Roman"/>
          <w:sz w:val="28"/>
          <w:szCs w:val="28"/>
        </w:rPr>
        <w:t xml:space="preserve">1 122 935,9 </w:t>
      </w:r>
      <w:r w:rsidRPr="00C33AD9">
        <w:rPr>
          <w:rFonts w:ascii="Times New Roman" w:eastAsia="Calibri" w:hAnsi="Times New Roman" w:cs="Times New Roman"/>
          <w:sz w:val="28"/>
          <w:szCs w:val="28"/>
        </w:rPr>
        <w:t>тыс. рублей;</w:t>
      </w:r>
    </w:p>
    <w:p w14:paraId="7C10D533"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«Жилищно-коммунальное хозяйство» (0500) – </w:t>
      </w:r>
      <w:r w:rsidRPr="00124F4A">
        <w:rPr>
          <w:rFonts w:ascii="Times New Roman" w:eastAsia="Calibri" w:hAnsi="Times New Roman" w:cs="Times New Roman"/>
          <w:sz w:val="28"/>
          <w:szCs w:val="28"/>
        </w:rPr>
        <w:t xml:space="preserve">754 649,4 </w:t>
      </w:r>
      <w:r w:rsidRPr="00C33AD9">
        <w:rPr>
          <w:rFonts w:ascii="Times New Roman" w:eastAsia="Calibri" w:hAnsi="Times New Roman" w:cs="Times New Roman"/>
          <w:sz w:val="28"/>
          <w:szCs w:val="28"/>
        </w:rPr>
        <w:t xml:space="preserve">тыс. рублей; </w:t>
      </w:r>
    </w:p>
    <w:p w14:paraId="2CCFED4E"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«Охрана окружающей среды» (0600) – </w:t>
      </w:r>
      <w:r>
        <w:rPr>
          <w:rFonts w:ascii="Times New Roman" w:eastAsia="Calibri" w:hAnsi="Times New Roman" w:cs="Times New Roman"/>
          <w:sz w:val="28"/>
          <w:szCs w:val="28"/>
        </w:rPr>
        <w:t>165,5</w:t>
      </w:r>
      <w:r w:rsidRPr="00C33AD9">
        <w:rPr>
          <w:rFonts w:ascii="Times New Roman" w:eastAsia="Calibri" w:hAnsi="Times New Roman" w:cs="Times New Roman"/>
          <w:sz w:val="28"/>
          <w:szCs w:val="28"/>
        </w:rPr>
        <w:t xml:space="preserve"> тыс. рублей; </w:t>
      </w:r>
    </w:p>
    <w:p w14:paraId="3FCF92D7"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lastRenderedPageBreak/>
        <w:t>- «Образование» (0700) –</w:t>
      </w:r>
      <w:r>
        <w:rPr>
          <w:rFonts w:ascii="Times New Roman" w:eastAsia="Calibri" w:hAnsi="Times New Roman" w:cs="Times New Roman"/>
          <w:sz w:val="28"/>
          <w:szCs w:val="28"/>
        </w:rPr>
        <w:t xml:space="preserve"> </w:t>
      </w:r>
      <w:r w:rsidRPr="00413AFC">
        <w:rPr>
          <w:rFonts w:ascii="Times New Roman" w:eastAsia="Calibri" w:hAnsi="Times New Roman" w:cs="Times New Roman"/>
          <w:sz w:val="28"/>
          <w:szCs w:val="28"/>
        </w:rPr>
        <w:t>6 527 855,6</w:t>
      </w:r>
      <w:r>
        <w:rPr>
          <w:rFonts w:ascii="Times New Roman" w:eastAsia="Calibri" w:hAnsi="Times New Roman" w:cs="Times New Roman"/>
          <w:sz w:val="28"/>
          <w:szCs w:val="28"/>
        </w:rPr>
        <w:t xml:space="preserve"> </w:t>
      </w:r>
      <w:r w:rsidRPr="00C33AD9">
        <w:rPr>
          <w:rFonts w:ascii="Times New Roman" w:eastAsia="Calibri" w:hAnsi="Times New Roman" w:cs="Times New Roman"/>
          <w:sz w:val="28"/>
          <w:szCs w:val="28"/>
        </w:rPr>
        <w:t>тыс. рублей;</w:t>
      </w:r>
    </w:p>
    <w:p w14:paraId="19412337"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«Культура и кинематография» (0800) – </w:t>
      </w:r>
      <w:r>
        <w:rPr>
          <w:rFonts w:ascii="Times New Roman" w:eastAsia="Calibri" w:hAnsi="Times New Roman" w:cs="Times New Roman"/>
          <w:sz w:val="28"/>
          <w:szCs w:val="28"/>
        </w:rPr>
        <w:t>3 570,9</w:t>
      </w:r>
      <w:r w:rsidRPr="00C33AD9">
        <w:rPr>
          <w:rFonts w:ascii="Times New Roman" w:eastAsia="Calibri" w:hAnsi="Times New Roman" w:cs="Times New Roman"/>
          <w:sz w:val="28"/>
          <w:szCs w:val="28"/>
        </w:rPr>
        <w:t xml:space="preserve"> тыс. рублей;</w:t>
      </w:r>
    </w:p>
    <w:p w14:paraId="72F0B80A" w14:textId="77777777" w:rsidR="0077743B" w:rsidRPr="00C33AD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 «Здравоохранение» (0900) – </w:t>
      </w:r>
      <w:r w:rsidRPr="00413AFC">
        <w:rPr>
          <w:rFonts w:ascii="Times New Roman" w:eastAsia="Calibri" w:hAnsi="Times New Roman" w:cs="Times New Roman"/>
          <w:sz w:val="28"/>
          <w:szCs w:val="28"/>
        </w:rPr>
        <w:t xml:space="preserve">2 068 985,1 </w:t>
      </w:r>
      <w:r w:rsidRPr="00C33AD9">
        <w:rPr>
          <w:rFonts w:ascii="Times New Roman" w:eastAsia="Calibri" w:hAnsi="Times New Roman" w:cs="Times New Roman"/>
          <w:sz w:val="28"/>
          <w:szCs w:val="28"/>
        </w:rPr>
        <w:t xml:space="preserve">тыс. рублей; </w:t>
      </w:r>
    </w:p>
    <w:p w14:paraId="17D14747" w14:textId="77777777" w:rsidR="0077743B" w:rsidRPr="00C33AD9" w:rsidRDefault="0077743B" w:rsidP="0077743B">
      <w:pPr>
        <w:widowControl w:val="0"/>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«Социальная политика» (1000) – </w:t>
      </w:r>
      <w:r w:rsidRPr="00413AFC">
        <w:rPr>
          <w:rFonts w:ascii="Times New Roman" w:eastAsia="Calibri" w:hAnsi="Times New Roman" w:cs="Times New Roman"/>
          <w:sz w:val="28"/>
          <w:szCs w:val="28"/>
        </w:rPr>
        <w:t xml:space="preserve">600 655,1 </w:t>
      </w:r>
      <w:r w:rsidRPr="00C33AD9">
        <w:rPr>
          <w:rFonts w:ascii="Times New Roman" w:eastAsia="Calibri" w:hAnsi="Times New Roman" w:cs="Times New Roman"/>
          <w:sz w:val="28"/>
          <w:szCs w:val="28"/>
        </w:rPr>
        <w:t>тыс. рублей;</w:t>
      </w:r>
    </w:p>
    <w:p w14:paraId="52A83B25" w14:textId="77777777" w:rsidR="0077743B" w:rsidRDefault="0077743B" w:rsidP="0077743B">
      <w:pPr>
        <w:widowControl w:val="0"/>
        <w:spacing w:after="0" w:line="240" w:lineRule="auto"/>
        <w:ind w:firstLine="709"/>
        <w:jc w:val="both"/>
        <w:rPr>
          <w:rFonts w:ascii="Times New Roman" w:eastAsia="Calibri" w:hAnsi="Times New Roman" w:cs="Times New Roman"/>
          <w:sz w:val="28"/>
          <w:szCs w:val="28"/>
        </w:rPr>
      </w:pPr>
      <w:r w:rsidRPr="00C33AD9">
        <w:rPr>
          <w:rFonts w:ascii="Times New Roman" w:eastAsia="Calibri" w:hAnsi="Times New Roman" w:cs="Times New Roman"/>
          <w:sz w:val="28"/>
          <w:szCs w:val="28"/>
        </w:rPr>
        <w:t xml:space="preserve">- «Физическая культур и спорт» (1100) – </w:t>
      </w:r>
      <w:r w:rsidRPr="00413AFC">
        <w:rPr>
          <w:rFonts w:ascii="Times New Roman" w:eastAsia="Calibri" w:hAnsi="Times New Roman" w:cs="Times New Roman"/>
          <w:sz w:val="28"/>
          <w:szCs w:val="28"/>
        </w:rPr>
        <w:t xml:space="preserve">348 401,8 </w:t>
      </w:r>
      <w:r w:rsidRPr="00C33AD9">
        <w:rPr>
          <w:rFonts w:ascii="Times New Roman" w:eastAsia="Calibri" w:hAnsi="Times New Roman" w:cs="Times New Roman"/>
          <w:sz w:val="28"/>
          <w:szCs w:val="28"/>
        </w:rPr>
        <w:t>тыс. рублей</w:t>
      </w:r>
      <w:r>
        <w:rPr>
          <w:rFonts w:ascii="Times New Roman" w:eastAsia="Calibri" w:hAnsi="Times New Roman" w:cs="Times New Roman"/>
          <w:sz w:val="28"/>
          <w:szCs w:val="28"/>
        </w:rPr>
        <w:t>;</w:t>
      </w:r>
    </w:p>
    <w:p w14:paraId="1AF1D7CE" w14:textId="77777777" w:rsidR="0077743B" w:rsidRPr="00413AFC"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413AFC">
        <w:rPr>
          <w:rFonts w:ascii="Times New Roman" w:eastAsia="Calibri" w:hAnsi="Times New Roman" w:cs="Times New Roman"/>
          <w:sz w:val="28"/>
          <w:szCs w:val="28"/>
        </w:rPr>
        <w:t>Средства массовой информации</w:t>
      </w:r>
      <w:r>
        <w:rPr>
          <w:rFonts w:ascii="Times New Roman" w:eastAsia="Calibri" w:hAnsi="Times New Roman" w:cs="Times New Roman"/>
          <w:sz w:val="28"/>
          <w:szCs w:val="28"/>
        </w:rPr>
        <w:t>» (1200) – 2 418,4 тыс. рублей;</w:t>
      </w:r>
    </w:p>
    <w:p w14:paraId="4AF0B9C0" w14:textId="77777777" w:rsidR="0077743B" w:rsidRPr="00356219"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413AFC">
        <w:rPr>
          <w:rFonts w:ascii="Times New Roman" w:eastAsia="Calibri" w:hAnsi="Times New Roman" w:cs="Times New Roman"/>
          <w:sz w:val="28"/>
          <w:szCs w:val="28"/>
        </w:rPr>
        <w:t>Межбюджетные трансферты</w:t>
      </w:r>
      <w:r>
        <w:rPr>
          <w:rFonts w:ascii="Times New Roman" w:eastAsia="Calibri" w:hAnsi="Times New Roman" w:cs="Times New Roman"/>
          <w:sz w:val="28"/>
          <w:szCs w:val="28"/>
        </w:rPr>
        <w:t>» (1400) – 18 551,5 тыс. рублей.</w:t>
      </w:r>
    </w:p>
    <w:p w14:paraId="1012D245"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C90DF0">
        <w:rPr>
          <w:rFonts w:ascii="Times New Roman" w:eastAsia="Calibri" w:hAnsi="Times New Roman" w:cs="Times New Roman"/>
          <w:b/>
          <w:color w:val="002060"/>
          <w:sz w:val="28"/>
          <w:szCs w:val="28"/>
        </w:rPr>
        <w:t xml:space="preserve">14. </w:t>
      </w:r>
      <w:r w:rsidRPr="00C33AD9">
        <w:rPr>
          <w:rFonts w:ascii="Times New Roman" w:eastAsia="Calibri" w:hAnsi="Times New Roman" w:cs="Times New Roman"/>
          <w:sz w:val="28"/>
          <w:szCs w:val="28"/>
        </w:rPr>
        <w:t xml:space="preserve">Наибольший удельный вес в экономической структуре расходов республиканского бюджета </w:t>
      </w:r>
      <w:r w:rsidRPr="00C33AD9">
        <w:rPr>
          <w:rFonts w:ascii="Times New Roman" w:eastAsia="Times New Roman" w:hAnsi="Times New Roman" w:cs="Times New Roman"/>
          <w:sz w:val="28"/>
          <w:szCs w:val="28"/>
          <w:lang w:eastAsia="ru-RU"/>
        </w:rPr>
        <w:t xml:space="preserve">Республики Дагестан </w:t>
      </w:r>
      <w:r w:rsidRPr="00C33AD9">
        <w:rPr>
          <w:rFonts w:ascii="Times New Roman" w:eastAsia="Calibri" w:hAnsi="Times New Roman" w:cs="Times New Roman"/>
          <w:sz w:val="28"/>
          <w:szCs w:val="28"/>
        </w:rPr>
        <w:t>за 20</w:t>
      </w:r>
      <w:r>
        <w:rPr>
          <w:rFonts w:ascii="Times New Roman" w:eastAsia="Calibri" w:hAnsi="Times New Roman" w:cs="Times New Roman"/>
          <w:sz w:val="28"/>
          <w:szCs w:val="28"/>
        </w:rPr>
        <w:t>20</w:t>
      </w:r>
      <w:r w:rsidRPr="00C33AD9">
        <w:rPr>
          <w:rFonts w:ascii="Times New Roman" w:eastAsia="Calibri" w:hAnsi="Times New Roman" w:cs="Times New Roman"/>
          <w:sz w:val="28"/>
          <w:szCs w:val="28"/>
        </w:rPr>
        <w:t xml:space="preserve"> год составили расходы</w:t>
      </w:r>
      <w:r>
        <w:rPr>
          <w:rFonts w:ascii="Times New Roman" w:eastAsia="Calibri" w:hAnsi="Times New Roman" w:cs="Times New Roman"/>
          <w:sz w:val="28"/>
          <w:szCs w:val="28"/>
        </w:rPr>
        <w:t xml:space="preserve"> </w:t>
      </w:r>
      <w:r w:rsidRPr="00413AFC">
        <w:rPr>
          <w:rFonts w:ascii="Times New Roman" w:eastAsia="Calibri" w:hAnsi="Times New Roman" w:cs="Times New Roman"/>
          <w:sz w:val="28"/>
          <w:szCs w:val="28"/>
        </w:rPr>
        <w:t>на безвозмездные перечисления бюджетам – 30,6 %, на социальное обеспечение – 28,3 %, на безвозмездные перечисления организациям – 17,0 %, на увеличение стоимости основных средств – 13,1 %, на оплату работ, услуг – 4,5 %, на оплату труда с начислениями – 3,7 %.</w:t>
      </w:r>
    </w:p>
    <w:p w14:paraId="3D195A89"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413AFC">
        <w:rPr>
          <w:rFonts w:ascii="Times New Roman" w:eastAsia="Calibri" w:hAnsi="Times New Roman" w:cs="Times New Roman"/>
          <w:sz w:val="28"/>
          <w:szCs w:val="28"/>
        </w:rPr>
        <w:t xml:space="preserve">По сравнению с 2019 годом доля расходов на оплату труда с начислениями в общем объеме расходов республиканского бюджета Республики Дагестан за 2020 год уменьшилась на 1,1 процентного пункта, безвозмездные перечисления бюджетам – на 6,6 процентного пункта, на оплату работ, услуг – на 0,8 процентного пункта. </w:t>
      </w:r>
    </w:p>
    <w:p w14:paraId="10B31FD3"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этом, д</w:t>
      </w:r>
      <w:r w:rsidRPr="00413AFC">
        <w:rPr>
          <w:rFonts w:ascii="Times New Roman" w:eastAsia="Calibri" w:hAnsi="Times New Roman" w:cs="Times New Roman"/>
          <w:sz w:val="28"/>
          <w:szCs w:val="28"/>
        </w:rPr>
        <w:t>оля расходов на безвозмездные перечисления организациям увеличилась на 2,6 процентн</w:t>
      </w:r>
      <w:r>
        <w:rPr>
          <w:rFonts w:ascii="Times New Roman" w:eastAsia="Calibri" w:hAnsi="Times New Roman" w:cs="Times New Roman"/>
          <w:sz w:val="28"/>
          <w:szCs w:val="28"/>
        </w:rPr>
        <w:t>ого</w:t>
      </w:r>
      <w:r w:rsidRPr="00413AFC">
        <w:rPr>
          <w:rFonts w:ascii="Times New Roman" w:eastAsia="Calibri" w:hAnsi="Times New Roman" w:cs="Times New Roman"/>
          <w:sz w:val="28"/>
          <w:szCs w:val="28"/>
        </w:rPr>
        <w:t xml:space="preserve"> пункта, на социальное обеспечение – </w:t>
      </w:r>
      <w:r>
        <w:rPr>
          <w:rFonts w:ascii="Times New Roman" w:eastAsia="Calibri" w:hAnsi="Times New Roman" w:cs="Times New Roman"/>
          <w:sz w:val="28"/>
          <w:szCs w:val="28"/>
        </w:rPr>
        <w:br/>
      </w:r>
      <w:r w:rsidRPr="00413AFC">
        <w:rPr>
          <w:rFonts w:ascii="Times New Roman" w:eastAsia="Calibri" w:hAnsi="Times New Roman" w:cs="Times New Roman"/>
          <w:sz w:val="28"/>
          <w:szCs w:val="28"/>
        </w:rPr>
        <w:t>на 4,1 процентн</w:t>
      </w:r>
      <w:r>
        <w:rPr>
          <w:rFonts w:ascii="Times New Roman" w:eastAsia="Calibri" w:hAnsi="Times New Roman" w:cs="Times New Roman"/>
          <w:sz w:val="28"/>
          <w:szCs w:val="28"/>
        </w:rPr>
        <w:t>ого</w:t>
      </w:r>
      <w:r w:rsidRPr="00413AFC">
        <w:rPr>
          <w:rFonts w:ascii="Times New Roman" w:eastAsia="Calibri" w:hAnsi="Times New Roman" w:cs="Times New Roman"/>
          <w:sz w:val="28"/>
          <w:szCs w:val="28"/>
        </w:rPr>
        <w:t xml:space="preserve"> пункта, на увеличение стоимости основных средств – </w:t>
      </w:r>
      <w:r>
        <w:rPr>
          <w:rFonts w:ascii="Times New Roman" w:eastAsia="Calibri" w:hAnsi="Times New Roman" w:cs="Times New Roman"/>
          <w:sz w:val="28"/>
          <w:szCs w:val="28"/>
        </w:rPr>
        <w:br/>
      </w:r>
      <w:r w:rsidRPr="00413AFC">
        <w:rPr>
          <w:rFonts w:ascii="Times New Roman" w:eastAsia="Calibri" w:hAnsi="Times New Roman" w:cs="Times New Roman"/>
          <w:sz w:val="28"/>
          <w:szCs w:val="28"/>
        </w:rPr>
        <w:t>на 2,5 процентного пункта.</w:t>
      </w:r>
    </w:p>
    <w:p w14:paraId="42D8A444"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0A37BA">
        <w:rPr>
          <w:rFonts w:ascii="Times New Roman" w:eastAsia="Calibri" w:hAnsi="Times New Roman" w:cs="Times New Roman"/>
          <w:b/>
          <w:color w:val="002060"/>
          <w:sz w:val="28"/>
          <w:szCs w:val="28"/>
        </w:rPr>
        <w:t>15.</w:t>
      </w:r>
      <w:r>
        <w:rPr>
          <w:rFonts w:ascii="Times New Roman" w:eastAsia="Calibri" w:hAnsi="Times New Roman" w:cs="Times New Roman"/>
          <w:sz w:val="28"/>
          <w:szCs w:val="28"/>
        </w:rPr>
        <w:t xml:space="preserve"> </w:t>
      </w:r>
      <w:r w:rsidRPr="00C5371C">
        <w:rPr>
          <w:rFonts w:ascii="Times New Roman" w:eastAsia="Calibri" w:hAnsi="Times New Roman" w:cs="Times New Roman"/>
          <w:sz w:val="28"/>
          <w:szCs w:val="28"/>
        </w:rPr>
        <w:t>По состоянию на 31 декабря 20</w:t>
      </w:r>
      <w:r>
        <w:rPr>
          <w:rFonts w:ascii="Times New Roman" w:eastAsia="Calibri" w:hAnsi="Times New Roman" w:cs="Times New Roman"/>
          <w:sz w:val="28"/>
          <w:szCs w:val="28"/>
        </w:rPr>
        <w:t>20</w:t>
      </w:r>
      <w:r w:rsidRPr="00C5371C">
        <w:rPr>
          <w:rFonts w:ascii="Times New Roman" w:eastAsia="Calibri" w:hAnsi="Times New Roman" w:cs="Times New Roman"/>
          <w:sz w:val="28"/>
          <w:szCs w:val="28"/>
        </w:rPr>
        <w:t xml:space="preserve"> года на балансе исполнения республиканского бюджета Республики Дагестан значатся остатки неиспользованных бюджетных средств в общей сумме </w:t>
      </w:r>
      <w:r w:rsidRPr="00D2236A">
        <w:rPr>
          <w:rFonts w:ascii="Times New Roman" w:eastAsia="Calibri" w:hAnsi="Times New Roman" w:cs="Times New Roman"/>
          <w:sz w:val="28"/>
          <w:szCs w:val="28"/>
        </w:rPr>
        <w:t>13 770 526,8 тыс. рублей</w:t>
      </w:r>
      <w:r>
        <w:rPr>
          <w:rFonts w:ascii="Times New Roman" w:eastAsia="Calibri" w:hAnsi="Times New Roman" w:cs="Times New Roman"/>
          <w:sz w:val="28"/>
          <w:szCs w:val="28"/>
        </w:rPr>
        <w:t xml:space="preserve">, в </w:t>
      </w:r>
      <w:r w:rsidRPr="00C5371C">
        <w:rPr>
          <w:rFonts w:ascii="Times New Roman" w:eastAsia="Calibri" w:hAnsi="Times New Roman" w:cs="Times New Roman"/>
          <w:sz w:val="28"/>
          <w:szCs w:val="28"/>
        </w:rPr>
        <w:t>том числе:</w:t>
      </w:r>
    </w:p>
    <w:p w14:paraId="0C228A8A"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b/>
          <w:color w:val="002060"/>
          <w:sz w:val="28"/>
          <w:szCs w:val="28"/>
        </w:rPr>
        <w:t>15.1</w:t>
      </w:r>
      <w:r>
        <w:rPr>
          <w:rFonts w:ascii="Times New Roman" w:eastAsia="Calibri" w:hAnsi="Times New Roman" w:cs="Times New Roman"/>
          <w:b/>
          <w:color w:val="002060"/>
          <w:sz w:val="28"/>
          <w:szCs w:val="28"/>
        </w:rPr>
        <w:t>.</w:t>
      </w:r>
      <w:r w:rsidRPr="00D2236A">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D2236A">
        <w:rPr>
          <w:rFonts w:ascii="Times New Roman" w:eastAsia="Calibri" w:hAnsi="Times New Roman" w:cs="Times New Roman"/>
          <w:sz w:val="28"/>
          <w:szCs w:val="28"/>
        </w:rPr>
        <w:t xml:space="preserve">а текущем счете исполнения республиканского бюджета Республики Дагестан – 1 985 899,8 тыс. рублей, в том числе: </w:t>
      </w:r>
    </w:p>
    <w:p w14:paraId="24298EB3"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сверхплановые поступления в республиканский бюджет Республики Дагестан налоговых и неналоговых доходов – 1 307 532,0 тыс. рублей;</w:t>
      </w:r>
    </w:p>
    <w:p w14:paraId="69543634"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xml:space="preserve">- </w:t>
      </w:r>
      <w:proofErr w:type="spellStart"/>
      <w:r w:rsidRPr="00D2236A">
        <w:rPr>
          <w:rFonts w:ascii="Times New Roman" w:eastAsia="Calibri" w:hAnsi="Times New Roman" w:cs="Times New Roman"/>
          <w:sz w:val="28"/>
          <w:szCs w:val="28"/>
        </w:rPr>
        <w:t>непрофинансированные</w:t>
      </w:r>
      <w:proofErr w:type="spellEnd"/>
      <w:r w:rsidRPr="00D2236A">
        <w:rPr>
          <w:rFonts w:ascii="Times New Roman" w:eastAsia="Calibri" w:hAnsi="Times New Roman" w:cs="Times New Roman"/>
          <w:sz w:val="28"/>
          <w:szCs w:val="28"/>
        </w:rPr>
        <w:t xml:space="preserve"> расходы за счет средств резервных фондов – 286 557,3 тыс. рублей; </w:t>
      </w:r>
    </w:p>
    <w:p w14:paraId="5EB0462D"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xml:space="preserve">- средства дорожного фонда – 174 682,6 тыс. рублей; </w:t>
      </w:r>
    </w:p>
    <w:p w14:paraId="2B810BA8"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xml:space="preserve">- дополнительные дотации из федерального бюджета на выравнивание бюджетной обеспеченности – 150 000,0 тыс. рублей; </w:t>
      </w:r>
    </w:p>
    <w:p w14:paraId="10A907AC"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невыясненные поступления – 67 127,9 тыс. рублей.</w:t>
      </w:r>
    </w:p>
    <w:p w14:paraId="3F980A95"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b/>
          <w:color w:val="002060"/>
          <w:sz w:val="28"/>
          <w:szCs w:val="28"/>
        </w:rPr>
        <w:t>15.2</w:t>
      </w:r>
      <w:r>
        <w:rPr>
          <w:rFonts w:ascii="Times New Roman" w:eastAsia="Calibri" w:hAnsi="Times New Roman" w:cs="Times New Roman"/>
          <w:b/>
          <w:color w:val="002060"/>
          <w:sz w:val="28"/>
          <w:szCs w:val="28"/>
        </w:rPr>
        <w:t>.</w:t>
      </w:r>
      <w:r w:rsidRPr="00D2236A">
        <w:rPr>
          <w:rFonts w:ascii="Times New Roman" w:eastAsia="Calibri" w:hAnsi="Times New Roman" w:cs="Times New Roman"/>
          <w:sz w:val="28"/>
          <w:szCs w:val="28"/>
        </w:rPr>
        <w:t xml:space="preserve"> на лицевых счетах главных распорядителей республиканского бюджета Республики Дагестан – 11 784 627,0 тыс. рублей, в том числе:</w:t>
      </w:r>
    </w:p>
    <w:p w14:paraId="46DAB957"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средства федерального бюджета – 7 633 639,6 тыс. рублей;</w:t>
      </w:r>
    </w:p>
    <w:p w14:paraId="500515D2"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xml:space="preserve">- средства республиканского бюджета Республики Дагестан –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4 150 987,4 тыс. рублей.</w:t>
      </w:r>
    </w:p>
    <w:p w14:paraId="6E23039C"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от деятельности с бюджетными инвестициями – 103 621,4 тыс. рублей.</w:t>
      </w:r>
    </w:p>
    <w:p w14:paraId="504E6E35"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b/>
          <w:color w:val="002060"/>
          <w:sz w:val="28"/>
          <w:szCs w:val="28"/>
        </w:rPr>
      </w:pPr>
      <w:r w:rsidRPr="00D2236A">
        <w:rPr>
          <w:rFonts w:ascii="Times New Roman" w:eastAsia="Calibri" w:hAnsi="Times New Roman" w:cs="Times New Roman"/>
          <w:b/>
          <w:color w:val="002060"/>
          <w:sz w:val="28"/>
          <w:szCs w:val="28"/>
        </w:rPr>
        <w:t>16.</w:t>
      </w:r>
      <w:r>
        <w:rPr>
          <w:rFonts w:ascii="Times New Roman" w:eastAsia="Calibri" w:hAnsi="Times New Roman" w:cs="Times New Roman"/>
          <w:sz w:val="28"/>
          <w:szCs w:val="28"/>
        </w:rPr>
        <w:t xml:space="preserve"> Н</w:t>
      </w:r>
      <w:r w:rsidRPr="00D2236A">
        <w:rPr>
          <w:rFonts w:ascii="Times New Roman" w:eastAsia="Calibri" w:hAnsi="Times New Roman" w:cs="Times New Roman"/>
          <w:sz w:val="28"/>
          <w:szCs w:val="28"/>
        </w:rPr>
        <w:t xml:space="preserve">а счетах бюджетов муниципальных образований на 1 января 2020 года значились остатки неиспользованных бюджетных средств в общей сумме 4 762 966,5 тыс. рублей. По сравнению с началом года остатки </w:t>
      </w:r>
      <w:r w:rsidRPr="00D2236A">
        <w:rPr>
          <w:rFonts w:ascii="Times New Roman" w:eastAsia="Calibri" w:hAnsi="Times New Roman" w:cs="Times New Roman"/>
          <w:sz w:val="28"/>
          <w:szCs w:val="28"/>
        </w:rPr>
        <w:lastRenderedPageBreak/>
        <w:t xml:space="preserve">неиспользованных бюджетных средств на конец 2020 года увеличились на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 xml:space="preserve">733 183,4 тыс. рублей, или на 15,4 % и на 1 января 2021 года составили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5 496 149,9 тыс. рублей.</w:t>
      </w:r>
      <w:r w:rsidRPr="00D2236A">
        <w:rPr>
          <w:rFonts w:ascii="Times New Roman" w:eastAsia="Calibri" w:hAnsi="Times New Roman" w:cs="Times New Roman"/>
          <w:b/>
          <w:color w:val="002060"/>
          <w:sz w:val="28"/>
          <w:szCs w:val="28"/>
        </w:rPr>
        <w:t xml:space="preserve"> </w:t>
      </w:r>
    </w:p>
    <w:p w14:paraId="6BE6CEE1"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color w:val="002060"/>
          <w:sz w:val="28"/>
          <w:szCs w:val="28"/>
        </w:rPr>
        <w:t xml:space="preserve">17. </w:t>
      </w:r>
      <w:r w:rsidRPr="00D2236A">
        <w:rPr>
          <w:rFonts w:ascii="Times New Roman" w:eastAsia="Calibri" w:hAnsi="Times New Roman" w:cs="Times New Roman"/>
          <w:sz w:val="28"/>
          <w:szCs w:val="28"/>
        </w:rPr>
        <w:t xml:space="preserve">На лицевых счетах бюджетных и автономных учреждений на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 xml:space="preserve">1 января 2020 года значились остатки неиспользованных бюджетных средств в общей сумме 2 397 968,3 тыс. рублей. По сравнению с началом года остатки неиспользованных бюджетных средств на конец 2020 года увеличились на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 xml:space="preserve">1 037 197,4 тыс. рублей, или на 43,3 % и на 1 января 2021 года составили </w:t>
      </w:r>
      <w:r>
        <w:rPr>
          <w:rFonts w:ascii="Times New Roman" w:eastAsia="Calibri" w:hAnsi="Times New Roman" w:cs="Times New Roman"/>
          <w:sz w:val="28"/>
          <w:szCs w:val="28"/>
        </w:rPr>
        <w:br/>
      </w:r>
      <w:r w:rsidRPr="00D2236A">
        <w:rPr>
          <w:rFonts w:ascii="Times New Roman" w:eastAsia="Calibri" w:hAnsi="Times New Roman" w:cs="Times New Roman"/>
          <w:sz w:val="28"/>
          <w:szCs w:val="28"/>
        </w:rPr>
        <w:t>3 435 165,7 тыс. рублей, в том числе:</w:t>
      </w:r>
    </w:p>
    <w:p w14:paraId="109B6F99"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от деятельности с целевыми средствами – 2 365 918,0 тыс. рублей;</w:t>
      </w:r>
    </w:p>
    <w:p w14:paraId="3614FCC0"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от деятельности по государственному заданию – 457 581,7 тыс. рублей;</w:t>
      </w:r>
    </w:p>
    <w:p w14:paraId="5E31261E" w14:textId="77777777" w:rsidR="0077743B" w:rsidRPr="00D2236A"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 от приносящей доход деятельности – 508 044,6 тыс. рублей</w:t>
      </w:r>
      <w:r>
        <w:rPr>
          <w:rFonts w:ascii="Times New Roman" w:eastAsia="Calibri" w:hAnsi="Times New Roman" w:cs="Times New Roman"/>
          <w:sz w:val="28"/>
          <w:szCs w:val="28"/>
        </w:rPr>
        <w:t>.</w:t>
      </w:r>
    </w:p>
    <w:p w14:paraId="1E903AF8" w14:textId="77777777" w:rsidR="0077743B" w:rsidRDefault="0077743B" w:rsidP="0077743B">
      <w:pPr>
        <w:widowControl w:val="0"/>
        <w:shd w:val="clear" w:color="auto" w:fill="FFFFFF"/>
        <w:spacing w:after="0" w:line="240" w:lineRule="auto"/>
        <w:ind w:firstLine="709"/>
        <w:jc w:val="both"/>
        <w:rPr>
          <w:rFonts w:ascii="Times New Roman" w:eastAsia="Calibri" w:hAnsi="Times New Roman" w:cs="Times New Roman"/>
          <w:sz w:val="28"/>
          <w:szCs w:val="28"/>
        </w:rPr>
      </w:pPr>
      <w:r w:rsidRPr="00D2236A">
        <w:rPr>
          <w:rFonts w:ascii="Times New Roman" w:eastAsia="Calibri" w:hAnsi="Times New Roman" w:cs="Times New Roman"/>
          <w:sz w:val="28"/>
          <w:szCs w:val="28"/>
        </w:rPr>
        <w:t>Таким образом, общая сумма неиспользованных остатков бюджетных средств, в целом по консолидированному бюджету Республики Дагестан по состоянию на 1 января 2021 года составила 22 701 841,6 тыс. рублей</w:t>
      </w:r>
      <w:r>
        <w:rPr>
          <w:rFonts w:ascii="Times New Roman" w:eastAsia="Calibri" w:hAnsi="Times New Roman" w:cs="Times New Roman"/>
          <w:sz w:val="28"/>
          <w:szCs w:val="28"/>
        </w:rPr>
        <w:t>.</w:t>
      </w:r>
    </w:p>
    <w:p w14:paraId="1E330F6B" w14:textId="77777777" w:rsidR="0077743B" w:rsidRPr="00941949"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Calibri" w:hAnsi="Times New Roman" w:cs="Times New Roman"/>
          <w:b/>
          <w:color w:val="002060"/>
          <w:sz w:val="28"/>
          <w:szCs w:val="28"/>
        </w:rPr>
        <w:t xml:space="preserve">18. </w:t>
      </w:r>
      <w:r w:rsidRPr="00B80527">
        <w:rPr>
          <w:rFonts w:ascii="Times New Roman" w:eastAsia="Calibri" w:hAnsi="Times New Roman" w:cs="Times New Roman"/>
          <w:sz w:val="28"/>
          <w:szCs w:val="28"/>
        </w:rPr>
        <w:t>Следует отметить, что о</w:t>
      </w:r>
      <w:r w:rsidRPr="0059023E">
        <w:rPr>
          <w:rFonts w:ascii="Times New Roman" w:eastAsia="Calibri" w:hAnsi="Times New Roman" w:cs="Times New Roman"/>
          <w:sz w:val="28"/>
          <w:szCs w:val="28"/>
        </w:rPr>
        <w:t>статки неиспользованных бюджетных ассигнований по состоянию на 31 декабря 20</w:t>
      </w:r>
      <w:r>
        <w:rPr>
          <w:rFonts w:ascii="Times New Roman" w:eastAsia="Calibri" w:hAnsi="Times New Roman" w:cs="Times New Roman"/>
          <w:sz w:val="28"/>
          <w:szCs w:val="28"/>
        </w:rPr>
        <w:t>20</w:t>
      </w:r>
      <w:r w:rsidRPr="0059023E">
        <w:rPr>
          <w:rFonts w:ascii="Times New Roman" w:eastAsia="Calibri" w:hAnsi="Times New Roman" w:cs="Times New Roman"/>
          <w:sz w:val="28"/>
          <w:szCs w:val="28"/>
        </w:rPr>
        <w:t xml:space="preserve"> года</w:t>
      </w:r>
      <w:r w:rsidRPr="009419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числились </w:t>
      </w:r>
      <w:r w:rsidRPr="00941949">
        <w:rPr>
          <w:rFonts w:ascii="Times New Roman" w:eastAsia="Times New Roman" w:hAnsi="Times New Roman" w:cs="Times New Roman"/>
          <w:sz w:val="28"/>
          <w:szCs w:val="28"/>
          <w:lang w:eastAsia="ru-RU"/>
        </w:rPr>
        <w:t xml:space="preserve">на лицевых счетах 40 </w:t>
      </w:r>
      <w:r>
        <w:rPr>
          <w:rFonts w:ascii="Times New Roman" w:eastAsia="Times New Roman" w:hAnsi="Times New Roman" w:cs="Times New Roman"/>
          <w:sz w:val="28"/>
          <w:szCs w:val="28"/>
          <w:lang w:eastAsia="ru-RU"/>
        </w:rPr>
        <w:t xml:space="preserve">министерств и ведомств Республики Дагестан, в общей сумме </w:t>
      </w:r>
      <w:r w:rsidRPr="00941949">
        <w:rPr>
          <w:rFonts w:ascii="Times New Roman" w:eastAsia="Times New Roman" w:hAnsi="Times New Roman" w:cs="Times New Roman"/>
          <w:sz w:val="28"/>
          <w:szCs w:val="28"/>
          <w:lang w:eastAsia="ru-RU"/>
        </w:rPr>
        <w:t>11 784 627,0 тыс. рублей (средства федерального бюджета – 7 633 639,6 тыс. рублей и средства республиканского бюджета – 4 150 987,4 тыс. рублей).</w:t>
      </w:r>
    </w:p>
    <w:p w14:paraId="27E32EC0"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9023E">
        <w:rPr>
          <w:rFonts w:ascii="Times New Roman" w:eastAsia="Calibri" w:hAnsi="Times New Roman" w:cs="Times New Roman"/>
          <w:sz w:val="28"/>
          <w:szCs w:val="28"/>
        </w:rPr>
        <w:t xml:space="preserve">Наиболее значительные остатки неиспользованных бюджетных средств значатся </w:t>
      </w:r>
      <w:r w:rsidRPr="00941949">
        <w:rPr>
          <w:rFonts w:ascii="Times New Roman" w:eastAsia="Times New Roman" w:hAnsi="Times New Roman" w:cs="Times New Roman"/>
          <w:sz w:val="28"/>
          <w:szCs w:val="28"/>
          <w:lang w:eastAsia="ru-RU"/>
        </w:rPr>
        <w:t xml:space="preserve">на балансе </w:t>
      </w:r>
      <w:r>
        <w:rPr>
          <w:rFonts w:ascii="Times New Roman" w:eastAsia="Times New Roman" w:hAnsi="Times New Roman" w:cs="Times New Roman"/>
          <w:sz w:val="28"/>
          <w:szCs w:val="28"/>
          <w:lang w:eastAsia="ru-RU"/>
        </w:rPr>
        <w:t>8</w:t>
      </w:r>
      <w:r w:rsidRPr="00941949">
        <w:rPr>
          <w:rFonts w:ascii="Times New Roman" w:eastAsia="Times New Roman" w:hAnsi="Times New Roman" w:cs="Times New Roman"/>
          <w:sz w:val="28"/>
          <w:szCs w:val="28"/>
          <w:lang w:eastAsia="ru-RU"/>
        </w:rPr>
        <w:t xml:space="preserve"> главных распорядителей средств республиканского бюджета Республики Дагестан, в том числе:</w:t>
      </w:r>
    </w:p>
    <w:p w14:paraId="51853C0A"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Министерства строительства и жилищно-коммунального хозяйства Республики Дагестан – 6 991 286,1 тыс. рублей;</w:t>
      </w:r>
    </w:p>
    <w:p w14:paraId="7F5D1FA0"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Министерства здравоохранения Республики Дагестан – 1 592 913,9 тыс. рублей, из них средства федерального бюджета – 1 321 359,5 тыс. рублей;</w:t>
      </w:r>
    </w:p>
    <w:p w14:paraId="32932EB8"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Министерства транспорта и дорожного хозяйства Республики Дагестан – 666 148,0 тыс. рублей;</w:t>
      </w:r>
    </w:p>
    <w:p w14:paraId="53740A68"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Министерства труда и социального развития Республики Дагестан – 560 286,8 тыс. рублей;</w:t>
      </w:r>
    </w:p>
    <w:p w14:paraId="25C00F26"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Министерство по физической культуре и спорту Республики Дагестан – 224 217,2 тыс. рублей;</w:t>
      </w:r>
    </w:p>
    <w:p w14:paraId="5411F6B3"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Министерства образования и науки Республики Дагестан – 310 780,8 тыс. рублей;</w:t>
      </w:r>
    </w:p>
    <w:p w14:paraId="50321F52"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Министерство экономики и территориального развития Республики Дагестан – 363 502,3 тыс. рублей;</w:t>
      </w:r>
    </w:p>
    <w:p w14:paraId="2DE87504" w14:textId="77777777" w:rsidR="0077743B" w:rsidRPr="00941949"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1949">
        <w:rPr>
          <w:rFonts w:ascii="Times New Roman" w:eastAsia="Times New Roman" w:hAnsi="Times New Roman" w:cs="Times New Roman"/>
          <w:sz w:val="28"/>
          <w:szCs w:val="28"/>
          <w:lang w:eastAsia="ru-RU"/>
        </w:rPr>
        <w:t>- Министерство энергетики Республики Дагестан – 215 400,5 тыс. рублей</w:t>
      </w:r>
      <w:r>
        <w:rPr>
          <w:rFonts w:ascii="Times New Roman" w:eastAsia="Times New Roman" w:hAnsi="Times New Roman" w:cs="Times New Roman"/>
          <w:sz w:val="28"/>
          <w:szCs w:val="28"/>
          <w:lang w:eastAsia="ru-RU"/>
        </w:rPr>
        <w:t>.</w:t>
      </w:r>
    </w:p>
    <w:p w14:paraId="49DDE754" w14:textId="77777777" w:rsidR="0077743B" w:rsidRPr="001B2D1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color w:val="002060"/>
          <w:sz w:val="28"/>
          <w:szCs w:val="28"/>
        </w:rPr>
        <w:t xml:space="preserve">19. </w:t>
      </w:r>
      <w:r w:rsidRPr="001B2D14">
        <w:rPr>
          <w:rFonts w:ascii="Times New Roman" w:eastAsia="Times New Roman" w:hAnsi="Times New Roman" w:cs="Times New Roman"/>
          <w:sz w:val="28"/>
          <w:szCs w:val="28"/>
          <w:lang w:eastAsia="ru-RU"/>
        </w:rPr>
        <w:t xml:space="preserve">Расходы </w:t>
      </w:r>
      <w:r>
        <w:rPr>
          <w:rFonts w:ascii="Times New Roman" w:eastAsia="Times New Roman" w:hAnsi="Times New Roman" w:cs="Times New Roman"/>
          <w:sz w:val="28"/>
          <w:szCs w:val="28"/>
          <w:lang w:eastAsia="ru-RU"/>
        </w:rPr>
        <w:t>р</w:t>
      </w:r>
      <w:r w:rsidRPr="001B2D14">
        <w:rPr>
          <w:rFonts w:ascii="Times New Roman" w:eastAsia="Times New Roman" w:hAnsi="Times New Roman" w:cs="Times New Roman"/>
          <w:sz w:val="28"/>
          <w:szCs w:val="28"/>
          <w:lang w:eastAsia="ru-RU"/>
        </w:rPr>
        <w:t>езервны</w:t>
      </w:r>
      <w:r>
        <w:rPr>
          <w:rFonts w:ascii="Times New Roman" w:eastAsia="Times New Roman" w:hAnsi="Times New Roman" w:cs="Times New Roman"/>
          <w:sz w:val="28"/>
          <w:szCs w:val="28"/>
          <w:lang w:eastAsia="ru-RU"/>
        </w:rPr>
        <w:t>х</w:t>
      </w:r>
      <w:r w:rsidRPr="001B2D14">
        <w:rPr>
          <w:rFonts w:ascii="Times New Roman" w:eastAsia="Times New Roman" w:hAnsi="Times New Roman" w:cs="Times New Roman"/>
          <w:sz w:val="28"/>
          <w:szCs w:val="28"/>
          <w:lang w:eastAsia="ru-RU"/>
        </w:rPr>
        <w:t xml:space="preserve"> фонд</w:t>
      </w:r>
      <w:r>
        <w:rPr>
          <w:rFonts w:ascii="Times New Roman" w:eastAsia="Times New Roman" w:hAnsi="Times New Roman" w:cs="Times New Roman"/>
          <w:sz w:val="28"/>
          <w:szCs w:val="28"/>
          <w:lang w:eastAsia="ru-RU"/>
        </w:rPr>
        <w:t>ов</w:t>
      </w:r>
      <w:r w:rsidRPr="001B2D14">
        <w:rPr>
          <w:rFonts w:ascii="Times New Roman" w:eastAsia="Times New Roman" w:hAnsi="Times New Roman" w:cs="Times New Roman"/>
          <w:sz w:val="28"/>
          <w:szCs w:val="28"/>
          <w:lang w:eastAsia="ru-RU"/>
        </w:rPr>
        <w:t xml:space="preserve"> первоначально были утверждены в сумме 3 498 375,8 тыс. рублей</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резервный фонд Правительства Республики Дагестан – 100 000,0 тыс. рублей</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резервный фонд Республики Дагестан – 3 298 375,8 тыс. рублей</w:t>
      </w:r>
      <w:r>
        <w:rPr>
          <w:rFonts w:ascii="Times New Roman" w:eastAsia="Times New Roman" w:hAnsi="Times New Roman" w:cs="Times New Roman"/>
          <w:sz w:val="28"/>
          <w:szCs w:val="28"/>
          <w:lang w:eastAsia="ru-RU"/>
        </w:rPr>
        <w:t>)</w:t>
      </w:r>
      <w:r w:rsidRPr="001B2D14">
        <w:rPr>
          <w:rFonts w:ascii="Times New Roman" w:eastAsia="Times New Roman" w:hAnsi="Times New Roman" w:cs="Times New Roman"/>
          <w:sz w:val="28"/>
          <w:szCs w:val="28"/>
          <w:lang w:eastAsia="ru-RU"/>
        </w:rPr>
        <w:t xml:space="preserve">. </w:t>
      </w:r>
    </w:p>
    <w:p w14:paraId="6100694A"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2D14">
        <w:rPr>
          <w:rFonts w:ascii="Times New Roman" w:eastAsia="Times New Roman" w:hAnsi="Times New Roman" w:cs="Times New Roman"/>
          <w:sz w:val="28"/>
          <w:szCs w:val="28"/>
          <w:lang w:eastAsia="ru-RU"/>
        </w:rPr>
        <w:lastRenderedPageBreak/>
        <w:t>В течение 2020 года в соответствии с распоряжениями Правительства Республики Дагестан произведено перераспределение средств резервного фонда Республики Дагестан в резервный фонд Правительства Республики Дагестан на общую сумму 2 890 432,0 тыс. рублей и резервн</w:t>
      </w:r>
      <w:r>
        <w:rPr>
          <w:rFonts w:ascii="Times New Roman" w:eastAsia="Times New Roman" w:hAnsi="Times New Roman" w:cs="Times New Roman"/>
          <w:sz w:val="28"/>
          <w:szCs w:val="28"/>
          <w:lang w:eastAsia="ru-RU"/>
        </w:rPr>
        <w:t xml:space="preserve">ый </w:t>
      </w:r>
      <w:r w:rsidRPr="001B2D14">
        <w:rPr>
          <w:rFonts w:ascii="Times New Roman" w:eastAsia="Times New Roman" w:hAnsi="Times New Roman" w:cs="Times New Roman"/>
          <w:sz w:val="28"/>
          <w:szCs w:val="28"/>
          <w:lang w:eastAsia="ru-RU"/>
        </w:rPr>
        <w:t>фонд Правительства Республики Дагестан по предупреждению и ликвидации чрезвычайных ситуаций и последствий стихийных бедствий – в сумме 35 100,0 тыс. рублей. Кроме того, произведено увеличение резервного фонда Правительства Республики Дагестан на общую сумму 1 421 946,5 тыс. рублей.</w:t>
      </w:r>
    </w:p>
    <w:p w14:paraId="67D42BAC" w14:textId="77777777" w:rsidR="0077743B" w:rsidRPr="001B2D1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19</w:t>
      </w:r>
      <w:r w:rsidRPr="00505F1B">
        <w:rPr>
          <w:rFonts w:ascii="Times New Roman" w:eastAsia="Times New Roman" w:hAnsi="Times New Roman" w:cs="Times New Roman"/>
          <w:b/>
          <w:bCs/>
          <w:color w:val="002060"/>
          <w:sz w:val="28"/>
          <w:szCs w:val="28"/>
          <w:lang w:eastAsia="ru-RU"/>
        </w:rPr>
        <w:t xml:space="preserve">.1. </w:t>
      </w:r>
      <w:r w:rsidRPr="001B2D14">
        <w:rPr>
          <w:rFonts w:ascii="Times New Roman" w:eastAsia="Times New Roman" w:hAnsi="Times New Roman" w:cs="Times New Roman"/>
          <w:sz w:val="28"/>
          <w:szCs w:val="28"/>
          <w:lang w:eastAsia="ru-RU"/>
        </w:rPr>
        <w:t>Фактически в 2020 году осуществлены расходы в сумме 4 442 357,3 тыс. рублей, что составляет 99,9</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 к утвержденным назначениям. Остаток неиспользованных средств резервного фонда Правительства Республики Дагестан на 1 января 2021 года составил 5 121,2 тыс. рублей.</w:t>
      </w:r>
    </w:p>
    <w:p w14:paraId="519C65FC"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19.2. </w:t>
      </w:r>
      <w:r w:rsidRPr="001B2D14">
        <w:rPr>
          <w:rFonts w:ascii="Times New Roman" w:eastAsia="Times New Roman" w:hAnsi="Times New Roman" w:cs="Times New Roman"/>
          <w:sz w:val="28"/>
          <w:szCs w:val="28"/>
          <w:lang w:eastAsia="ru-RU"/>
        </w:rPr>
        <w:t xml:space="preserve">За счет резервного фонда Республики Дагестан в 2020 году осуществлены расходы в сумме 3 869 477,8 тыс. рублей, </w:t>
      </w:r>
      <w:r>
        <w:rPr>
          <w:rFonts w:ascii="Times New Roman" w:eastAsia="Times New Roman" w:hAnsi="Times New Roman" w:cs="Times New Roman"/>
          <w:sz w:val="28"/>
          <w:szCs w:val="28"/>
          <w:lang w:eastAsia="ru-RU"/>
        </w:rPr>
        <w:t xml:space="preserve">или </w:t>
      </w:r>
      <w:r w:rsidRPr="001B2D14">
        <w:rPr>
          <w:rFonts w:ascii="Times New Roman" w:eastAsia="Times New Roman" w:hAnsi="Times New Roman" w:cs="Times New Roman"/>
          <w:sz w:val="28"/>
          <w:szCs w:val="28"/>
          <w:lang w:eastAsia="ru-RU"/>
        </w:rPr>
        <w:t>96,2</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 xml:space="preserve">% к утвержденным назначениям (4 023 009,4 тыс. рублей), из них перераспределено в резервный фонд Правительства </w:t>
      </w:r>
      <w:r>
        <w:rPr>
          <w:rFonts w:ascii="Times New Roman" w:eastAsia="Times New Roman" w:hAnsi="Times New Roman" w:cs="Times New Roman"/>
          <w:sz w:val="28"/>
          <w:szCs w:val="28"/>
          <w:lang w:eastAsia="ru-RU"/>
        </w:rPr>
        <w:t>Р</w:t>
      </w:r>
      <w:r w:rsidRPr="001B2D14">
        <w:rPr>
          <w:rFonts w:ascii="Times New Roman" w:eastAsia="Times New Roman" w:hAnsi="Times New Roman" w:cs="Times New Roman"/>
          <w:sz w:val="28"/>
          <w:szCs w:val="28"/>
          <w:lang w:eastAsia="ru-RU"/>
        </w:rPr>
        <w:t>еспублики Дагестан – 2 890 432,0 тыс. рублей. Остаток неиспользованных средств резервного фонда Республики Дагестан на 1 января 2021 года составил 153 531,6 тыс. рублей.</w:t>
      </w:r>
    </w:p>
    <w:p w14:paraId="78016217"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bCs/>
          <w:color w:val="002060"/>
          <w:sz w:val="28"/>
          <w:szCs w:val="28"/>
          <w:lang w:eastAsia="ru-RU"/>
        </w:rPr>
        <w:t>19</w:t>
      </w:r>
      <w:r w:rsidRPr="006567F8">
        <w:rPr>
          <w:rFonts w:ascii="Times New Roman" w:eastAsia="Times New Roman" w:hAnsi="Times New Roman" w:cs="Times New Roman"/>
          <w:b/>
          <w:bCs/>
          <w:color w:val="002060"/>
          <w:sz w:val="28"/>
          <w:szCs w:val="28"/>
          <w:lang w:eastAsia="ru-RU"/>
        </w:rPr>
        <w:t>.3.</w:t>
      </w:r>
      <w:r w:rsidRPr="006567F8">
        <w:rPr>
          <w:rFonts w:ascii="Times New Roman" w:eastAsia="Times New Roman" w:hAnsi="Times New Roman" w:cs="Times New Roman"/>
          <w:color w:val="002060"/>
          <w:sz w:val="28"/>
          <w:szCs w:val="28"/>
          <w:lang w:eastAsia="ru-RU"/>
        </w:rPr>
        <w:t xml:space="preserve">  </w:t>
      </w:r>
      <w:r w:rsidRPr="001B2D14">
        <w:rPr>
          <w:rFonts w:ascii="Times New Roman" w:eastAsia="Times New Roman" w:hAnsi="Times New Roman" w:cs="Times New Roman"/>
          <w:spacing w:val="-1"/>
          <w:sz w:val="28"/>
          <w:szCs w:val="28"/>
          <w:lang w:eastAsia="ru-RU"/>
        </w:rPr>
        <w:t>Анализ расходования средств резервных фондов показ</w:t>
      </w:r>
      <w:r>
        <w:rPr>
          <w:rFonts w:ascii="Times New Roman" w:eastAsia="Times New Roman" w:hAnsi="Times New Roman" w:cs="Times New Roman"/>
          <w:spacing w:val="-1"/>
          <w:sz w:val="28"/>
          <w:szCs w:val="28"/>
          <w:lang w:eastAsia="ru-RU"/>
        </w:rPr>
        <w:t xml:space="preserve">ал, что </w:t>
      </w:r>
      <w:r w:rsidRPr="001B2D14">
        <w:rPr>
          <w:rFonts w:ascii="Times New Roman" w:eastAsia="Times New Roman" w:hAnsi="Times New Roman" w:cs="Times New Roman"/>
          <w:spacing w:val="-1"/>
          <w:sz w:val="28"/>
          <w:szCs w:val="28"/>
          <w:lang w:eastAsia="ru-RU"/>
        </w:rPr>
        <w:t xml:space="preserve">основной объем выделенных средств </w:t>
      </w:r>
      <w:r w:rsidRPr="001B2D14">
        <w:rPr>
          <w:rFonts w:ascii="Times New Roman" w:eastAsia="Times New Roman" w:hAnsi="Times New Roman" w:cs="Times New Roman"/>
          <w:spacing w:val="2"/>
          <w:sz w:val="28"/>
          <w:szCs w:val="28"/>
          <w:lang w:eastAsia="ru-RU"/>
        </w:rPr>
        <w:t>был направлен на реализацию следующих мероприятий:</w:t>
      </w:r>
    </w:p>
    <w:p w14:paraId="681CFB9F" w14:textId="77777777" w:rsidR="0077743B" w:rsidRPr="001B2D1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B2D14">
        <w:rPr>
          <w:rFonts w:ascii="Times New Roman" w:eastAsia="Times New Roman" w:hAnsi="Times New Roman" w:cs="Times New Roman"/>
          <w:sz w:val="28"/>
          <w:szCs w:val="28"/>
          <w:lang w:eastAsia="ru-RU"/>
        </w:rPr>
        <w:t xml:space="preserve"> муниципальным образованиям на компенсацию снижения поступления налоговых и неналоговых доходов в связи с распространением новой коронавирусной инфекции – 832 769,0 тыс. рублей</w:t>
      </w:r>
      <w:r>
        <w:rPr>
          <w:rFonts w:ascii="Times New Roman" w:eastAsia="Times New Roman" w:hAnsi="Times New Roman" w:cs="Times New Roman"/>
          <w:sz w:val="28"/>
          <w:szCs w:val="28"/>
          <w:lang w:eastAsia="ru-RU"/>
        </w:rPr>
        <w:t>;</w:t>
      </w:r>
    </w:p>
    <w:p w14:paraId="3AEDF8ED"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реализацию мер, направленных на предотвращение распространения новой коронавирусной инфекции – 740 386,0 тыс. рублей</w:t>
      </w:r>
      <w:r>
        <w:rPr>
          <w:rFonts w:ascii="Times New Roman" w:eastAsia="Times New Roman" w:hAnsi="Times New Roman" w:cs="Times New Roman"/>
          <w:sz w:val="28"/>
          <w:szCs w:val="28"/>
          <w:lang w:eastAsia="ru-RU"/>
        </w:rPr>
        <w:t>:</w:t>
      </w:r>
    </w:p>
    <w:p w14:paraId="567360BB"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дополнительные выплаты стимулирующего характера работникам медицинских учреждений – 683 432,8 тыс. рублей;</w:t>
      </w:r>
    </w:p>
    <w:p w14:paraId="2352CE76"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приобретение медицинского оборудования и инвентаря – 477 844,4 тыс. рублей;</w:t>
      </w:r>
    </w:p>
    <w:p w14:paraId="3AC74741"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обеспечение социальных выплат детям от 3-х до 7 лет – 347 232,9 тыс. рублей;</w:t>
      </w:r>
    </w:p>
    <w:p w14:paraId="0A055FE9"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 xml:space="preserve">- </w:t>
      </w:r>
      <w:r w:rsidRPr="001B2D14">
        <w:rPr>
          <w:rFonts w:ascii="Times New Roman" w:eastAsia="Times New Roman" w:hAnsi="Times New Roman" w:cs="Times New Roman"/>
          <w:spacing w:val="2"/>
          <w:sz w:val="28"/>
          <w:szCs w:val="28"/>
          <w:lang w:eastAsia="ru-RU"/>
        </w:rPr>
        <w:t xml:space="preserve">приобретение лекарственных препаратов </w:t>
      </w:r>
      <w:r>
        <w:rPr>
          <w:rFonts w:ascii="Times New Roman" w:eastAsia="Times New Roman" w:hAnsi="Times New Roman" w:cs="Times New Roman"/>
          <w:spacing w:val="2"/>
          <w:sz w:val="28"/>
          <w:szCs w:val="28"/>
          <w:lang w:eastAsia="ru-RU"/>
        </w:rPr>
        <w:t xml:space="preserve">в рамках мероприятий предотвращения распространения </w:t>
      </w:r>
      <w:r w:rsidRPr="001B2D14">
        <w:rPr>
          <w:rFonts w:ascii="Times New Roman" w:eastAsia="Times New Roman" w:hAnsi="Times New Roman" w:cs="Times New Roman"/>
          <w:spacing w:val="2"/>
          <w:sz w:val="28"/>
          <w:szCs w:val="28"/>
          <w:lang w:eastAsia="ru-RU"/>
        </w:rPr>
        <w:t>новой коронавирусной инфекции</w:t>
      </w:r>
      <w:r w:rsidRPr="001B2D14">
        <w:rPr>
          <w:rFonts w:ascii="Times New Roman" w:eastAsia="Times New Roman" w:hAnsi="Times New Roman" w:cs="Times New Roman"/>
          <w:sz w:val="28"/>
          <w:szCs w:val="28"/>
          <w:lang w:eastAsia="ru-RU"/>
        </w:rPr>
        <w:t xml:space="preserve"> – 334 734,7 тыс. рублей;</w:t>
      </w:r>
    </w:p>
    <w:p w14:paraId="0B3D1237"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B2D14">
        <w:rPr>
          <w:rFonts w:ascii="Times New Roman" w:eastAsia="Times New Roman" w:hAnsi="Times New Roman" w:cs="Times New Roman"/>
          <w:sz w:val="28"/>
          <w:szCs w:val="28"/>
          <w:lang w:eastAsia="ru-RU"/>
        </w:rPr>
        <w:t xml:space="preserve"> социальные выплаты для инвалидов 1 группы и семьям, имеющим детей-инвалидов – 300 000,0 тыс. рублей;</w:t>
      </w:r>
    </w:p>
    <w:p w14:paraId="40F06DAB"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B2D14">
        <w:rPr>
          <w:rFonts w:ascii="Times New Roman" w:eastAsia="Times New Roman" w:hAnsi="Times New Roman" w:cs="Times New Roman"/>
          <w:sz w:val="28"/>
          <w:szCs w:val="28"/>
          <w:lang w:eastAsia="ru-RU"/>
        </w:rPr>
        <w:t xml:space="preserve"> оплату труда педагогических работников дошкольного образования – 260 824,0 тыс. рублей;</w:t>
      </w:r>
    </w:p>
    <w:p w14:paraId="62AC20F8"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приобретение пожарной спецтехники – 149 620,0 тыс. рублей;</w:t>
      </w:r>
    </w:p>
    <w:p w14:paraId="0079C0DC"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оплату труда педагогических работников дополнительного образования – 103 207,0 тыс. рублей;</w:t>
      </w:r>
    </w:p>
    <w:p w14:paraId="59E86793"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восполнение резервов материальных ресурсов – 75 100,0 тыс. рублей;</w:t>
      </w:r>
    </w:p>
    <w:p w14:paraId="43DA6053"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организацию горячего питания учащихся 1</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4 классо</w:t>
      </w:r>
      <w:r>
        <w:rPr>
          <w:rFonts w:ascii="Times New Roman" w:eastAsia="Times New Roman" w:hAnsi="Times New Roman" w:cs="Times New Roman"/>
          <w:sz w:val="28"/>
          <w:szCs w:val="28"/>
          <w:lang w:eastAsia="ru-RU"/>
        </w:rPr>
        <w:t>в</w:t>
      </w:r>
      <w:r w:rsidRPr="001B2D14">
        <w:rPr>
          <w:rFonts w:ascii="Times New Roman" w:eastAsia="Times New Roman" w:hAnsi="Times New Roman" w:cs="Times New Roman"/>
          <w:sz w:val="28"/>
          <w:szCs w:val="28"/>
          <w:lang w:eastAsia="ru-RU"/>
        </w:rPr>
        <w:t xml:space="preserve"> общеобразовательных организаций – 91 726,4 тыс. рублей</w:t>
      </w:r>
      <w:r>
        <w:rPr>
          <w:rFonts w:ascii="Times New Roman" w:eastAsia="Times New Roman" w:hAnsi="Times New Roman" w:cs="Times New Roman"/>
          <w:sz w:val="28"/>
          <w:szCs w:val="28"/>
          <w:lang w:eastAsia="ru-RU"/>
        </w:rPr>
        <w:t>.</w:t>
      </w:r>
    </w:p>
    <w:p w14:paraId="2BAE2100"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Calibri"/>
          <w:sz w:val="28"/>
          <w:szCs w:val="28"/>
          <w:lang w:eastAsia="ru-RU"/>
        </w:rPr>
      </w:pPr>
      <w:r w:rsidRPr="002E7C98">
        <w:rPr>
          <w:rFonts w:ascii="Times New Roman" w:eastAsia="Times New Roman" w:hAnsi="Times New Roman" w:cs="Times New Roman"/>
          <w:b/>
          <w:bCs/>
          <w:color w:val="002060"/>
          <w:sz w:val="28"/>
          <w:szCs w:val="28"/>
          <w:lang w:eastAsia="ru-RU"/>
        </w:rPr>
        <w:lastRenderedPageBreak/>
        <w:t>20.</w:t>
      </w:r>
      <w:r>
        <w:rPr>
          <w:rFonts w:ascii="Times New Roman" w:eastAsia="Times New Roman" w:hAnsi="Times New Roman" w:cs="Times New Roman"/>
          <w:sz w:val="28"/>
          <w:szCs w:val="28"/>
          <w:lang w:eastAsia="ru-RU"/>
        </w:rPr>
        <w:t xml:space="preserve"> </w:t>
      </w:r>
      <w:r>
        <w:rPr>
          <w:rFonts w:ascii="Times New Roman" w:eastAsia="Times New Roman" w:hAnsi="Times New Roman" w:cs="Calibri"/>
          <w:sz w:val="28"/>
          <w:szCs w:val="28"/>
          <w:lang w:eastAsia="ru-RU"/>
        </w:rPr>
        <w:t>Р</w:t>
      </w:r>
      <w:r w:rsidRPr="001B2D14">
        <w:rPr>
          <w:rFonts w:ascii="Times New Roman" w:eastAsia="Times New Roman" w:hAnsi="Times New Roman" w:cs="Calibri"/>
          <w:sz w:val="28"/>
          <w:szCs w:val="28"/>
          <w:lang w:eastAsia="ru-RU"/>
        </w:rPr>
        <w:t>асходы Министерства транспорта и дорожного хозяйства Республики Дагестан за счет средств дорожного фонда профинансированы в сумме 11 301 491,7 тыс. рублей, или на 100 % к утвержденным бюджетным назначениям.</w:t>
      </w:r>
    </w:p>
    <w:p w14:paraId="5234D677"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Calibri"/>
          <w:sz w:val="28"/>
          <w:szCs w:val="28"/>
          <w:lang w:eastAsia="ru-RU"/>
        </w:rPr>
      </w:pPr>
      <w:r w:rsidRPr="001B2D14">
        <w:rPr>
          <w:rFonts w:ascii="Times New Roman" w:eastAsia="Times New Roman" w:hAnsi="Times New Roman" w:cs="Calibri"/>
          <w:sz w:val="28"/>
          <w:szCs w:val="28"/>
          <w:lang w:eastAsia="ru-RU"/>
        </w:rPr>
        <w:t>Кассовое исполнение за 2020 год составило 10 652 408,3 тыс. рублей, или 94,3 % к объему профинансированных расходов.</w:t>
      </w:r>
      <w:r>
        <w:rPr>
          <w:rFonts w:ascii="Times New Roman" w:eastAsia="Times New Roman" w:hAnsi="Times New Roman" w:cs="Calibri"/>
          <w:sz w:val="28"/>
          <w:szCs w:val="28"/>
          <w:lang w:eastAsia="ru-RU"/>
        </w:rPr>
        <w:t xml:space="preserve"> </w:t>
      </w:r>
      <w:r w:rsidRPr="001B2D14">
        <w:rPr>
          <w:rFonts w:ascii="Times New Roman" w:eastAsia="Times New Roman" w:hAnsi="Times New Roman" w:cs="Calibri"/>
          <w:sz w:val="28"/>
          <w:szCs w:val="28"/>
          <w:lang w:eastAsia="ru-RU"/>
        </w:rPr>
        <w:t>Не исполнены назначения в сумме 649 083,4 тыс. рублей.</w:t>
      </w:r>
    </w:p>
    <w:p w14:paraId="5014686C"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П</w:t>
      </w:r>
      <w:r w:rsidRPr="001B2D14">
        <w:rPr>
          <w:rFonts w:ascii="Times New Roman" w:eastAsia="Times New Roman" w:hAnsi="Times New Roman" w:cs="Calibri"/>
          <w:sz w:val="28"/>
          <w:szCs w:val="28"/>
          <w:lang w:eastAsia="ru-RU"/>
        </w:rPr>
        <w:t>ри наличии значительного объема остатков неиспользованных средств Министерством транспорта и дорожного хозяйства Республики Дагестан допущено образование кредиторской задолженности на 1 января 2021 года в сумме 272 015,4 тыс. рублей</w:t>
      </w:r>
      <w:r>
        <w:rPr>
          <w:rFonts w:ascii="Times New Roman" w:eastAsia="Times New Roman" w:hAnsi="Times New Roman" w:cs="Calibri"/>
          <w:sz w:val="28"/>
          <w:szCs w:val="28"/>
          <w:lang w:eastAsia="ru-RU"/>
        </w:rPr>
        <w:t>.</w:t>
      </w:r>
    </w:p>
    <w:p w14:paraId="39F6E53B"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C98">
        <w:rPr>
          <w:rFonts w:ascii="Times New Roman" w:eastAsia="Times New Roman" w:hAnsi="Times New Roman" w:cs="Times New Roman"/>
          <w:b/>
          <w:bCs/>
          <w:color w:val="002060"/>
          <w:sz w:val="28"/>
          <w:szCs w:val="28"/>
          <w:lang w:eastAsia="ru-RU"/>
        </w:rPr>
        <w:t>21.</w:t>
      </w:r>
      <w:r>
        <w:rPr>
          <w:rFonts w:ascii="Times New Roman" w:eastAsia="Times New Roman" w:hAnsi="Times New Roman" w:cs="Times New Roman"/>
          <w:sz w:val="28"/>
          <w:szCs w:val="28"/>
          <w:lang w:eastAsia="ru-RU"/>
        </w:rPr>
        <w:t xml:space="preserve"> </w:t>
      </w:r>
      <w:r w:rsidRPr="001B2D14">
        <w:rPr>
          <w:rFonts w:ascii="Times New Roman" w:eastAsia="Times New Roman" w:hAnsi="Times New Roman" w:cs="Times New Roman"/>
          <w:sz w:val="28"/>
          <w:szCs w:val="28"/>
          <w:lang w:eastAsia="ru-RU"/>
        </w:rPr>
        <w:t>На предоставление мер социальной поддержки отдельным категориям граждан за счет средств республиканского бюджета Республики Дагестан на 2020 год были предусмотрены средства в сумме 2 064 281,3 тыс. рублей. Фактически были профинансированы расходы в сумме 2 064 281,3 тыс. рублей, или на 100 %. Кассовое исполнение составило 2 055 630,3 тыс. рублей, или 99,6 % к объему профинансированных расходов. Остаток неиспользованных средств на обеспечение указанных выплат на 1 января 2021 года составляет 58</w:t>
      </w:r>
      <w:r>
        <w:rPr>
          <w:rFonts w:ascii="Times New Roman" w:eastAsia="Times New Roman" w:hAnsi="Times New Roman" w:cs="Times New Roman"/>
          <w:sz w:val="28"/>
          <w:szCs w:val="28"/>
          <w:lang w:eastAsia="ru-RU"/>
        </w:rPr>
        <w:t> </w:t>
      </w:r>
      <w:r w:rsidRPr="001B2D14">
        <w:rPr>
          <w:rFonts w:ascii="Times New Roman" w:eastAsia="Times New Roman" w:hAnsi="Times New Roman" w:cs="Times New Roman"/>
          <w:sz w:val="28"/>
          <w:szCs w:val="28"/>
          <w:lang w:eastAsia="ru-RU"/>
        </w:rPr>
        <w:t>162</w:t>
      </w:r>
      <w:r>
        <w:rPr>
          <w:rFonts w:ascii="Times New Roman" w:eastAsia="Times New Roman" w:hAnsi="Times New Roman" w:cs="Times New Roman"/>
          <w:sz w:val="28"/>
          <w:szCs w:val="28"/>
          <w:lang w:eastAsia="ru-RU"/>
        </w:rPr>
        <w:t>,</w:t>
      </w:r>
      <w:r w:rsidRPr="001B2D14">
        <w:rPr>
          <w:rFonts w:ascii="Times New Roman" w:eastAsia="Times New Roman" w:hAnsi="Times New Roman" w:cs="Times New Roman"/>
          <w:sz w:val="28"/>
          <w:szCs w:val="28"/>
          <w:lang w:eastAsia="ru-RU"/>
        </w:rPr>
        <w:t xml:space="preserve">3 тыс. рублей. </w:t>
      </w:r>
    </w:p>
    <w:p w14:paraId="4FC4D4C9" w14:textId="77777777" w:rsidR="0077743B" w:rsidRDefault="0077743B" w:rsidP="0077743B">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 xml:space="preserve">22. </w:t>
      </w:r>
      <w:r w:rsidRPr="00A96851">
        <w:rPr>
          <w:rFonts w:ascii="Times New Roman" w:eastAsia="Calibri" w:hAnsi="Times New Roman" w:cs="Times New Roman"/>
          <w:sz w:val="28"/>
          <w:szCs w:val="28"/>
          <w:lang w:eastAsia="ru-RU"/>
        </w:rPr>
        <w:t>В 2020 году</w:t>
      </w:r>
      <w:r>
        <w:rPr>
          <w:rFonts w:ascii="Times New Roman" w:eastAsia="Calibri" w:hAnsi="Times New Roman" w:cs="Times New Roman"/>
          <w:sz w:val="28"/>
          <w:szCs w:val="28"/>
          <w:lang w:eastAsia="ru-RU"/>
        </w:rPr>
        <w:t xml:space="preserve"> </w:t>
      </w:r>
      <w:r w:rsidRPr="004C1148">
        <w:rPr>
          <w:rFonts w:ascii="Times New Roman" w:eastAsia="Calibri" w:hAnsi="Times New Roman" w:cs="Times New Roman"/>
          <w:sz w:val="28"/>
          <w:szCs w:val="28"/>
          <w:lang w:eastAsia="ru-RU"/>
        </w:rPr>
        <w:t>на реализацию мер, направленных на предотвращение и устранение последствий распространения новой коронавирусной инфекции было выделено 14 688 194,6 тыс. рублей, в том числе: средства федерального бюджета – 12 006 289,8 тыс. рублей, средства республиканского бюджета Республики Дагестан – 2 677 770,5 тыс. рублей; добровольные пожертвования – 4 131,3 тыс. рублей.</w:t>
      </w:r>
    </w:p>
    <w:p w14:paraId="4D240061" w14:textId="77777777" w:rsidR="0077743B" w:rsidRDefault="0077743B" w:rsidP="0077743B">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w:t>
      </w:r>
      <w:r w:rsidRPr="004C1148">
        <w:rPr>
          <w:rFonts w:ascii="Times New Roman" w:eastAsia="Calibri" w:hAnsi="Times New Roman" w:cs="Times New Roman"/>
          <w:sz w:val="28"/>
          <w:szCs w:val="28"/>
          <w:lang w:eastAsia="ru-RU"/>
        </w:rPr>
        <w:t>юджетны</w:t>
      </w:r>
      <w:r>
        <w:rPr>
          <w:rFonts w:ascii="Times New Roman" w:eastAsia="Calibri" w:hAnsi="Times New Roman" w:cs="Times New Roman"/>
          <w:sz w:val="28"/>
          <w:szCs w:val="28"/>
          <w:lang w:eastAsia="ru-RU"/>
        </w:rPr>
        <w:t>е</w:t>
      </w:r>
      <w:r w:rsidRPr="004C1148">
        <w:rPr>
          <w:rFonts w:ascii="Times New Roman" w:eastAsia="Calibri" w:hAnsi="Times New Roman" w:cs="Times New Roman"/>
          <w:sz w:val="28"/>
          <w:szCs w:val="28"/>
          <w:lang w:eastAsia="ru-RU"/>
        </w:rPr>
        <w:t xml:space="preserve"> ассигновани</w:t>
      </w:r>
      <w:r>
        <w:rPr>
          <w:rFonts w:ascii="Times New Roman" w:eastAsia="Calibri" w:hAnsi="Times New Roman" w:cs="Times New Roman"/>
          <w:sz w:val="28"/>
          <w:szCs w:val="28"/>
          <w:lang w:eastAsia="ru-RU"/>
        </w:rPr>
        <w:t>я</w:t>
      </w:r>
      <w:r w:rsidRPr="004C1148">
        <w:rPr>
          <w:rFonts w:ascii="Times New Roman" w:eastAsia="Calibri" w:hAnsi="Times New Roman" w:cs="Times New Roman"/>
          <w:sz w:val="28"/>
          <w:szCs w:val="28"/>
          <w:lang w:eastAsia="ru-RU"/>
        </w:rPr>
        <w:t xml:space="preserve"> был</w:t>
      </w:r>
      <w:r>
        <w:rPr>
          <w:rFonts w:ascii="Times New Roman" w:eastAsia="Calibri" w:hAnsi="Times New Roman" w:cs="Times New Roman"/>
          <w:sz w:val="28"/>
          <w:szCs w:val="28"/>
          <w:lang w:eastAsia="ru-RU"/>
        </w:rPr>
        <w:t>и</w:t>
      </w:r>
      <w:r w:rsidRPr="004C1148">
        <w:rPr>
          <w:rFonts w:ascii="Times New Roman" w:eastAsia="Calibri" w:hAnsi="Times New Roman" w:cs="Times New Roman"/>
          <w:sz w:val="28"/>
          <w:szCs w:val="28"/>
          <w:lang w:eastAsia="ru-RU"/>
        </w:rPr>
        <w:t xml:space="preserve"> направлен</w:t>
      </w:r>
      <w:r>
        <w:rPr>
          <w:rFonts w:ascii="Times New Roman" w:eastAsia="Calibri" w:hAnsi="Times New Roman" w:cs="Times New Roman"/>
          <w:sz w:val="28"/>
          <w:szCs w:val="28"/>
          <w:lang w:eastAsia="ru-RU"/>
        </w:rPr>
        <w:t>ы</w:t>
      </w:r>
      <w:r w:rsidRPr="004C1148">
        <w:rPr>
          <w:rFonts w:ascii="Times New Roman" w:eastAsia="Calibri" w:hAnsi="Times New Roman" w:cs="Times New Roman"/>
          <w:sz w:val="28"/>
          <w:szCs w:val="28"/>
          <w:lang w:eastAsia="ru-RU"/>
        </w:rPr>
        <w:t xml:space="preserve"> на обеспечение следующих основных мероприятий:</w:t>
      </w:r>
    </w:p>
    <w:p w14:paraId="792F6F83" w14:textId="77777777" w:rsidR="0077743B"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выплаты стимулирующего характера медицинским и иным работникам – 5 273 388,2 тыс. рублей</w:t>
      </w:r>
      <w:r>
        <w:rPr>
          <w:rFonts w:ascii="Times New Roman" w:eastAsia="Times New Roman" w:hAnsi="Times New Roman" w:cs="Times New Roman"/>
          <w:sz w:val="28"/>
          <w:szCs w:val="28"/>
          <w:lang w:eastAsia="ru-RU"/>
        </w:rPr>
        <w:t>:</w:t>
      </w:r>
    </w:p>
    <w:p w14:paraId="2BD5F279"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субвенция на финансовое обеспечение осуществления социальных выплат безработным гражданам – 2 762 551,5 тыс. рублей</w:t>
      </w:r>
      <w:r>
        <w:rPr>
          <w:rFonts w:ascii="Times New Roman" w:eastAsia="Times New Roman" w:hAnsi="Times New Roman" w:cs="Times New Roman"/>
          <w:sz w:val="28"/>
          <w:szCs w:val="28"/>
          <w:lang w:eastAsia="ru-RU"/>
        </w:rPr>
        <w:t>;</w:t>
      </w:r>
    </w:p>
    <w:p w14:paraId="49C3C56D" w14:textId="77777777" w:rsidR="0077743B" w:rsidRPr="004C1148"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межбюджетный трансферт бюджету Территориального фонда ОМС на дополнительное финансовое обеспечение медицинских организаций – 2 094 667,8 тыс. рублей;</w:t>
      </w:r>
    </w:p>
    <w:p w14:paraId="7679CCA6" w14:textId="77777777" w:rsidR="0077743B" w:rsidRPr="004C1148"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на реализацию мер, направленных на предотвращение распространения коронавирусной инфекции – 740 386,0 тыс. рублей</w:t>
      </w:r>
      <w:r>
        <w:rPr>
          <w:rFonts w:ascii="Times New Roman" w:eastAsia="Times New Roman" w:hAnsi="Times New Roman" w:cs="Times New Roman"/>
          <w:sz w:val="28"/>
          <w:szCs w:val="28"/>
          <w:lang w:eastAsia="ru-RU"/>
        </w:rPr>
        <w:t>;</w:t>
      </w:r>
    </w:p>
    <w:p w14:paraId="39ACE548" w14:textId="77777777" w:rsidR="0077743B" w:rsidRPr="004C1148"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на приобретение лекарственных препаратов – 516 462,4 тыс. рублей</w:t>
      </w:r>
      <w:r>
        <w:rPr>
          <w:rFonts w:ascii="Times New Roman" w:eastAsia="Times New Roman" w:hAnsi="Times New Roman" w:cs="Times New Roman"/>
          <w:sz w:val="28"/>
          <w:szCs w:val="28"/>
          <w:lang w:eastAsia="ru-RU"/>
        </w:rPr>
        <w:t>;</w:t>
      </w:r>
    </w:p>
    <w:p w14:paraId="38E4C111" w14:textId="77777777" w:rsidR="0077743B" w:rsidRPr="004C1148" w:rsidRDefault="0077743B" w:rsidP="00777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C1148">
        <w:rPr>
          <w:rFonts w:ascii="Times New Roman" w:eastAsia="Times New Roman" w:hAnsi="Times New Roman" w:cs="Times New Roman"/>
          <w:sz w:val="28"/>
          <w:szCs w:val="28"/>
          <w:lang w:eastAsia="ru-RU"/>
        </w:rPr>
        <w:t xml:space="preserve">- на приобретение медицинского оборудования – 494 347,2 тыс. рублей </w:t>
      </w:r>
      <w:r>
        <w:rPr>
          <w:rFonts w:ascii="Times New Roman" w:eastAsia="Times New Roman" w:hAnsi="Times New Roman" w:cs="Times New Roman"/>
          <w:sz w:val="28"/>
          <w:szCs w:val="28"/>
          <w:lang w:eastAsia="ru-RU"/>
        </w:rPr>
        <w:t>и пр.</w:t>
      </w:r>
    </w:p>
    <w:p w14:paraId="3ACF6EB6" w14:textId="77777777" w:rsidR="0077743B" w:rsidRPr="001B2D14"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23</w:t>
      </w:r>
      <w:r w:rsidRPr="002631CB">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b/>
          <w:bCs/>
          <w:color w:val="002060"/>
          <w:sz w:val="28"/>
          <w:szCs w:val="28"/>
          <w:lang w:eastAsia="ru-RU"/>
        </w:rPr>
        <w:t xml:space="preserve"> </w:t>
      </w:r>
      <w:r w:rsidRPr="001B2D14">
        <w:rPr>
          <w:rFonts w:ascii="Times New Roman" w:eastAsia="Times New Roman" w:hAnsi="Times New Roman" w:cs="Times New Roman"/>
          <w:sz w:val="28"/>
          <w:szCs w:val="28"/>
          <w:lang w:eastAsia="ru-RU"/>
        </w:rPr>
        <w:t xml:space="preserve">Анализ исполнения расходов республиканского бюджета Республики Дагестан за 2020 год в части распределения (предоставления) дотаций из республиканского фонда финансовой поддержки муниципальных районов (городских округов, городского округа с внутригородским делением) показал, что принятые Министерством финансов Республики Дагестан объемы налогового потенциала муниципалитетов при расчете дотаций не в </w:t>
      </w:r>
      <w:r w:rsidRPr="001B2D14">
        <w:rPr>
          <w:rFonts w:ascii="Times New Roman" w:eastAsia="Times New Roman" w:hAnsi="Times New Roman" w:cs="Times New Roman"/>
          <w:sz w:val="28"/>
          <w:szCs w:val="28"/>
          <w:lang w:eastAsia="ru-RU"/>
        </w:rPr>
        <w:lastRenderedPageBreak/>
        <w:t>полной мере соответствуют показателям, определенным (установленным) Межведомственной комиссией (МВК).</w:t>
      </w:r>
    </w:p>
    <w:p w14:paraId="42D7052C"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23.1. </w:t>
      </w:r>
      <w:r w:rsidRPr="001B2D14">
        <w:rPr>
          <w:rFonts w:ascii="Times New Roman" w:eastAsia="Times New Roman" w:hAnsi="Times New Roman" w:cs="Times New Roman"/>
          <w:sz w:val="28"/>
          <w:szCs w:val="28"/>
          <w:lang w:eastAsia="ru-RU"/>
        </w:rPr>
        <w:t>Объем налогового потенциала всех 52 муниципальных образований, принятые Мин</w:t>
      </w:r>
      <w:r>
        <w:rPr>
          <w:rFonts w:ascii="Times New Roman" w:eastAsia="Times New Roman" w:hAnsi="Times New Roman" w:cs="Times New Roman"/>
          <w:sz w:val="28"/>
          <w:szCs w:val="28"/>
          <w:lang w:eastAsia="ru-RU"/>
        </w:rPr>
        <w:t xml:space="preserve">истерством </w:t>
      </w:r>
      <w:r w:rsidRPr="001B2D14">
        <w:rPr>
          <w:rFonts w:ascii="Times New Roman" w:eastAsia="Times New Roman" w:hAnsi="Times New Roman" w:cs="Times New Roman"/>
          <w:sz w:val="28"/>
          <w:szCs w:val="28"/>
          <w:lang w:eastAsia="ru-RU"/>
        </w:rPr>
        <w:t>фин</w:t>
      </w:r>
      <w:r>
        <w:rPr>
          <w:rFonts w:ascii="Times New Roman" w:eastAsia="Times New Roman" w:hAnsi="Times New Roman" w:cs="Times New Roman"/>
          <w:sz w:val="28"/>
          <w:szCs w:val="28"/>
          <w:lang w:eastAsia="ru-RU"/>
        </w:rPr>
        <w:t xml:space="preserve">ансов </w:t>
      </w:r>
      <w:r w:rsidRPr="001B2D14">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еспублики </w:t>
      </w:r>
      <w:r w:rsidRPr="001B2D1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1B2D14">
        <w:rPr>
          <w:rFonts w:ascii="Times New Roman" w:eastAsia="Times New Roman" w:hAnsi="Times New Roman" w:cs="Times New Roman"/>
          <w:sz w:val="28"/>
          <w:szCs w:val="28"/>
          <w:lang w:eastAsia="ru-RU"/>
        </w:rPr>
        <w:t xml:space="preserve"> при расчет</w:t>
      </w:r>
      <w:r>
        <w:rPr>
          <w:rFonts w:ascii="Times New Roman" w:eastAsia="Times New Roman" w:hAnsi="Times New Roman" w:cs="Times New Roman"/>
          <w:sz w:val="28"/>
          <w:szCs w:val="28"/>
          <w:lang w:eastAsia="ru-RU"/>
        </w:rPr>
        <w:t>е</w:t>
      </w:r>
      <w:r w:rsidRPr="001B2D14">
        <w:rPr>
          <w:rFonts w:ascii="Times New Roman" w:eastAsia="Times New Roman" w:hAnsi="Times New Roman" w:cs="Times New Roman"/>
          <w:sz w:val="28"/>
          <w:szCs w:val="28"/>
          <w:lang w:eastAsia="ru-RU"/>
        </w:rPr>
        <w:t xml:space="preserve"> и распределении им дотаций, ниже показателей, определенных МВК</w:t>
      </w:r>
      <w:r>
        <w:rPr>
          <w:rFonts w:ascii="Times New Roman" w:eastAsia="Times New Roman" w:hAnsi="Times New Roman" w:cs="Times New Roman"/>
          <w:sz w:val="28"/>
          <w:szCs w:val="28"/>
          <w:lang w:eastAsia="ru-RU"/>
        </w:rPr>
        <w:t xml:space="preserve">. </w:t>
      </w:r>
      <w:r w:rsidRPr="002631CB">
        <w:rPr>
          <w:rFonts w:ascii="Times New Roman" w:eastAsia="Times New Roman" w:hAnsi="Times New Roman" w:cs="Times New Roman"/>
          <w:sz w:val="28"/>
          <w:szCs w:val="28"/>
          <w:lang w:eastAsia="ru-RU"/>
        </w:rPr>
        <w:t>Практически по всем муниципалитетам (за исключением МО «Ахвахский район», МО «Унцукульский район», МО «Цунтинский район» и МО «Бежтинский участок») доходы муниципальных районов и городских округов в 2019 году превышают налоговый потенциал на 2020 год.</w:t>
      </w:r>
    </w:p>
    <w:p w14:paraId="4DEE46A5"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31CB">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3</w:t>
      </w:r>
      <w:r w:rsidRPr="002631CB">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 xml:space="preserve"> </w:t>
      </w:r>
      <w:r w:rsidRPr="002631CB">
        <w:rPr>
          <w:rFonts w:ascii="Times New Roman" w:eastAsia="Times New Roman" w:hAnsi="Times New Roman" w:cs="Times New Roman"/>
          <w:sz w:val="28"/>
          <w:szCs w:val="28"/>
          <w:lang w:eastAsia="ru-RU"/>
        </w:rPr>
        <w:t>Общая сумма налогового потенциала муниципальных образований, учтенного Министерством финансов Республики Дагестан при расчете и предоставлении (распределении) дотаций из республиканского фонда финансовой поддержки муниципальных районов (городских округов, городского округа с внутриведомственным делением) на выравнивание уровня бюджетной обеспеченности на 2020 год составила 8 674 442,0 тыс. рублей, что на 2 383 865,0 тыс. рублей меньше общего объема налоговых и неналоговых поступлений в доходную часть местных бюджетов в 2019 году (11 058 307,0 тыс. рублей).</w:t>
      </w:r>
    </w:p>
    <w:p w14:paraId="491903BA"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31CB">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4</w:t>
      </w:r>
      <w:r w:rsidRPr="002631CB">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b/>
          <w:bCs/>
          <w:color w:val="002060"/>
          <w:sz w:val="28"/>
          <w:szCs w:val="28"/>
          <w:lang w:eastAsia="ru-RU"/>
        </w:rPr>
        <w:t xml:space="preserve"> </w:t>
      </w:r>
      <w:r w:rsidRPr="002631CB">
        <w:rPr>
          <w:rFonts w:ascii="Times New Roman" w:eastAsia="Times New Roman" w:hAnsi="Times New Roman" w:cs="Times New Roman"/>
          <w:sz w:val="28"/>
          <w:szCs w:val="28"/>
          <w:lang w:eastAsia="ru-RU"/>
        </w:rPr>
        <w:t>В 2020 году из республиканского бюджета Республики Дагестан местным бюджетам муниципальных районов выделены субвенции для наделения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в сумме 2 205 827,0 тыс. рублей, что составляет 100 % от утвержденных бюджетных назначений.</w:t>
      </w:r>
    </w:p>
    <w:p w14:paraId="5FB0E3F7" w14:textId="6F44FD98"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631CB">
        <w:rPr>
          <w:rFonts w:ascii="Times New Roman" w:eastAsia="Times New Roman" w:hAnsi="Times New Roman" w:cs="Times New Roman"/>
          <w:sz w:val="28"/>
          <w:szCs w:val="28"/>
          <w:lang w:eastAsia="ru-RU"/>
        </w:rPr>
        <w:t>Проверкой установлено, что в ходе исполнения республиканского бюджета Республики Дагестан за 20</w:t>
      </w:r>
      <w:r>
        <w:rPr>
          <w:rFonts w:ascii="Times New Roman" w:eastAsia="Times New Roman" w:hAnsi="Times New Roman" w:cs="Times New Roman"/>
          <w:sz w:val="28"/>
          <w:szCs w:val="28"/>
          <w:lang w:eastAsia="ru-RU"/>
        </w:rPr>
        <w:t>20</w:t>
      </w:r>
      <w:r w:rsidRPr="002631CB">
        <w:rPr>
          <w:rFonts w:ascii="Times New Roman" w:eastAsia="Times New Roman" w:hAnsi="Times New Roman" w:cs="Times New Roman"/>
          <w:sz w:val="28"/>
          <w:szCs w:val="28"/>
          <w:lang w:eastAsia="ru-RU"/>
        </w:rPr>
        <w:t xml:space="preserve"> год в части предоставления и использования указанного вида субвенций выполняются требования Закона Республики Дагестан от 8 декабря 2005 года № 64 </w:t>
      </w:r>
      <w:r>
        <w:rPr>
          <w:rFonts w:ascii="Times New Roman" w:eastAsia="Times New Roman" w:hAnsi="Times New Roman" w:cs="Times New Roman"/>
          <w:sz w:val="28"/>
          <w:szCs w:val="28"/>
          <w:lang w:eastAsia="ru-RU"/>
        </w:rPr>
        <w:br/>
      </w:r>
      <w:r w:rsidRPr="002631CB">
        <w:rPr>
          <w:rFonts w:ascii="Times New Roman" w:eastAsia="Times New Roman" w:hAnsi="Times New Roman" w:cs="Times New Roman"/>
          <w:sz w:val="28"/>
          <w:szCs w:val="28"/>
          <w:lang w:eastAsia="ru-RU"/>
        </w:rPr>
        <w:t xml:space="preserve">«О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 В частности, при определении и выделении субвенций бюджетам муниципальных районов Республики Дагестан из республиканского бюджета Республики Дагестан для образования фонда финансовой поддержки поселений в достаточной </w:t>
      </w:r>
      <w:proofErr w:type="gramStart"/>
      <w:r w:rsidRPr="002631CB">
        <w:rPr>
          <w:rFonts w:ascii="Times New Roman" w:eastAsia="Times New Roman" w:hAnsi="Times New Roman" w:cs="Times New Roman"/>
          <w:sz w:val="28"/>
          <w:szCs w:val="28"/>
          <w:lang w:eastAsia="ru-RU"/>
        </w:rPr>
        <w:t>степени  применены</w:t>
      </w:r>
      <w:proofErr w:type="gramEnd"/>
      <w:r w:rsidRPr="002631CB">
        <w:rPr>
          <w:rFonts w:ascii="Times New Roman" w:eastAsia="Times New Roman" w:hAnsi="Times New Roman" w:cs="Times New Roman"/>
          <w:sz w:val="28"/>
          <w:szCs w:val="28"/>
          <w:lang w:eastAsia="ru-RU"/>
        </w:rPr>
        <w:t xml:space="preserve"> (</w:t>
      </w:r>
      <w:r w:rsidR="00F0072F">
        <w:rPr>
          <w:rFonts w:ascii="Times New Roman" w:eastAsia="Times New Roman" w:hAnsi="Times New Roman" w:cs="Times New Roman"/>
          <w:sz w:val="28"/>
          <w:szCs w:val="28"/>
          <w:lang w:eastAsia="ru-RU"/>
        </w:rPr>
        <w:t>и</w:t>
      </w:r>
      <w:r w:rsidRPr="002631CB">
        <w:rPr>
          <w:rFonts w:ascii="Times New Roman" w:eastAsia="Times New Roman" w:hAnsi="Times New Roman" w:cs="Times New Roman"/>
          <w:sz w:val="28"/>
          <w:szCs w:val="28"/>
          <w:lang w:eastAsia="ru-RU"/>
        </w:rPr>
        <w:t>спользованы) соответствующие индексы, значения, коэффициенты расселения, заработной платы, транспортной доступности населения, по коммунальному хозяйству, по социальным расходам, формулы, предусмотренные соответствующей Методикой.</w:t>
      </w:r>
    </w:p>
    <w:p w14:paraId="20265C11"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E5BF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5</w:t>
      </w:r>
      <w:r w:rsidRPr="001E5BF4">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sz w:val="28"/>
          <w:szCs w:val="28"/>
          <w:lang w:eastAsia="ru-RU"/>
        </w:rPr>
        <w:t xml:space="preserve"> В соответствии с </w:t>
      </w:r>
      <w:r w:rsidRPr="001E5BF4">
        <w:rPr>
          <w:rFonts w:ascii="Times New Roman" w:eastAsia="Times New Roman" w:hAnsi="Times New Roman" w:cs="Times New Roman"/>
          <w:sz w:val="28"/>
          <w:szCs w:val="28"/>
          <w:lang w:eastAsia="ru-RU"/>
        </w:rPr>
        <w:t xml:space="preserve">Законом Республики Дагестан от 25 декабря 2019 года № 118 «О республиканском бюджете Республики Дагестан на 2020 год и на плановый период 2021 и 2022 годов» </w:t>
      </w:r>
      <w:r>
        <w:rPr>
          <w:rFonts w:ascii="Times New Roman" w:eastAsia="Times New Roman" w:hAnsi="Times New Roman" w:cs="Times New Roman"/>
          <w:sz w:val="28"/>
          <w:szCs w:val="28"/>
          <w:lang w:eastAsia="ru-RU"/>
        </w:rPr>
        <w:t xml:space="preserve">муниципальным образованиям </w:t>
      </w:r>
      <w:r w:rsidRPr="001E5BF4">
        <w:rPr>
          <w:rFonts w:ascii="Times New Roman" w:eastAsia="Times New Roman" w:hAnsi="Times New Roman" w:cs="Times New Roman"/>
          <w:sz w:val="28"/>
          <w:szCs w:val="28"/>
          <w:lang w:eastAsia="ru-RU"/>
        </w:rPr>
        <w:t xml:space="preserve">предоставлены межбюджетные трансферты в виде субсидий на </w:t>
      </w:r>
      <w:proofErr w:type="spellStart"/>
      <w:r w:rsidRPr="001E5BF4">
        <w:rPr>
          <w:rFonts w:ascii="Times New Roman" w:eastAsia="Times New Roman" w:hAnsi="Times New Roman" w:cs="Times New Roman"/>
          <w:sz w:val="28"/>
          <w:szCs w:val="28"/>
          <w:lang w:eastAsia="ru-RU"/>
        </w:rPr>
        <w:t>софинансирование</w:t>
      </w:r>
      <w:proofErr w:type="spellEnd"/>
      <w:r w:rsidRPr="001E5BF4">
        <w:rPr>
          <w:rFonts w:ascii="Times New Roman" w:eastAsia="Times New Roman" w:hAnsi="Times New Roman" w:cs="Times New Roman"/>
          <w:sz w:val="28"/>
          <w:szCs w:val="28"/>
          <w:lang w:eastAsia="ru-RU"/>
        </w:rPr>
        <w:t xml:space="preserve"> расходных обязательств, возникающих при выполнении </w:t>
      </w:r>
      <w:r w:rsidRPr="001E5BF4">
        <w:rPr>
          <w:rFonts w:ascii="Times New Roman" w:eastAsia="Times New Roman" w:hAnsi="Times New Roman" w:cs="Times New Roman"/>
          <w:sz w:val="28"/>
          <w:szCs w:val="28"/>
          <w:lang w:eastAsia="ru-RU"/>
        </w:rPr>
        <w:lastRenderedPageBreak/>
        <w:t>полномочий органов местного самоуправления по вопросам местного значения, в сумме</w:t>
      </w:r>
      <w:r>
        <w:rPr>
          <w:rFonts w:ascii="Times New Roman" w:eastAsia="Times New Roman" w:hAnsi="Times New Roman" w:cs="Times New Roman"/>
          <w:sz w:val="28"/>
          <w:szCs w:val="28"/>
          <w:lang w:eastAsia="ru-RU"/>
        </w:rPr>
        <w:t xml:space="preserve"> </w:t>
      </w:r>
      <w:r w:rsidRPr="001E5BF4">
        <w:rPr>
          <w:rFonts w:ascii="Times New Roman" w:eastAsia="Times New Roman" w:hAnsi="Times New Roman" w:cs="Times New Roman"/>
          <w:sz w:val="28"/>
          <w:szCs w:val="28"/>
          <w:lang w:eastAsia="ru-RU"/>
        </w:rPr>
        <w:t xml:space="preserve">289 544,9 тыс. рублей, или на 100 % от утвержденных бюджетных назначений, в том числе бюджетам муниципальных районов – </w:t>
      </w:r>
      <w:r>
        <w:rPr>
          <w:rFonts w:ascii="Times New Roman" w:eastAsia="Times New Roman" w:hAnsi="Times New Roman" w:cs="Times New Roman"/>
          <w:sz w:val="28"/>
          <w:szCs w:val="28"/>
          <w:lang w:eastAsia="ru-RU"/>
        </w:rPr>
        <w:br/>
      </w:r>
      <w:r w:rsidRPr="001E5BF4">
        <w:rPr>
          <w:rFonts w:ascii="Times New Roman" w:eastAsia="Times New Roman" w:hAnsi="Times New Roman" w:cs="Times New Roman"/>
          <w:sz w:val="28"/>
          <w:szCs w:val="28"/>
          <w:lang w:eastAsia="ru-RU"/>
        </w:rPr>
        <w:t xml:space="preserve">238 103,3 тыс. рублей (100 %) и городских округов – 51 441,6 тыс. рублей </w:t>
      </w:r>
      <w:r>
        <w:rPr>
          <w:rFonts w:ascii="Times New Roman" w:eastAsia="Times New Roman" w:hAnsi="Times New Roman" w:cs="Times New Roman"/>
          <w:sz w:val="28"/>
          <w:szCs w:val="28"/>
          <w:lang w:eastAsia="ru-RU"/>
        </w:rPr>
        <w:br/>
      </w:r>
      <w:r w:rsidRPr="001E5BF4">
        <w:rPr>
          <w:rFonts w:ascii="Times New Roman" w:eastAsia="Times New Roman" w:hAnsi="Times New Roman" w:cs="Times New Roman"/>
          <w:sz w:val="28"/>
          <w:szCs w:val="28"/>
          <w:lang w:eastAsia="ru-RU"/>
        </w:rPr>
        <w:t>(100 %).</w:t>
      </w:r>
    </w:p>
    <w:p w14:paraId="66CC1A92"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6</w:t>
      </w:r>
      <w:r w:rsidRPr="00B84474">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sz w:val="28"/>
          <w:szCs w:val="28"/>
          <w:lang w:eastAsia="ru-RU"/>
        </w:rPr>
        <w:t xml:space="preserve"> О</w:t>
      </w:r>
      <w:r w:rsidRPr="001E5BF4">
        <w:rPr>
          <w:rFonts w:ascii="Times New Roman" w:eastAsia="Times New Roman" w:hAnsi="Times New Roman" w:cs="Times New Roman"/>
          <w:sz w:val="28"/>
          <w:szCs w:val="28"/>
          <w:lang w:eastAsia="ru-RU"/>
        </w:rPr>
        <w:t>бъем средств, передаваемых бюджетам муниципальных районов и городских округов для компенсации дополнительных расходов, возникших в результате решений, принятых органами власти другого уровня</w:t>
      </w:r>
      <w:r>
        <w:rPr>
          <w:rFonts w:ascii="Times New Roman" w:eastAsia="Times New Roman" w:hAnsi="Times New Roman" w:cs="Times New Roman"/>
          <w:sz w:val="28"/>
          <w:szCs w:val="28"/>
          <w:lang w:eastAsia="ru-RU"/>
        </w:rPr>
        <w:t xml:space="preserve"> в 2020 году, составил </w:t>
      </w:r>
      <w:r w:rsidRPr="001E5BF4">
        <w:rPr>
          <w:rFonts w:ascii="Times New Roman" w:eastAsia="Times New Roman" w:hAnsi="Times New Roman" w:cs="Times New Roman"/>
          <w:sz w:val="28"/>
          <w:szCs w:val="28"/>
          <w:lang w:eastAsia="ru-RU"/>
        </w:rPr>
        <w:t>121 798,3 тыс. рублей</w:t>
      </w:r>
      <w:r>
        <w:rPr>
          <w:rFonts w:ascii="Times New Roman" w:eastAsia="Times New Roman" w:hAnsi="Times New Roman" w:cs="Times New Roman"/>
          <w:sz w:val="28"/>
          <w:szCs w:val="28"/>
          <w:lang w:eastAsia="ru-RU"/>
        </w:rPr>
        <w:t xml:space="preserve">. </w:t>
      </w:r>
    </w:p>
    <w:p w14:paraId="3F2446CE"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7</w:t>
      </w:r>
      <w:r w:rsidRPr="00B84474">
        <w:rPr>
          <w:rFonts w:ascii="Times New Roman" w:eastAsia="Times New Roman" w:hAnsi="Times New Roman" w:cs="Times New Roman"/>
          <w:b/>
          <w:bCs/>
          <w:color w:val="002060"/>
          <w:sz w:val="28"/>
          <w:szCs w:val="28"/>
          <w:lang w:eastAsia="ru-RU"/>
        </w:rPr>
        <w:t xml:space="preserve">. </w:t>
      </w:r>
      <w:r w:rsidRPr="00B84474">
        <w:rPr>
          <w:rFonts w:ascii="Times New Roman" w:eastAsia="Times New Roman" w:hAnsi="Times New Roman" w:cs="Times New Roman"/>
          <w:sz w:val="28"/>
          <w:szCs w:val="28"/>
          <w:lang w:eastAsia="ru-RU"/>
        </w:rPr>
        <w:t xml:space="preserve">Анализ исполнения местных бюджетов за 2020 год показывает, что муниципальными образованиями не в полном объеме обеспечивается выполнение расходных обязательств по вопросам местного значения, а также переданных государственных полномочий, в результате чего допускается </w:t>
      </w:r>
      <w:proofErr w:type="spellStart"/>
      <w:r w:rsidRPr="00B84474">
        <w:rPr>
          <w:rFonts w:ascii="Times New Roman" w:eastAsia="Times New Roman" w:hAnsi="Times New Roman" w:cs="Times New Roman"/>
          <w:sz w:val="28"/>
          <w:szCs w:val="28"/>
          <w:lang w:eastAsia="ru-RU"/>
        </w:rPr>
        <w:t>неосвоение</w:t>
      </w:r>
      <w:proofErr w:type="spellEnd"/>
      <w:r w:rsidRPr="00B84474">
        <w:rPr>
          <w:rFonts w:ascii="Times New Roman" w:eastAsia="Times New Roman" w:hAnsi="Times New Roman" w:cs="Times New Roman"/>
          <w:sz w:val="28"/>
          <w:szCs w:val="28"/>
          <w:lang w:eastAsia="ru-RU"/>
        </w:rPr>
        <w:t xml:space="preserve"> бюджетных ассигнований и их аккумулирование в остатках на едином счете по учету средств местных бюджетов. </w:t>
      </w:r>
    </w:p>
    <w:p w14:paraId="6DBD18A9"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sz w:val="28"/>
          <w:szCs w:val="28"/>
          <w:lang w:eastAsia="ru-RU"/>
        </w:rPr>
        <w:t>По состоянию на 1 января 2021 года общая сумма неиспользованных бюджетных средств, находящихся на счетах муниципальных образований в виде остатков средств, составила в сумме 5 496 149,9 тыс. рублей, в том числе средств, имеющих целевое назначение – 1 765 701,5 тыс. рублей, или 32,1 % от общего объема остатков.</w:t>
      </w:r>
    </w:p>
    <w:p w14:paraId="0A6804B5"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8</w:t>
      </w:r>
      <w:r w:rsidRPr="00B84474">
        <w:rPr>
          <w:rFonts w:ascii="Times New Roman" w:eastAsia="Times New Roman" w:hAnsi="Times New Roman" w:cs="Times New Roman"/>
          <w:b/>
          <w:bCs/>
          <w:color w:val="002060"/>
          <w:sz w:val="28"/>
          <w:szCs w:val="28"/>
          <w:lang w:eastAsia="ru-RU"/>
        </w:rPr>
        <w:t xml:space="preserve">. </w:t>
      </w:r>
      <w:r w:rsidRPr="00B84474">
        <w:rPr>
          <w:rFonts w:ascii="Times New Roman" w:eastAsia="Times New Roman" w:hAnsi="Times New Roman" w:cs="Times New Roman"/>
          <w:sz w:val="28"/>
          <w:szCs w:val="28"/>
          <w:lang w:eastAsia="ru-RU"/>
        </w:rPr>
        <w:t>Анализ реализации государственных программ Республики Дагестан показал следующее.</w:t>
      </w:r>
    </w:p>
    <w:p w14:paraId="53894A3A"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28.1. </w:t>
      </w:r>
      <w:r w:rsidRPr="00B84474">
        <w:rPr>
          <w:rFonts w:ascii="Times New Roman" w:eastAsia="Times New Roman" w:hAnsi="Times New Roman" w:cs="Times New Roman"/>
          <w:sz w:val="28"/>
          <w:szCs w:val="28"/>
          <w:lang w:eastAsia="ru-RU"/>
        </w:rPr>
        <w:t>В 2020 году расходы на реализацию 47 государственных программ Республики Дагестан, профинансированы в сумме 169 464 832,2 тыс. рублей, или 99,88 % к уточненным бюджетным назначениям (169 672 617,9 тыс. рублей).</w:t>
      </w:r>
    </w:p>
    <w:p w14:paraId="54F16EEE"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28.2. </w:t>
      </w:r>
      <w:r w:rsidRPr="00B84474">
        <w:rPr>
          <w:rFonts w:ascii="Times New Roman" w:eastAsia="Times New Roman" w:hAnsi="Times New Roman" w:cs="Times New Roman"/>
          <w:sz w:val="28"/>
          <w:szCs w:val="28"/>
          <w:lang w:eastAsia="ru-RU"/>
        </w:rPr>
        <w:t>В нарушение статьи 179 Бюджетного кодекса Российской Федерации в 38 государственных программ Республики Дагестан не внесены изменения в программные мероприятия в части уточнения объемов финансирования, либо изменения внесены, при этом они не соответствуют объемам, утвержденным в Законе Республики Дагестан «О республиканском бюджете Республики Дагестан на 2020 год и на плановый период 2021 и 2022 годов».</w:t>
      </w:r>
    </w:p>
    <w:p w14:paraId="4D3994D3"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28.3. </w:t>
      </w:r>
      <w:r w:rsidRPr="00B84474">
        <w:rPr>
          <w:rFonts w:ascii="Times New Roman" w:eastAsia="Times New Roman" w:hAnsi="Times New Roman" w:cs="Times New Roman"/>
          <w:sz w:val="28"/>
          <w:szCs w:val="28"/>
          <w:lang w:eastAsia="ru-RU"/>
        </w:rPr>
        <w:t>Не освоены бюджетные ассигнования по 36 государственным программам Республики Дагестан в сумме 11 218 994,3 тыс. рублей, из них по государственным программам Республики Дагестан:</w:t>
      </w:r>
    </w:p>
    <w:p w14:paraId="350F3FDD"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sz w:val="28"/>
          <w:szCs w:val="28"/>
          <w:lang w:eastAsia="ru-RU"/>
        </w:rPr>
        <w:t>- «Развитие образования в Республике Дагестан» – 6 484 753,5 тыс. рублей;</w:t>
      </w:r>
    </w:p>
    <w:p w14:paraId="2511D9A1"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sz w:val="28"/>
          <w:szCs w:val="28"/>
          <w:lang w:eastAsia="ru-RU"/>
        </w:rPr>
        <w:t>- «Развитие здравоохранения в Республике Дагестан» – 1 897 590,3 тыс. рублей;</w:t>
      </w:r>
    </w:p>
    <w:p w14:paraId="38D6AEE2" w14:textId="77777777" w:rsidR="0077743B" w:rsidRPr="00B84474"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sz w:val="28"/>
          <w:szCs w:val="28"/>
          <w:lang w:eastAsia="ru-RU"/>
        </w:rPr>
        <w:t>- «Развитие территориальных автомобильных дорог республиканского, межмуниципального и местного значения Республики Дагестан» – 649 734,1 тыс. рублей;</w:t>
      </w:r>
    </w:p>
    <w:p w14:paraId="1EFFF330"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sz w:val="28"/>
          <w:szCs w:val="28"/>
          <w:lang w:eastAsia="ru-RU"/>
        </w:rPr>
        <w:t>- «Социальная поддержка граждан» – 586 012,8 тыс. рублей</w:t>
      </w:r>
      <w:r>
        <w:rPr>
          <w:rFonts w:ascii="Times New Roman" w:eastAsia="Times New Roman" w:hAnsi="Times New Roman" w:cs="Times New Roman"/>
          <w:sz w:val="28"/>
          <w:szCs w:val="28"/>
          <w:lang w:eastAsia="ru-RU"/>
        </w:rPr>
        <w:t>.</w:t>
      </w:r>
    </w:p>
    <w:p w14:paraId="5C213F2B"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8</w:t>
      </w:r>
      <w:r w:rsidRPr="00B84474">
        <w:rPr>
          <w:rFonts w:ascii="Times New Roman" w:eastAsia="Times New Roman" w:hAnsi="Times New Roman" w:cs="Times New Roman"/>
          <w:b/>
          <w:bCs/>
          <w:color w:val="002060"/>
          <w:sz w:val="28"/>
          <w:szCs w:val="28"/>
          <w:lang w:eastAsia="ru-RU"/>
        </w:rPr>
        <w:t>.4.</w:t>
      </w:r>
      <w:r>
        <w:rPr>
          <w:rFonts w:ascii="Times New Roman" w:eastAsia="Times New Roman" w:hAnsi="Times New Roman" w:cs="Times New Roman"/>
          <w:b/>
          <w:bCs/>
          <w:color w:val="002060"/>
          <w:sz w:val="28"/>
          <w:szCs w:val="28"/>
          <w:lang w:eastAsia="ru-RU"/>
        </w:rPr>
        <w:t xml:space="preserve"> </w:t>
      </w:r>
      <w:r w:rsidRPr="00B84474">
        <w:rPr>
          <w:rFonts w:ascii="Times New Roman" w:eastAsia="Times New Roman" w:hAnsi="Times New Roman" w:cs="Times New Roman"/>
          <w:sz w:val="28"/>
          <w:szCs w:val="28"/>
          <w:lang w:eastAsia="ru-RU"/>
        </w:rPr>
        <w:t xml:space="preserve">В 2020 году на территории Республики Дагестан реализовывались </w:t>
      </w:r>
      <w:r w:rsidRPr="00B84474">
        <w:rPr>
          <w:rFonts w:ascii="Times New Roman" w:eastAsia="Times New Roman" w:hAnsi="Times New Roman" w:cs="Times New Roman"/>
          <w:sz w:val="28"/>
          <w:szCs w:val="28"/>
          <w:lang w:eastAsia="ru-RU"/>
        </w:rPr>
        <w:lastRenderedPageBreak/>
        <w:t>мероприятия двух государственных программ Российской Федерации «Обеспечение доступным и комфортным жильем и коммунальными услугами граждан Российской Федерации» и «Развитие Северо-Кавказского федерального округа» на период до 2025 года, на финансирование которых в 2020 году были предусмотрены средства в сумме 172 372,0 тыс. рублей (138 827,7 тыс. рублей и 33 544,3 тыс. рублей соответственно).</w:t>
      </w:r>
    </w:p>
    <w:p w14:paraId="02814072" w14:textId="77777777" w:rsidR="0077743B" w:rsidRPr="00F82A2F"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84474">
        <w:rPr>
          <w:rFonts w:ascii="Times New Roman" w:eastAsia="Times New Roman" w:hAnsi="Times New Roman" w:cs="Times New Roman"/>
          <w:b/>
          <w:bCs/>
          <w:color w:val="002060"/>
          <w:sz w:val="28"/>
          <w:szCs w:val="28"/>
          <w:lang w:eastAsia="ru-RU"/>
        </w:rPr>
        <w:t>2</w:t>
      </w:r>
      <w:r>
        <w:rPr>
          <w:rFonts w:ascii="Times New Roman" w:eastAsia="Times New Roman" w:hAnsi="Times New Roman" w:cs="Times New Roman"/>
          <w:b/>
          <w:bCs/>
          <w:color w:val="002060"/>
          <w:sz w:val="28"/>
          <w:szCs w:val="28"/>
          <w:lang w:eastAsia="ru-RU"/>
        </w:rPr>
        <w:t>9</w:t>
      </w:r>
      <w:r w:rsidRPr="00B84474">
        <w:rPr>
          <w:rFonts w:ascii="Times New Roman" w:eastAsia="Times New Roman" w:hAnsi="Times New Roman" w:cs="Times New Roman"/>
          <w:b/>
          <w:bCs/>
          <w:color w:val="002060"/>
          <w:sz w:val="28"/>
          <w:szCs w:val="28"/>
          <w:lang w:eastAsia="ru-RU"/>
        </w:rPr>
        <w:t xml:space="preserve">. </w:t>
      </w:r>
      <w:r>
        <w:rPr>
          <w:rFonts w:ascii="Times New Roman" w:eastAsia="Times New Roman" w:hAnsi="Times New Roman" w:cs="Times New Roman"/>
          <w:sz w:val="28"/>
          <w:szCs w:val="28"/>
          <w:lang w:eastAsia="ru-RU"/>
        </w:rPr>
        <w:t>В</w:t>
      </w:r>
      <w:r w:rsidRPr="00F82A2F">
        <w:rPr>
          <w:rFonts w:ascii="Times New Roman" w:eastAsia="Times New Roman" w:hAnsi="Times New Roman" w:cs="Times New Roman"/>
          <w:sz w:val="28"/>
          <w:szCs w:val="28"/>
          <w:lang w:eastAsia="ru-RU"/>
        </w:rPr>
        <w:t xml:space="preserve"> 2020 году государственны</w:t>
      </w:r>
      <w:r>
        <w:rPr>
          <w:rFonts w:ascii="Times New Roman" w:eastAsia="Times New Roman" w:hAnsi="Times New Roman" w:cs="Times New Roman"/>
          <w:sz w:val="28"/>
          <w:szCs w:val="28"/>
          <w:lang w:eastAsia="ru-RU"/>
        </w:rPr>
        <w:t xml:space="preserve">ми </w:t>
      </w:r>
      <w:r w:rsidRPr="00F82A2F">
        <w:rPr>
          <w:rFonts w:ascii="Times New Roman" w:eastAsia="Times New Roman" w:hAnsi="Times New Roman" w:cs="Times New Roman"/>
          <w:sz w:val="28"/>
          <w:szCs w:val="28"/>
          <w:lang w:eastAsia="ru-RU"/>
        </w:rPr>
        <w:t>и муниципальны</w:t>
      </w:r>
      <w:r>
        <w:rPr>
          <w:rFonts w:ascii="Times New Roman" w:eastAsia="Times New Roman" w:hAnsi="Times New Roman" w:cs="Times New Roman"/>
          <w:sz w:val="28"/>
          <w:szCs w:val="28"/>
          <w:lang w:eastAsia="ru-RU"/>
        </w:rPr>
        <w:t xml:space="preserve">ми </w:t>
      </w:r>
      <w:r w:rsidRPr="00F82A2F">
        <w:rPr>
          <w:rFonts w:ascii="Times New Roman" w:eastAsia="Times New Roman" w:hAnsi="Times New Roman" w:cs="Times New Roman"/>
          <w:sz w:val="28"/>
          <w:szCs w:val="28"/>
          <w:lang w:eastAsia="ru-RU"/>
        </w:rPr>
        <w:t>заказчик</w:t>
      </w:r>
      <w:r>
        <w:rPr>
          <w:rFonts w:ascii="Times New Roman" w:eastAsia="Times New Roman" w:hAnsi="Times New Roman" w:cs="Times New Roman"/>
          <w:sz w:val="28"/>
          <w:szCs w:val="28"/>
          <w:lang w:eastAsia="ru-RU"/>
        </w:rPr>
        <w:t>ами</w:t>
      </w:r>
      <w:r w:rsidRPr="00F82A2F">
        <w:rPr>
          <w:rFonts w:ascii="Times New Roman" w:eastAsia="Times New Roman" w:hAnsi="Times New Roman" w:cs="Times New Roman"/>
          <w:sz w:val="28"/>
          <w:szCs w:val="28"/>
          <w:lang w:eastAsia="ru-RU"/>
        </w:rPr>
        <w:t xml:space="preserve"> Республики Дагестан </w:t>
      </w:r>
      <w:r>
        <w:rPr>
          <w:rFonts w:ascii="Times New Roman" w:eastAsia="Times New Roman" w:hAnsi="Times New Roman" w:cs="Times New Roman"/>
          <w:sz w:val="28"/>
          <w:szCs w:val="28"/>
          <w:lang w:eastAsia="ru-RU"/>
        </w:rPr>
        <w:t xml:space="preserve">осуществлены расходы </w:t>
      </w:r>
      <w:r w:rsidRPr="00F82A2F">
        <w:rPr>
          <w:rFonts w:ascii="Times New Roman" w:eastAsia="Times New Roman" w:hAnsi="Times New Roman" w:cs="Times New Roman"/>
          <w:sz w:val="28"/>
          <w:szCs w:val="28"/>
          <w:lang w:eastAsia="ru-RU"/>
        </w:rPr>
        <w:t>на закупку товаров (работ, услуг) в сумме 56,4 млрд. рублей (утверждено – 61,8 млрд. рублей).</w:t>
      </w:r>
    </w:p>
    <w:p w14:paraId="33921780" w14:textId="77777777" w:rsidR="0077743B" w:rsidRPr="00F82A2F"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29.1. </w:t>
      </w:r>
      <w:r w:rsidRPr="00F82A2F">
        <w:rPr>
          <w:rFonts w:ascii="Times New Roman" w:eastAsia="Times New Roman" w:hAnsi="Times New Roman" w:cs="Times New Roman"/>
          <w:sz w:val="28"/>
          <w:szCs w:val="28"/>
          <w:lang w:eastAsia="ru-RU"/>
        </w:rPr>
        <w:t>В 2020 году государственными и муниципальными заказчиками Республики Дагестан заключено 15 483 контракта на сумму 61,8 млрд. рублей.</w:t>
      </w:r>
    </w:p>
    <w:p w14:paraId="069C6B4A"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29.2. </w:t>
      </w:r>
      <w:r w:rsidRPr="00D711B3">
        <w:rPr>
          <w:rFonts w:ascii="Times New Roman" w:eastAsia="Times New Roman" w:hAnsi="Times New Roman" w:cs="Times New Roman"/>
          <w:sz w:val="28"/>
          <w:szCs w:val="28"/>
          <w:lang w:eastAsia="ru-RU"/>
        </w:rPr>
        <w:t>Проведенный анализ показал, что</w:t>
      </w:r>
      <w:r w:rsidRPr="00D711B3">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г</w:t>
      </w:r>
      <w:r w:rsidRPr="00D650D5">
        <w:rPr>
          <w:rFonts w:ascii="Times New Roman" w:eastAsia="Times New Roman" w:hAnsi="Times New Roman" w:cs="Times New Roman"/>
          <w:sz w:val="28"/>
          <w:szCs w:val="28"/>
          <w:lang w:eastAsia="ru-RU"/>
        </w:rPr>
        <w:t>осударственными и муниципальными заказчиками заключено контрактов:</w:t>
      </w:r>
    </w:p>
    <w:p w14:paraId="39CC9B93"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650D5">
        <w:rPr>
          <w:rFonts w:ascii="Times New Roman" w:eastAsia="Times New Roman" w:hAnsi="Times New Roman" w:cs="Times New Roman"/>
          <w:sz w:val="28"/>
          <w:szCs w:val="28"/>
          <w:lang w:eastAsia="ru-RU"/>
        </w:rPr>
        <w:t xml:space="preserve">- конкурентными способами заказчиками </w:t>
      </w:r>
      <w:r>
        <w:rPr>
          <w:rFonts w:ascii="Times New Roman" w:eastAsia="Times New Roman" w:hAnsi="Times New Roman" w:cs="Times New Roman"/>
          <w:sz w:val="28"/>
          <w:szCs w:val="28"/>
          <w:lang w:eastAsia="ru-RU"/>
        </w:rPr>
        <w:t xml:space="preserve">– </w:t>
      </w:r>
      <w:r w:rsidRPr="00D650D5">
        <w:rPr>
          <w:rFonts w:ascii="Times New Roman" w:eastAsia="Times New Roman" w:hAnsi="Times New Roman" w:cs="Times New Roman"/>
          <w:sz w:val="28"/>
          <w:szCs w:val="28"/>
          <w:lang w:eastAsia="ru-RU"/>
        </w:rPr>
        <w:t>11 307 контрактов на сумму 44,2 млрд. рублей;</w:t>
      </w:r>
    </w:p>
    <w:p w14:paraId="797917E3"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650D5">
        <w:rPr>
          <w:rFonts w:ascii="Times New Roman" w:eastAsia="Times New Roman" w:hAnsi="Times New Roman" w:cs="Times New Roman"/>
          <w:sz w:val="28"/>
          <w:szCs w:val="28"/>
          <w:lang w:eastAsia="ru-RU"/>
        </w:rPr>
        <w:t xml:space="preserve">- без объявления торгов с единственным поставщиком </w:t>
      </w:r>
      <w:r>
        <w:rPr>
          <w:rFonts w:ascii="Times New Roman" w:eastAsia="Times New Roman" w:hAnsi="Times New Roman" w:cs="Times New Roman"/>
          <w:sz w:val="28"/>
          <w:szCs w:val="28"/>
          <w:lang w:eastAsia="ru-RU"/>
        </w:rPr>
        <w:t xml:space="preserve">– </w:t>
      </w:r>
      <w:r w:rsidRPr="00D650D5">
        <w:rPr>
          <w:rFonts w:ascii="Times New Roman" w:eastAsia="Times New Roman" w:hAnsi="Times New Roman" w:cs="Times New Roman"/>
          <w:sz w:val="28"/>
          <w:szCs w:val="28"/>
          <w:lang w:eastAsia="ru-RU"/>
        </w:rPr>
        <w:t>4 176 контракта на сумму 17,6 млрд. рублей.</w:t>
      </w:r>
    </w:p>
    <w:p w14:paraId="3596563A"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29.3. </w:t>
      </w:r>
      <w:r w:rsidRPr="00D650D5">
        <w:rPr>
          <w:rFonts w:ascii="Times New Roman" w:eastAsia="Times New Roman" w:hAnsi="Times New Roman" w:cs="Times New Roman"/>
          <w:sz w:val="28"/>
          <w:szCs w:val="28"/>
          <w:lang w:eastAsia="ru-RU"/>
        </w:rPr>
        <w:t>Наивысший уровень конкуренции наблюдается в следующих сферах: услуги по проектированию и экспертизе (в среднем 5,2 заявки на 1 закупку), закупка продуктов питания (3,3 заявки на 1 закупку), закупка оргтехники (3 заявки на 1 закупку), - строительные работы (3 заявки на 1 закупку).</w:t>
      </w:r>
    </w:p>
    <w:p w14:paraId="6376C529"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29.4. </w:t>
      </w:r>
      <w:r w:rsidRPr="00D650D5">
        <w:rPr>
          <w:rFonts w:ascii="Times New Roman" w:eastAsia="Times New Roman" w:hAnsi="Times New Roman" w:cs="Times New Roman"/>
          <w:sz w:val="28"/>
          <w:szCs w:val="28"/>
          <w:lang w:eastAsia="ru-RU"/>
        </w:rPr>
        <w:t>В структуре закупок, осуществленных государственными заказчиками за 2020 год, по наибольшим объемам можно выделить следующие сферы деятельности: строительные работы – 32,9 млрд. рублей, приобретение лекарственных препаратов и материалов – 9,7 млрд. рублей, профессиональные услуги, в том числе по проектированию и экспертизе – 6,2 млрд. рублей, приобретение медицинского оборудования – 5,2 млрд. рублей, приобретение продуктов питания – 1,9 млрд. рублей.</w:t>
      </w:r>
    </w:p>
    <w:p w14:paraId="5E76AAC8"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29.5. </w:t>
      </w:r>
      <w:r w:rsidRPr="00D650D5">
        <w:rPr>
          <w:rFonts w:ascii="Times New Roman" w:eastAsia="Times New Roman" w:hAnsi="Times New Roman" w:cs="Times New Roman"/>
          <w:sz w:val="28"/>
          <w:szCs w:val="28"/>
          <w:lang w:eastAsia="ru-RU"/>
        </w:rPr>
        <w:t>В 2020 году наибольший объем закупок осуществлен следующими министерствами и ведомствами Республики Дагестан: Министерство здравоохранения Республики Дагестан – 16,0 млрд. рублей, Министерство строительства и жилищно-коммунального хозяйства Республики Дагестан – 12,1 млрд. рублей, Министерство транспорта и дорожного хозяйства Республики Дагестан – 6,3 млрд. рублей, Министерство по делам гражданской обороны, чрезвычайным ситуациям и ликвидации последствий стихийных бедствий Республики Дагестан – 1,9 млрд. рублей.</w:t>
      </w:r>
    </w:p>
    <w:p w14:paraId="0982A249" w14:textId="77777777" w:rsidR="0077743B"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29.6. </w:t>
      </w:r>
      <w:r w:rsidRPr="00D650D5">
        <w:rPr>
          <w:rFonts w:ascii="Times New Roman" w:eastAsia="Times New Roman" w:hAnsi="Times New Roman" w:cs="Times New Roman"/>
          <w:sz w:val="28"/>
          <w:szCs w:val="28"/>
          <w:lang w:eastAsia="ru-RU"/>
        </w:rPr>
        <w:t>Общая экономия бюджетных средств по итогам закупок за 2020 год составила 3,5 млрд. рублей (5,3 %).</w:t>
      </w:r>
    </w:p>
    <w:p w14:paraId="73988603" w14:textId="77777777" w:rsidR="0077743B" w:rsidRPr="00D650D5" w:rsidRDefault="0077743B" w:rsidP="0077743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30. </w:t>
      </w:r>
      <w:r w:rsidRPr="00D650D5">
        <w:rPr>
          <w:rFonts w:ascii="Times New Roman" w:eastAsia="Times New Roman" w:hAnsi="Times New Roman" w:cs="Times New Roman"/>
          <w:sz w:val="28"/>
          <w:szCs w:val="28"/>
          <w:lang w:eastAsia="ru-RU"/>
        </w:rPr>
        <w:t>В Республике Дагестан в рамках 12 национальных проектов реализуется 52 региональных проекта (финансировалось в 2020 году 33 региональных проекта), мероприятия которых выполняются в составе государственных программ Российской Федерации и Республики Дагестан</w:t>
      </w:r>
    </w:p>
    <w:p w14:paraId="3D5A0379" w14:textId="2462F26A" w:rsidR="0077743B" w:rsidRDefault="0077743B" w:rsidP="0077743B">
      <w:pPr>
        <w:widowControl w:val="0"/>
        <w:spacing w:after="0" w:line="240" w:lineRule="auto"/>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30.1. </w:t>
      </w:r>
      <w:r w:rsidRPr="00B56072">
        <w:rPr>
          <w:rFonts w:ascii="Times New Roman" w:eastAsia="Calibri" w:hAnsi="Times New Roman" w:cs="Times New Roman"/>
          <w:sz w:val="28"/>
          <w:szCs w:val="28"/>
          <w:lang w:eastAsia="ru-RU"/>
        </w:rPr>
        <w:t xml:space="preserve">В соответствии с </w:t>
      </w:r>
      <w:r w:rsidRPr="00466AB7">
        <w:rPr>
          <w:rFonts w:ascii="Times New Roman" w:eastAsia="Calibri" w:hAnsi="Times New Roman" w:cs="Times New Roman"/>
          <w:sz w:val="28"/>
          <w:szCs w:val="28"/>
          <w:lang w:eastAsia="ru-RU"/>
        </w:rPr>
        <w:t>Закон</w:t>
      </w:r>
      <w:r>
        <w:rPr>
          <w:rFonts w:ascii="Times New Roman" w:eastAsia="Calibri" w:hAnsi="Times New Roman" w:cs="Times New Roman"/>
          <w:sz w:val="28"/>
          <w:szCs w:val="28"/>
          <w:lang w:eastAsia="ru-RU"/>
        </w:rPr>
        <w:t>ом</w:t>
      </w:r>
      <w:r w:rsidRPr="00466AB7">
        <w:rPr>
          <w:rFonts w:ascii="Times New Roman" w:eastAsia="Calibri" w:hAnsi="Times New Roman" w:cs="Times New Roman"/>
          <w:sz w:val="28"/>
          <w:szCs w:val="28"/>
          <w:lang w:eastAsia="ru-RU"/>
        </w:rPr>
        <w:t xml:space="preserve"> Республики Дагестан </w:t>
      </w:r>
      <w:r w:rsidR="007451FF">
        <w:rPr>
          <w:rFonts w:ascii="Times New Roman" w:eastAsia="Calibri" w:hAnsi="Times New Roman" w:cs="Times New Roman"/>
          <w:sz w:val="28"/>
          <w:szCs w:val="28"/>
          <w:lang w:eastAsia="ru-RU"/>
        </w:rPr>
        <w:br/>
      </w:r>
      <w:r w:rsidRPr="00466AB7">
        <w:rPr>
          <w:rFonts w:ascii="Times New Roman" w:eastAsia="Calibri" w:hAnsi="Times New Roman" w:cs="Times New Roman"/>
          <w:sz w:val="28"/>
          <w:szCs w:val="28"/>
          <w:lang w:eastAsia="ru-RU"/>
        </w:rPr>
        <w:t xml:space="preserve">«О республиканском бюджете Республики Дагестан на 2020 год и на плановый </w:t>
      </w:r>
      <w:r w:rsidRPr="00466AB7">
        <w:rPr>
          <w:rFonts w:ascii="Times New Roman" w:eastAsia="Calibri" w:hAnsi="Times New Roman" w:cs="Times New Roman"/>
          <w:sz w:val="28"/>
          <w:szCs w:val="28"/>
          <w:lang w:eastAsia="ru-RU"/>
        </w:rPr>
        <w:lastRenderedPageBreak/>
        <w:t xml:space="preserve">период 2021 и 2022 годов» </w:t>
      </w:r>
      <w:r>
        <w:rPr>
          <w:rFonts w:ascii="Times New Roman" w:eastAsia="Calibri" w:hAnsi="Times New Roman" w:cs="Times New Roman"/>
          <w:sz w:val="28"/>
          <w:szCs w:val="28"/>
          <w:lang w:eastAsia="ru-RU"/>
        </w:rPr>
        <w:t xml:space="preserve">финансовое обеспечение было предусмотрено в сумме </w:t>
      </w:r>
      <w:r w:rsidRPr="00466AB7">
        <w:rPr>
          <w:rFonts w:ascii="Times New Roman" w:eastAsia="Calibri" w:hAnsi="Times New Roman" w:cs="Times New Roman"/>
          <w:sz w:val="28"/>
          <w:szCs w:val="28"/>
          <w:lang w:eastAsia="ru-RU"/>
        </w:rPr>
        <w:t>27 748,8 млн рублей</w:t>
      </w:r>
      <w:r>
        <w:rPr>
          <w:rFonts w:ascii="Times New Roman" w:eastAsia="Calibri" w:hAnsi="Times New Roman" w:cs="Times New Roman"/>
          <w:sz w:val="28"/>
          <w:szCs w:val="28"/>
          <w:lang w:eastAsia="ru-RU"/>
        </w:rPr>
        <w:t>, в том числе:</w:t>
      </w:r>
    </w:p>
    <w:p w14:paraId="4143FF77" w14:textId="77777777" w:rsidR="0077743B" w:rsidRDefault="0077743B" w:rsidP="0077743B">
      <w:pPr>
        <w:widowControl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средства </w:t>
      </w:r>
      <w:r w:rsidRPr="00466AB7">
        <w:rPr>
          <w:rFonts w:ascii="Times New Roman" w:eastAsia="Calibri" w:hAnsi="Times New Roman" w:cs="Times New Roman"/>
          <w:sz w:val="28"/>
          <w:szCs w:val="28"/>
          <w:lang w:eastAsia="ru-RU"/>
        </w:rPr>
        <w:t>федеральн</w:t>
      </w:r>
      <w:r>
        <w:rPr>
          <w:rFonts w:ascii="Times New Roman" w:eastAsia="Calibri" w:hAnsi="Times New Roman" w:cs="Times New Roman"/>
          <w:sz w:val="28"/>
          <w:szCs w:val="28"/>
          <w:lang w:eastAsia="ru-RU"/>
        </w:rPr>
        <w:t>ого</w:t>
      </w:r>
      <w:r w:rsidRPr="00466AB7">
        <w:rPr>
          <w:rFonts w:ascii="Times New Roman" w:eastAsia="Calibri" w:hAnsi="Times New Roman" w:cs="Times New Roman"/>
          <w:sz w:val="28"/>
          <w:szCs w:val="28"/>
          <w:lang w:eastAsia="ru-RU"/>
        </w:rPr>
        <w:t xml:space="preserve"> бюджет</w:t>
      </w:r>
      <w:r>
        <w:rPr>
          <w:rFonts w:ascii="Times New Roman" w:eastAsia="Calibri" w:hAnsi="Times New Roman" w:cs="Times New Roman"/>
          <w:sz w:val="28"/>
          <w:szCs w:val="28"/>
          <w:lang w:eastAsia="ru-RU"/>
        </w:rPr>
        <w:t>а</w:t>
      </w:r>
      <w:r w:rsidRPr="00466AB7">
        <w:rPr>
          <w:rFonts w:ascii="Times New Roman" w:eastAsia="Calibri" w:hAnsi="Times New Roman" w:cs="Times New Roman"/>
          <w:sz w:val="28"/>
          <w:szCs w:val="28"/>
          <w:lang w:eastAsia="ru-RU"/>
        </w:rPr>
        <w:t xml:space="preserve"> – 23 704,5 млн рублей</w:t>
      </w:r>
      <w:r>
        <w:rPr>
          <w:rFonts w:ascii="Times New Roman" w:eastAsia="Calibri" w:hAnsi="Times New Roman" w:cs="Times New Roman"/>
          <w:sz w:val="28"/>
          <w:szCs w:val="28"/>
          <w:lang w:eastAsia="ru-RU"/>
        </w:rPr>
        <w:t>:</w:t>
      </w:r>
    </w:p>
    <w:p w14:paraId="68AC4F25" w14:textId="77777777" w:rsidR="0077743B" w:rsidRDefault="0077743B" w:rsidP="0077743B">
      <w:pPr>
        <w:widowControl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средства </w:t>
      </w:r>
      <w:r w:rsidRPr="00466AB7">
        <w:rPr>
          <w:rFonts w:ascii="Times New Roman" w:eastAsia="Calibri" w:hAnsi="Times New Roman" w:cs="Times New Roman"/>
          <w:sz w:val="28"/>
          <w:szCs w:val="28"/>
          <w:lang w:eastAsia="ru-RU"/>
        </w:rPr>
        <w:t>республиканск</w:t>
      </w:r>
      <w:r>
        <w:rPr>
          <w:rFonts w:ascii="Times New Roman" w:eastAsia="Calibri" w:hAnsi="Times New Roman" w:cs="Times New Roman"/>
          <w:sz w:val="28"/>
          <w:szCs w:val="28"/>
          <w:lang w:eastAsia="ru-RU"/>
        </w:rPr>
        <w:t>ого</w:t>
      </w:r>
      <w:r w:rsidRPr="00466AB7">
        <w:rPr>
          <w:rFonts w:ascii="Times New Roman" w:eastAsia="Calibri" w:hAnsi="Times New Roman" w:cs="Times New Roman"/>
          <w:sz w:val="28"/>
          <w:szCs w:val="28"/>
          <w:lang w:eastAsia="ru-RU"/>
        </w:rPr>
        <w:t xml:space="preserve"> бюджет</w:t>
      </w:r>
      <w:r>
        <w:rPr>
          <w:rFonts w:ascii="Times New Roman" w:eastAsia="Calibri" w:hAnsi="Times New Roman" w:cs="Times New Roman"/>
          <w:sz w:val="28"/>
          <w:szCs w:val="28"/>
          <w:lang w:eastAsia="ru-RU"/>
        </w:rPr>
        <w:t>а</w:t>
      </w:r>
      <w:r w:rsidRPr="00466AB7">
        <w:rPr>
          <w:rFonts w:ascii="Times New Roman" w:eastAsia="Calibri" w:hAnsi="Times New Roman" w:cs="Times New Roman"/>
          <w:sz w:val="28"/>
          <w:szCs w:val="28"/>
          <w:lang w:eastAsia="ru-RU"/>
        </w:rPr>
        <w:t xml:space="preserve"> Республики Дагестан – 4 044,3 млн рублей</w:t>
      </w:r>
      <w:r>
        <w:rPr>
          <w:rFonts w:ascii="Times New Roman" w:eastAsia="Calibri" w:hAnsi="Times New Roman" w:cs="Times New Roman"/>
          <w:sz w:val="28"/>
          <w:szCs w:val="28"/>
          <w:lang w:eastAsia="ru-RU"/>
        </w:rPr>
        <w:t>.</w:t>
      </w:r>
    </w:p>
    <w:p w14:paraId="35653341" w14:textId="77777777" w:rsidR="0077743B" w:rsidRDefault="0077743B" w:rsidP="0077743B">
      <w:pPr>
        <w:widowControl w:val="0"/>
        <w:spacing w:after="0" w:line="340" w:lineRule="exact"/>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b/>
          <w:bCs/>
          <w:color w:val="002060"/>
          <w:sz w:val="28"/>
          <w:szCs w:val="28"/>
          <w:lang w:eastAsia="ru-RU"/>
        </w:rPr>
        <w:t>30</w:t>
      </w:r>
      <w:r w:rsidRPr="00B67B07">
        <w:rPr>
          <w:rFonts w:ascii="Times New Roman" w:eastAsia="Times New Roman" w:hAnsi="Times New Roman" w:cs="Times New Roman"/>
          <w:b/>
          <w:bCs/>
          <w:color w:val="002060"/>
          <w:sz w:val="28"/>
          <w:szCs w:val="28"/>
          <w:lang w:eastAsia="ru-RU"/>
        </w:rPr>
        <w:t>.2.</w:t>
      </w:r>
      <w:r>
        <w:rPr>
          <w:rFonts w:ascii="Times New Roman" w:eastAsia="Calibri" w:hAnsi="Times New Roman" w:cs="Times New Roman"/>
          <w:sz w:val="28"/>
          <w:szCs w:val="28"/>
          <w:lang w:eastAsia="ru-RU"/>
        </w:rPr>
        <w:t xml:space="preserve"> </w:t>
      </w:r>
      <w:r w:rsidRPr="00B67B07">
        <w:rPr>
          <w:rFonts w:ascii="Times New Roman" w:eastAsia="Calibri" w:hAnsi="Times New Roman" w:cs="Times New Roman"/>
          <w:sz w:val="28"/>
          <w:szCs w:val="28"/>
          <w:lang w:eastAsia="ru-RU"/>
        </w:rPr>
        <w:t>В общем объеме бюджетных ассигнований (27 748,8 млн рублей) наибольший объем расходов был предусмотрен на реализацию мероприятий национальных проектов «Демография» (11 822,3 млн рублей), «Образование» (7 764,3 млн рублей) и «Здравоохранение» (3 652,7 млн рублей).</w:t>
      </w:r>
    </w:p>
    <w:p w14:paraId="066C2546"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b/>
          <w:bCs/>
          <w:color w:val="002060"/>
          <w:sz w:val="28"/>
          <w:szCs w:val="28"/>
          <w:lang w:eastAsia="ru-RU"/>
        </w:rPr>
        <w:t xml:space="preserve">30.3. </w:t>
      </w:r>
      <w:r w:rsidRPr="00EC4801">
        <w:rPr>
          <w:rFonts w:ascii="Times New Roman" w:eastAsia="Calibri" w:hAnsi="Times New Roman" w:cs="Times New Roman"/>
          <w:sz w:val="28"/>
          <w:szCs w:val="28"/>
          <w:lang w:eastAsia="ru-RU"/>
        </w:rPr>
        <w:t>Фактически в 2020</w:t>
      </w:r>
      <w:r w:rsidRPr="00466AB7">
        <w:rPr>
          <w:rFonts w:ascii="Times New Roman" w:eastAsia="Calibri" w:hAnsi="Times New Roman" w:cs="Times New Roman"/>
          <w:sz w:val="28"/>
          <w:szCs w:val="28"/>
          <w:lang w:eastAsia="ru-RU"/>
        </w:rPr>
        <w:t xml:space="preserve"> год</w:t>
      </w:r>
      <w:r>
        <w:rPr>
          <w:rFonts w:ascii="Times New Roman" w:eastAsia="Calibri" w:hAnsi="Times New Roman" w:cs="Times New Roman"/>
          <w:sz w:val="28"/>
          <w:szCs w:val="28"/>
          <w:lang w:eastAsia="ru-RU"/>
        </w:rPr>
        <w:t>у</w:t>
      </w:r>
      <w:r w:rsidRPr="00466AB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мероприятия национальных проектов профинансированы в сумме </w:t>
      </w:r>
      <w:r w:rsidRPr="00466AB7">
        <w:rPr>
          <w:rFonts w:ascii="Times New Roman" w:eastAsia="Calibri" w:hAnsi="Times New Roman" w:cs="Times New Roman"/>
          <w:sz w:val="28"/>
          <w:szCs w:val="28"/>
          <w:lang w:eastAsia="ru-RU"/>
        </w:rPr>
        <w:t>27 743,5 млн рублей, или 99,9 % от утвержденных назначений</w:t>
      </w:r>
      <w:r>
        <w:rPr>
          <w:rFonts w:ascii="Times New Roman" w:eastAsia="Calibri" w:hAnsi="Times New Roman" w:cs="Times New Roman"/>
          <w:sz w:val="28"/>
          <w:szCs w:val="28"/>
          <w:lang w:eastAsia="ru-RU"/>
        </w:rPr>
        <w:t>.</w:t>
      </w:r>
    </w:p>
    <w:p w14:paraId="7DDEAE0A"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sidRPr="00B67B07">
        <w:rPr>
          <w:rFonts w:ascii="Times New Roman" w:eastAsia="Calibri" w:hAnsi="Times New Roman" w:cs="Times New Roman"/>
          <w:sz w:val="28"/>
          <w:szCs w:val="28"/>
          <w:lang w:eastAsia="ru-RU"/>
        </w:rPr>
        <w:t>За 2020 год фактическое освоение составило 21 392,5 млн рублей, или 77,1 %.</w:t>
      </w:r>
    </w:p>
    <w:p w14:paraId="62C7BE00"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30</w:t>
      </w:r>
      <w:r w:rsidRPr="00726A59">
        <w:rPr>
          <w:rFonts w:ascii="Times New Roman" w:eastAsia="Calibri" w:hAnsi="Times New Roman" w:cs="Times New Roman"/>
          <w:b/>
          <w:bCs/>
          <w:color w:val="002060"/>
          <w:sz w:val="28"/>
          <w:szCs w:val="28"/>
          <w:lang w:eastAsia="ru-RU"/>
        </w:rPr>
        <w:t>.4.</w:t>
      </w:r>
      <w:r w:rsidRPr="00726A59">
        <w:rPr>
          <w:rFonts w:ascii="Times New Roman" w:eastAsia="Calibri" w:hAnsi="Times New Roman" w:cs="Times New Roman"/>
          <w:color w:val="002060"/>
          <w:sz w:val="28"/>
          <w:szCs w:val="28"/>
          <w:lang w:eastAsia="ru-RU"/>
        </w:rPr>
        <w:t xml:space="preserve"> </w:t>
      </w:r>
      <w:r w:rsidRPr="00B67B07">
        <w:rPr>
          <w:rFonts w:ascii="Times New Roman" w:eastAsia="Calibri" w:hAnsi="Times New Roman" w:cs="Times New Roman"/>
          <w:sz w:val="28"/>
          <w:szCs w:val="28"/>
          <w:lang w:eastAsia="ru-RU"/>
        </w:rPr>
        <w:t>Проведенный анализ показал, что в 20</w:t>
      </w:r>
      <w:r>
        <w:rPr>
          <w:rFonts w:ascii="Times New Roman" w:eastAsia="Calibri" w:hAnsi="Times New Roman" w:cs="Times New Roman"/>
          <w:sz w:val="28"/>
          <w:szCs w:val="28"/>
          <w:lang w:eastAsia="ru-RU"/>
        </w:rPr>
        <w:t>20</w:t>
      </w:r>
      <w:r w:rsidRPr="00B67B07">
        <w:rPr>
          <w:rFonts w:ascii="Times New Roman" w:eastAsia="Calibri" w:hAnsi="Times New Roman" w:cs="Times New Roman"/>
          <w:sz w:val="28"/>
          <w:szCs w:val="28"/>
          <w:lang w:eastAsia="ru-RU"/>
        </w:rPr>
        <w:t xml:space="preserve"> году не освоены средства в сумме</w:t>
      </w:r>
      <w:r>
        <w:rPr>
          <w:rFonts w:ascii="Times New Roman" w:eastAsia="Calibri" w:hAnsi="Times New Roman" w:cs="Times New Roman"/>
          <w:sz w:val="28"/>
          <w:szCs w:val="28"/>
          <w:lang w:eastAsia="ru-RU"/>
        </w:rPr>
        <w:t xml:space="preserve"> 6 251,0 млн. рублей, или 22,9 %:</w:t>
      </w:r>
    </w:p>
    <w:p w14:paraId="23D0F652" w14:textId="77777777" w:rsidR="0077743B" w:rsidRPr="00B67B07"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56072">
        <w:rPr>
          <w:rFonts w:ascii="Times New Roman" w:eastAsia="Calibri" w:hAnsi="Times New Roman" w:cs="Times New Roman"/>
          <w:sz w:val="28"/>
          <w:szCs w:val="28"/>
          <w:lang w:eastAsia="ru-RU"/>
        </w:rPr>
        <w:t xml:space="preserve">«Демография» </w:t>
      </w:r>
      <w:r>
        <w:rPr>
          <w:rFonts w:ascii="Times New Roman" w:eastAsia="Calibri" w:hAnsi="Times New Roman" w:cs="Times New Roman"/>
          <w:sz w:val="28"/>
          <w:szCs w:val="28"/>
          <w:lang w:eastAsia="ru-RU"/>
        </w:rPr>
        <w:t>- 2 701,7</w:t>
      </w:r>
      <w:r w:rsidRPr="00B56072">
        <w:rPr>
          <w:rFonts w:ascii="Times New Roman" w:eastAsia="Calibri" w:hAnsi="Times New Roman" w:cs="Times New Roman"/>
          <w:sz w:val="28"/>
          <w:szCs w:val="28"/>
          <w:lang w:eastAsia="ru-RU"/>
        </w:rPr>
        <w:t xml:space="preserve"> млн рублей</w:t>
      </w:r>
    </w:p>
    <w:p w14:paraId="228665FB"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466AB7">
        <w:rPr>
          <w:rFonts w:ascii="Times New Roman" w:eastAsia="Calibri" w:hAnsi="Times New Roman" w:cs="Times New Roman"/>
          <w:sz w:val="28"/>
          <w:szCs w:val="28"/>
          <w:lang w:eastAsia="ru-RU"/>
        </w:rPr>
        <w:t>«Образование»</w:t>
      </w:r>
      <w:r w:rsidRPr="00A37A46">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–3 344,5</w:t>
      </w:r>
      <w:r w:rsidRPr="00466AB7">
        <w:rPr>
          <w:rFonts w:ascii="Times New Roman" w:eastAsia="Calibri" w:hAnsi="Times New Roman" w:cs="Times New Roman"/>
          <w:sz w:val="28"/>
          <w:szCs w:val="28"/>
          <w:lang w:eastAsia="ru-RU"/>
        </w:rPr>
        <w:t>млн рублей</w:t>
      </w:r>
      <w:r>
        <w:rPr>
          <w:rFonts w:ascii="Times New Roman" w:eastAsia="Calibri" w:hAnsi="Times New Roman" w:cs="Times New Roman"/>
          <w:sz w:val="28"/>
          <w:szCs w:val="28"/>
          <w:lang w:eastAsia="ru-RU"/>
        </w:rPr>
        <w:t>;</w:t>
      </w:r>
    </w:p>
    <w:p w14:paraId="19031EE2"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56072">
        <w:rPr>
          <w:rFonts w:ascii="Times New Roman" w:eastAsia="Calibri" w:hAnsi="Times New Roman" w:cs="Times New Roman"/>
          <w:sz w:val="28"/>
          <w:szCs w:val="28"/>
          <w:lang w:eastAsia="ru-RU"/>
        </w:rPr>
        <w:t xml:space="preserve">«Здравоохранение» – </w:t>
      </w:r>
      <w:r>
        <w:rPr>
          <w:rFonts w:ascii="Times New Roman" w:eastAsia="Calibri" w:hAnsi="Times New Roman" w:cs="Times New Roman"/>
          <w:sz w:val="28"/>
          <w:szCs w:val="28"/>
          <w:lang w:eastAsia="ru-RU"/>
        </w:rPr>
        <w:t>180,1</w:t>
      </w:r>
      <w:r w:rsidRPr="00B56072">
        <w:rPr>
          <w:rFonts w:ascii="Times New Roman" w:eastAsia="Calibri" w:hAnsi="Times New Roman" w:cs="Times New Roman"/>
          <w:sz w:val="28"/>
          <w:szCs w:val="28"/>
          <w:lang w:eastAsia="ru-RU"/>
        </w:rPr>
        <w:t xml:space="preserve"> млн рублей</w:t>
      </w:r>
      <w:r>
        <w:rPr>
          <w:rFonts w:ascii="Times New Roman" w:eastAsia="Calibri" w:hAnsi="Times New Roman" w:cs="Times New Roman"/>
          <w:sz w:val="28"/>
          <w:szCs w:val="28"/>
          <w:lang w:eastAsia="ru-RU"/>
        </w:rPr>
        <w:t>;</w:t>
      </w:r>
    </w:p>
    <w:p w14:paraId="27C48FA2"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56072">
        <w:rPr>
          <w:rFonts w:ascii="Times New Roman" w:eastAsia="Calibri" w:hAnsi="Times New Roman" w:cs="Times New Roman"/>
          <w:sz w:val="28"/>
          <w:szCs w:val="28"/>
          <w:lang w:eastAsia="ru-RU"/>
        </w:rPr>
        <w:t xml:space="preserve">«Жилье и городская среда» – </w:t>
      </w:r>
      <w:r>
        <w:rPr>
          <w:rFonts w:ascii="Times New Roman" w:eastAsia="Calibri" w:hAnsi="Times New Roman" w:cs="Times New Roman"/>
          <w:sz w:val="28"/>
          <w:szCs w:val="28"/>
          <w:lang w:eastAsia="ru-RU"/>
        </w:rPr>
        <w:t xml:space="preserve">115,3 </w:t>
      </w:r>
      <w:r w:rsidRPr="00B56072">
        <w:rPr>
          <w:rFonts w:ascii="Times New Roman" w:eastAsia="Calibri" w:hAnsi="Times New Roman" w:cs="Times New Roman"/>
          <w:sz w:val="28"/>
          <w:szCs w:val="28"/>
          <w:lang w:eastAsia="ru-RU"/>
        </w:rPr>
        <w:t>млн рублей,</w:t>
      </w:r>
    </w:p>
    <w:p w14:paraId="3AC6F0ED"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56072">
        <w:rPr>
          <w:rFonts w:ascii="Times New Roman" w:eastAsia="Calibri" w:hAnsi="Times New Roman" w:cs="Times New Roman"/>
          <w:sz w:val="28"/>
          <w:szCs w:val="28"/>
          <w:lang w:eastAsia="ru-RU"/>
        </w:rPr>
        <w:t xml:space="preserve">«Безопасные и качественные автомобильные дороги» – </w:t>
      </w:r>
      <w:r>
        <w:rPr>
          <w:rFonts w:ascii="Times New Roman" w:eastAsia="Calibri" w:hAnsi="Times New Roman" w:cs="Times New Roman"/>
          <w:sz w:val="28"/>
          <w:szCs w:val="28"/>
          <w:lang w:eastAsia="ru-RU"/>
        </w:rPr>
        <w:t>8,5</w:t>
      </w:r>
      <w:r w:rsidRPr="00B56072">
        <w:rPr>
          <w:rFonts w:ascii="Times New Roman" w:eastAsia="Calibri" w:hAnsi="Times New Roman" w:cs="Times New Roman"/>
          <w:sz w:val="28"/>
          <w:szCs w:val="28"/>
          <w:lang w:eastAsia="ru-RU"/>
        </w:rPr>
        <w:t xml:space="preserve"> млн рублей</w:t>
      </w:r>
      <w:r>
        <w:rPr>
          <w:rFonts w:ascii="Times New Roman" w:eastAsia="Calibri" w:hAnsi="Times New Roman" w:cs="Times New Roman"/>
          <w:sz w:val="28"/>
          <w:szCs w:val="28"/>
          <w:lang w:eastAsia="ru-RU"/>
        </w:rPr>
        <w:t>.</w:t>
      </w:r>
    </w:p>
    <w:p w14:paraId="7D157AFA"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30</w:t>
      </w:r>
      <w:r w:rsidRPr="00726A59">
        <w:rPr>
          <w:rFonts w:ascii="Times New Roman" w:eastAsia="Calibri" w:hAnsi="Times New Roman" w:cs="Times New Roman"/>
          <w:b/>
          <w:bCs/>
          <w:color w:val="002060"/>
          <w:sz w:val="28"/>
          <w:szCs w:val="28"/>
          <w:lang w:eastAsia="ru-RU"/>
        </w:rPr>
        <w:t>.5.</w:t>
      </w:r>
      <w:r w:rsidRPr="00726A59">
        <w:rPr>
          <w:rFonts w:ascii="Times New Roman" w:eastAsia="Calibri" w:hAnsi="Times New Roman" w:cs="Times New Roman"/>
          <w:color w:val="002060"/>
          <w:sz w:val="28"/>
          <w:szCs w:val="28"/>
          <w:lang w:eastAsia="ru-RU"/>
        </w:rPr>
        <w:t xml:space="preserve"> </w:t>
      </w:r>
      <w:r w:rsidRPr="00726A59">
        <w:rPr>
          <w:rFonts w:ascii="Times New Roman" w:eastAsia="Calibri" w:hAnsi="Times New Roman" w:cs="Times New Roman"/>
          <w:sz w:val="28"/>
          <w:szCs w:val="28"/>
          <w:lang w:eastAsia="ru-RU"/>
        </w:rPr>
        <w:t xml:space="preserve">В полном объеме использованы бюджетные ассигнования, выделенные на реализацию </w:t>
      </w:r>
      <w:r>
        <w:rPr>
          <w:rFonts w:ascii="Times New Roman" w:eastAsia="Calibri" w:hAnsi="Times New Roman" w:cs="Times New Roman"/>
          <w:sz w:val="28"/>
          <w:szCs w:val="28"/>
          <w:lang w:eastAsia="ru-RU"/>
        </w:rPr>
        <w:t>НП «Экология» - 74,6 млн. рублей, НП «Цифровая экономика» – 3,84 млн. рублей, НП «Культура» - 199,0 млн. рублей, НП «Малое предпринимательство и поддержка индивидуальной предпринимательской инициативы» – 254,9 млн. рублей, Н</w:t>
      </w:r>
      <w:r w:rsidRPr="00726A59">
        <w:rPr>
          <w:rFonts w:ascii="Times New Roman" w:eastAsia="Calibri" w:hAnsi="Times New Roman" w:cs="Times New Roman"/>
          <w:sz w:val="28"/>
          <w:szCs w:val="28"/>
          <w:lang w:eastAsia="ru-RU"/>
        </w:rPr>
        <w:t>П «Международная кооперация и экспорт» (</w:t>
      </w:r>
      <w:r>
        <w:rPr>
          <w:rFonts w:ascii="Times New Roman" w:eastAsia="Calibri" w:hAnsi="Times New Roman" w:cs="Times New Roman"/>
          <w:sz w:val="28"/>
          <w:szCs w:val="28"/>
          <w:lang w:eastAsia="ru-RU"/>
        </w:rPr>
        <w:t>42,4</w:t>
      </w:r>
      <w:r w:rsidRPr="00726A59">
        <w:rPr>
          <w:rFonts w:ascii="Times New Roman" w:eastAsia="Calibri" w:hAnsi="Times New Roman" w:cs="Times New Roman"/>
          <w:sz w:val="28"/>
          <w:szCs w:val="28"/>
          <w:lang w:eastAsia="ru-RU"/>
        </w:rPr>
        <w:t xml:space="preserve"> млн рублей).</w:t>
      </w:r>
    </w:p>
    <w:p w14:paraId="3C1BC294"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30</w:t>
      </w:r>
      <w:r w:rsidRPr="00726A59">
        <w:rPr>
          <w:rFonts w:ascii="Times New Roman" w:eastAsia="Calibri" w:hAnsi="Times New Roman" w:cs="Times New Roman"/>
          <w:b/>
          <w:bCs/>
          <w:color w:val="002060"/>
          <w:sz w:val="28"/>
          <w:szCs w:val="28"/>
          <w:lang w:eastAsia="ru-RU"/>
        </w:rPr>
        <w:t>.</w:t>
      </w:r>
      <w:r>
        <w:rPr>
          <w:rFonts w:ascii="Times New Roman" w:eastAsia="Calibri" w:hAnsi="Times New Roman" w:cs="Times New Roman"/>
          <w:b/>
          <w:bCs/>
          <w:color w:val="002060"/>
          <w:sz w:val="28"/>
          <w:szCs w:val="28"/>
          <w:lang w:eastAsia="ru-RU"/>
        </w:rPr>
        <w:t>6</w:t>
      </w:r>
      <w:r w:rsidRPr="00726A59">
        <w:rPr>
          <w:rFonts w:ascii="Times New Roman" w:eastAsia="Calibri" w:hAnsi="Times New Roman" w:cs="Times New Roman"/>
          <w:b/>
          <w:bCs/>
          <w:color w:val="002060"/>
          <w:sz w:val="28"/>
          <w:szCs w:val="28"/>
          <w:lang w:eastAsia="ru-RU"/>
        </w:rPr>
        <w:t>.</w:t>
      </w:r>
      <w:r w:rsidRPr="00726A59">
        <w:rPr>
          <w:rFonts w:ascii="Times New Roman" w:eastAsia="Calibri" w:hAnsi="Times New Roman" w:cs="Times New Roman"/>
          <w:color w:val="002060"/>
          <w:sz w:val="28"/>
          <w:szCs w:val="28"/>
          <w:lang w:eastAsia="ru-RU"/>
        </w:rPr>
        <w:t xml:space="preserve"> </w:t>
      </w:r>
      <w:r w:rsidRPr="00726A59">
        <w:rPr>
          <w:rFonts w:ascii="Times New Roman" w:eastAsia="Calibri" w:hAnsi="Times New Roman" w:cs="Times New Roman"/>
          <w:sz w:val="28"/>
          <w:szCs w:val="28"/>
          <w:lang w:eastAsia="ru-RU"/>
        </w:rPr>
        <w:t>Проведенный анализ показал, что нарушения и недостатки, допущенные в ходе реализации национальных (региональных) проектов, свидетельствуют об отсутствии должного контроля со стороны соответствующих кураторов национальных проектов по Республике Дагестан (заместителей Председателя Правительства Республики Дагестан) и ответственных исполнителей (руководителей министерств и ведомств Республики Дагестан) за организацией и реализацией мероприятий региональных проектов.</w:t>
      </w:r>
    </w:p>
    <w:p w14:paraId="1004880D" w14:textId="77777777" w:rsidR="0077743B" w:rsidRDefault="0077743B" w:rsidP="0077743B">
      <w:pPr>
        <w:widowControl w:val="0"/>
        <w:spacing w:after="0" w:line="340" w:lineRule="exact"/>
        <w:ind w:firstLine="709"/>
        <w:jc w:val="both"/>
        <w:rPr>
          <w:rFonts w:ascii="Times New Roman" w:eastAsia="Calibri" w:hAnsi="Times New Roman" w:cs="Times New Roman"/>
          <w:sz w:val="28"/>
        </w:rPr>
      </w:pPr>
      <w:r w:rsidRPr="00BB47CF">
        <w:rPr>
          <w:rFonts w:ascii="Times New Roman" w:eastAsia="Calibri" w:hAnsi="Times New Roman" w:cs="Times New Roman"/>
          <w:b/>
          <w:bCs/>
          <w:color w:val="002060"/>
          <w:sz w:val="28"/>
          <w:szCs w:val="28"/>
          <w:lang w:eastAsia="ru-RU"/>
        </w:rPr>
        <w:t>3</w:t>
      </w:r>
      <w:r>
        <w:rPr>
          <w:rFonts w:ascii="Times New Roman" w:eastAsia="Calibri" w:hAnsi="Times New Roman" w:cs="Times New Roman"/>
          <w:b/>
          <w:bCs/>
          <w:color w:val="002060"/>
          <w:sz w:val="28"/>
          <w:szCs w:val="28"/>
          <w:lang w:eastAsia="ru-RU"/>
        </w:rPr>
        <w:t>1</w:t>
      </w:r>
      <w:r w:rsidRPr="00BB47CF">
        <w:rPr>
          <w:rFonts w:ascii="Times New Roman" w:eastAsia="Calibri" w:hAnsi="Times New Roman" w:cs="Times New Roman"/>
          <w:b/>
          <w:bCs/>
          <w:color w:val="002060"/>
          <w:sz w:val="28"/>
          <w:szCs w:val="28"/>
          <w:lang w:eastAsia="ru-RU"/>
        </w:rPr>
        <w:t>.</w:t>
      </w:r>
      <w:r w:rsidRPr="00BB47CF">
        <w:rPr>
          <w:rFonts w:ascii="Times New Roman" w:eastAsia="Calibri" w:hAnsi="Times New Roman" w:cs="Times New Roman"/>
          <w:sz w:val="28"/>
          <w:szCs w:val="28"/>
        </w:rPr>
        <w:t xml:space="preserve"> </w:t>
      </w:r>
      <w:r w:rsidRPr="00DC66EC">
        <w:rPr>
          <w:rFonts w:ascii="Times New Roman" w:eastAsia="Calibri" w:hAnsi="Times New Roman" w:cs="Times New Roman"/>
          <w:sz w:val="28"/>
          <w:szCs w:val="28"/>
        </w:rPr>
        <w:t xml:space="preserve">Проверкой формирования и исполнения </w:t>
      </w:r>
      <w:r w:rsidRPr="00DC66EC">
        <w:rPr>
          <w:rFonts w:ascii="Times New Roman" w:eastAsia="Calibri" w:hAnsi="Times New Roman" w:cs="Times New Roman"/>
          <w:sz w:val="28"/>
        </w:rPr>
        <w:t>Республиканской инвестиционной программы (РИП) на 2020 год установлено следующее.</w:t>
      </w:r>
    </w:p>
    <w:p w14:paraId="18E41DDC"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bCs/>
          <w:sz w:val="28"/>
          <w:szCs w:val="28"/>
          <w:lang w:eastAsia="ru-RU"/>
        </w:rPr>
      </w:pPr>
      <w:r>
        <w:rPr>
          <w:rFonts w:ascii="Times New Roman" w:eastAsia="Calibri" w:hAnsi="Times New Roman" w:cs="Times New Roman"/>
          <w:b/>
          <w:color w:val="002060"/>
          <w:sz w:val="28"/>
        </w:rPr>
        <w:t>31</w:t>
      </w:r>
      <w:r w:rsidRPr="00602135">
        <w:rPr>
          <w:rFonts w:ascii="Times New Roman" w:eastAsia="Calibri" w:hAnsi="Times New Roman" w:cs="Times New Roman"/>
          <w:b/>
          <w:color w:val="002060"/>
          <w:sz w:val="28"/>
        </w:rPr>
        <w:t>.1.</w:t>
      </w:r>
      <w:r w:rsidRPr="00602135">
        <w:rPr>
          <w:rFonts w:ascii="Times New Roman" w:eastAsia="Calibri" w:hAnsi="Times New Roman" w:cs="Times New Roman"/>
          <w:color w:val="002060"/>
          <w:sz w:val="28"/>
        </w:rPr>
        <w:t xml:space="preserve"> </w:t>
      </w:r>
      <w:r w:rsidRPr="00602135">
        <w:rPr>
          <w:rFonts w:ascii="Times New Roman" w:eastAsia="Calibri" w:hAnsi="Times New Roman" w:cs="Times New Roman"/>
          <w:sz w:val="28"/>
          <w:szCs w:val="28"/>
          <w:lang w:eastAsia="ru-RU"/>
        </w:rPr>
        <w:t>В</w:t>
      </w:r>
      <w:r w:rsidRPr="00602135">
        <w:rPr>
          <w:rFonts w:ascii="Times New Roman" w:eastAsia="Calibri" w:hAnsi="Times New Roman" w:cs="Times New Roman"/>
          <w:bCs/>
          <w:sz w:val="28"/>
          <w:szCs w:val="28"/>
          <w:lang w:eastAsia="ru-RU"/>
        </w:rPr>
        <w:t xml:space="preserve"> 2020 году расходы на финансирование РИП составили 20 796 598,03</w:t>
      </w:r>
      <w:r w:rsidRPr="00602135">
        <w:rPr>
          <w:rFonts w:ascii="Times New Roman" w:eastAsia="Times New Roman" w:hAnsi="Times New Roman" w:cs="Times New Roman"/>
          <w:sz w:val="28"/>
          <w:szCs w:val="24"/>
          <w:lang w:eastAsia="ru-RU"/>
        </w:rPr>
        <w:t xml:space="preserve"> тыс. рублей, или 99,5 % от запланированного объема в сумме 20 903 706,75 тыс. рублей на строительство 315 объектов, </w:t>
      </w:r>
      <w:r w:rsidRPr="00602135">
        <w:rPr>
          <w:rFonts w:ascii="Times New Roman" w:eastAsia="Times New Roman" w:hAnsi="Times New Roman" w:cs="Times New Roman"/>
          <w:bCs/>
          <w:sz w:val="28"/>
          <w:szCs w:val="28"/>
          <w:lang w:eastAsia="ru-RU"/>
        </w:rPr>
        <w:t>в том числе по направлениям (сферам)</w:t>
      </w:r>
      <w:r w:rsidRPr="00602135">
        <w:rPr>
          <w:rFonts w:ascii="Times New Roman" w:eastAsia="Times New Roman" w:hAnsi="Times New Roman" w:cs="Times New Roman"/>
          <w:sz w:val="28"/>
          <w:szCs w:val="28"/>
          <w:lang w:eastAsia="ru-RU"/>
        </w:rPr>
        <w:t>:</w:t>
      </w:r>
    </w:p>
    <w:p w14:paraId="025A512D"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602135">
        <w:rPr>
          <w:rFonts w:ascii="Times New Roman" w:eastAsia="Times New Roman" w:hAnsi="Times New Roman" w:cs="Times New Roman"/>
          <w:sz w:val="28"/>
          <w:szCs w:val="28"/>
          <w:lang w:eastAsia="ru-RU"/>
        </w:rPr>
        <w:t xml:space="preserve">оциальная сфера – 178 объектов на сумму 17 580 386,62 тыс. рублей, или 100 % от предусмотренного объема; </w:t>
      </w:r>
    </w:p>
    <w:p w14:paraId="5DE8CD10"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ж</w:t>
      </w:r>
      <w:r w:rsidRPr="00602135">
        <w:rPr>
          <w:rFonts w:ascii="Times New Roman" w:eastAsia="Times New Roman" w:hAnsi="Times New Roman" w:cs="Times New Roman"/>
          <w:sz w:val="28"/>
          <w:szCs w:val="28"/>
          <w:lang w:eastAsia="ru-RU"/>
        </w:rPr>
        <w:t>илищно-коммунальное хозяйство – 130 объектов на сумму 3 052 281,18 тыс. рублей, или 99,7 % от предусмотренного объема;</w:t>
      </w:r>
    </w:p>
    <w:p w14:paraId="470FD4FA" w14:textId="77777777" w:rsidR="0077743B"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602135">
        <w:rPr>
          <w:rFonts w:ascii="Times New Roman" w:eastAsia="Times New Roman" w:hAnsi="Times New Roman" w:cs="Times New Roman"/>
          <w:sz w:val="28"/>
          <w:szCs w:val="28"/>
          <w:lang w:eastAsia="ru-RU"/>
        </w:rPr>
        <w:t xml:space="preserve">рочие расходы – 7 объектов на сумму 163 930,23 тыс. рублей, или </w:t>
      </w:r>
      <w:r>
        <w:rPr>
          <w:rFonts w:ascii="Times New Roman" w:eastAsia="Times New Roman" w:hAnsi="Times New Roman" w:cs="Times New Roman"/>
          <w:sz w:val="28"/>
          <w:szCs w:val="28"/>
          <w:lang w:eastAsia="ru-RU"/>
        </w:rPr>
        <w:br/>
      </w:r>
      <w:r w:rsidRPr="00602135">
        <w:rPr>
          <w:rFonts w:ascii="Times New Roman" w:eastAsia="Times New Roman" w:hAnsi="Times New Roman" w:cs="Times New Roman"/>
          <w:sz w:val="28"/>
          <w:szCs w:val="28"/>
          <w:lang w:eastAsia="ru-RU"/>
        </w:rPr>
        <w:t>62,9 % предусмотренного объема.</w:t>
      </w:r>
    </w:p>
    <w:p w14:paraId="456A5675" w14:textId="77777777" w:rsidR="0077743B" w:rsidRDefault="0077743B" w:rsidP="0077743B">
      <w:pPr>
        <w:widowControl w:val="0"/>
        <w:spacing w:after="0" w:line="340" w:lineRule="exact"/>
        <w:ind w:firstLine="709"/>
        <w:jc w:val="both"/>
        <w:rPr>
          <w:rFonts w:ascii="Times New Roman" w:eastAsia="Times New Roman" w:hAnsi="Times New Roman" w:cs="Times New Roman"/>
          <w:bCs/>
          <w:sz w:val="28"/>
          <w:szCs w:val="28"/>
          <w:lang w:eastAsia="ru-RU"/>
        </w:rPr>
      </w:pPr>
      <w:r>
        <w:rPr>
          <w:rFonts w:ascii="Times New Roman" w:eastAsia="Calibri" w:hAnsi="Times New Roman" w:cs="Times New Roman"/>
          <w:b/>
          <w:color w:val="002060"/>
          <w:sz w:val="28"/>
        </w:rPr>
        <w:t>31</w:t>
      </w:r>
      <w:r w:rsidRPr="00602135">
        <w:rPr>
          <w:rFonts w:ascii="Times New Roman" w:eastAsia="Calibri" w:hAnsi="Times New Roman" w:cs="Times New Roman"/>
          <w:b/>
          <w:color w:val="002060"/>
          <w:sz w:val="28"/>
        </w:rPr>
        <w:t>.2.</w:t>
      </w:r>
      <w:r w:rsidRPr="00602135">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8"/>
          <w:lang w:eastAsia="ru-RU"/>
        </w:rPr>
        <w:t>В</w:t>
      </w:r>
      <w:r w:rsidRPr="00A00FAD">
        <w:rPr>
          <w:rFonts w:ascii="Times New Roman" w:eastAsia="Times New Roman" w:hAnsi="Times New Roman" w:cs="Times New Roman"/>
          <w:bCs/>
          <w:sz w:val="28"/>
          <w:szCs w:val="28"/>
          <w:lang w:eastAsia="ru-RU"/>
        </w:rPr>
        <w:t xml:space="preserve"> 20</w:t>
      </w:r>
      <w:r>
        <w:rPr>
          <w:rFonts w:ascii="Times New Roman" w:eastAsia="Times New Roman" w:hAnsi="Times New Roman" w:cs="Times New Roman"/>
          <w:bCs/>
          <w:sz w:val="28"/>
          <w:szCs w:val="28"/>
          <w:lang w:eastAsia="ru-RU"/>
        </w:rPr>
        <w:t>20</w:t>
      </w:r>
      <w:r w:rsidRPr="00A00FAD">
        <w:rPr>
          <w:rFonts w:ascii="Times New Roman" w:eastAsia="Times New Roman" w:hAnsi="Times New Roman" w:cs="Times New Roman"/>
          <w:bCs/>
          <w:sz w:val="28"/>
          <w:szCs w:val="28"/>
          <w:lang w:eastAsia="ru-RU"/>
        </w:rPr>
        <w:t xml:space="preserve"> году государственными (муниципальными) заказчиками произведены кассовые расходы </w:t>
      </w:r>
      <w:r>
        <w:rPr>
          <w:rFonts w:ascii="Times New Roman" w:hAnsi="Times New Roman" w:cs="Times New Roman"/>
          <w:sz w:val="28"/>
        </w:rPr>
        <w:t xml:space="preserve">по 292 объектам (92,7 % от общего количества) на сумму </w:t>
      </w:r>
      <w:r>
        <w:rPr>
          <w:rFonts w:ascii="Times New Roman" w:eastAsia="Times New Roman" w:hAnsi="Times New Roman" w:cs="Times New Roman"/>
          <w:sz w:val="28"/>
          <w:szCs w:val="28"/>
          <w:lang w:eastAsia="ru-RU"/>
        </w:rPr>
        <w:t>12 869 350,52</w:t>
      </w:r>
      <w:r w:rsidRPr="00A00FAD">
        <w:rPr>
          <w:rFonts w:ascii="Times New Roman" w:eastAsia="Times New Roman" w:hAnsi="Times New Roman" w:cs="Times New Roman"/>
          <w:sz w:val="28"/>
          <w:szCs w:val="28"/>
          <w:lang w:eastAsia="ru-RU"/>
        </w:rPr>
        <w:t xml:space="preserve"> тыс. рублей, </w:t>
      </w:r>
      <w:r w:rsidRPr="00A00FAD">
        <w:rPr>
          <w:rFonts w:ascii="Times New Roman" w:eastAsia="Times New Roman" w:hAnsi="Times New Roman" w:cs="Times New Roman"/>
          <w:bCs/>
          <w:sz w:val="28"/>
          <w:szCs w:val="28"/>
          <w:lang w:eastAsia="ru-RU"/>
        </w:rPr>
        <w:t xml:space="preserve">или </w:t>
      </w:r>
      <w:r>
        <w:rPr>
          <w:rFonts w:ascii="Times New Roman" w:eastAsia="Times New Roman" w:hAnsi="Times New Roman" w:cs="Times New Roman"/>
          <w:bCs/>
          <w:sz w:val="28"/>
          <w:szCs w:val="28"/>
          <w:lang w:eastAsia="ru-RU"/>
        </w:rPr>
        <w:t>61</w:t>
      </w:r>
      <w:r w:rsidRPr="00A00FA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6</w:t>
      </w:r>
      <w:r w:rsidRPr="00A00FAD">
        <w:rPr>
          <w:rFonts w:ascii="Times New Roman" w:eastAsia="Times New Roman" w:hAnsi="Times New Roman" w:cs="Times New Roman"/>
          <w:sz w:val="28"/>
          <w:szCs w:val="24"/>
          <w:lang w:eastAsia="ru-RU"/>
        </w:rPr>
        <w:t xml:space="preserve"> % от </w:t>
      </w:r>
      <w:r>
        <w:rPr>
          <w:rFonts w:ascii="Times New Roman" w:eastAsia="Times New Roman" w:hAnsi="Times New Roman" w:cs="Times New Roman"/>
          <w:sz w:val="28"/>
          <w:szCs w:val="24"/>
          <w:lang w:eastAsia="ru-RU"/>
        </w:rPr>
        <w:t>утвержденных назначений (</w:t>
      </w:r>
      <w:r w:rsidRPr="00747B37">
        <w:rPr>
          <w:rFonts w:ascii="Times New Roman" w:hAnsi="Times New Roman" w:cs="Times New Roman"/>
          <w:sz w:val="28"/>
        </w:rPr>
        <w:t>20 903 706,75</w:t>
      </w:r>
      <w:r>
        <w:rPr>
          <w:rFonts w:ascii="Times New Roman" w:hAnsi="Times New Roman" w:cs="Times New Roman"/>
          <w:sz w:val="28"/>
        </w:rPr>
        <w:t xml:space="preserve"> тыс. рублей)</w:t>
      </w:r>
      <w:r>
        <w:rPr>
          <w:rFonts w:ascii="Times New Roman" w:eastAsia="Times New Roman" w:hAnsi="Times New Roman" w:cs="Times New Roman"/>
          <w:sz w:val="28"/>
          <w:szCs w:val="24"/>
          <w:lang w:eastAsia="ru-RU"/>
        </w:rPr>
        <w:t xml:space="preserve"> и 61,9 % от </w:t>
      </w:r>
      <w:r w:rsidRPr="00A00FAD">
        <w:rPr>
          <w:rFonts w:ascii="Times New Roman" w:eastAsia="Times New Roman" w:hAnsi="Times New Roman" w:cs="Times New Roman"/>
          <w:sz w:val="28"/>
          <w:szCs w:val="24"/>
          <w:lang w:eastAsia="ru-RU"/>
        </w:rPr>
        <w:t>объема фактического</w:t>
      </w:r>
      <w:r w:rsidRPr="00A00FAD">
        <w:rPr>
          <w:rFonts w:ascii="Times New Roman" w:eastAsia="Times New Roman" w:hAnsi="Times New Roman" w:cs="Times New Roman"/>
          <w:bCs/>
          <w:sz w:val="28"/>
          <w:szCs w:val="28"/>
          <w:lang w:eastAsia="ru-RU"/>
        </w:rPr>
        <w:t xml:space="preserve"> финансирования (</w:t>
      </w:r>
      <w:r>
        <w:rPr>
          <w:rFonts w:ascii="Times New Roman" w:eastAsia="Times New Roman" w:hAnsi="Times New Roman" w:cs="Times New Roman"/>
          <w:sz w:val="28"/>
          <w:szCs w:val="24"/>
          <w:lang w:eastAsia="ru-RU"/>
        </w:rPr>
        <w:t>20 796 598,03 тыс. рублей</w:t>
      </w:r>
      <w:r w:rsidRPr="00A00FAD">
        <w:rPr>
          <w:rFonts w:ascii="Times New Roman" w:eastAsia="Times New Roman" w:hAnsi="Times New Roman" w:cs="Times New Roman"/>
          <w:bCs/>
          <w:sz w:val="28"/>
          <w:szCs w:val="28"/>
          <w:lang w:eastAsia="ru-RU"/>
        </w:rPr>
        <w:t>), из них</w:t>
      </w:r>
      <w:r>
        <w:rPr>
          <w:rFonts w:ascii="Times New Roman" w:eastAsia="Times New Roman" w:hAnsi="Times New Roman" w:cs="Times New Roman"/>
          <w:bCs/>
          <w:sz w:val="28"/>
          <w:szCs w:val="28"/>
          <w:lang w:eastAsia="ru-RU"/>
        </w:rPr>
        <w:t>:</w:t>
      </w:r>
      <w:r w:rsidRPr="00A00FAD">
        <w:rPr>
          <w:rFonts w:ascii="Times New Roman" w:eastAsia="Times New Roman" w:hAnsi="Times New Roman" w:cs="Times New Roman"/>
          <w:bCs/>
          <w:sz w:val="28"/>
          <w:szCs w:val="28"/>
          <w:lang w:eastAsia="ru-RU"/>
        </w:rPr>
        <w:t xml:space="preserve"> </w:t>
      </w:r>
    </w:p>
    <w:p w14:paraId="1B83A5F7"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Cs/>
          <w:sz w:val="28"/>
          <w:szCs w:val="28"/>
          <w:lang w:eastAsia="ru-RU"/>
        </w:rPr>
        <w:t xml:space="preserve">- </w:t>
      </w:r>
      <w:r w:rsidRPr="00A00FAD">
        <w:rPr>
          <w:rFonts w:ascii="Times New Roman" w:eastAsia="Times New Roman" w:hAnsi="Times New Roman" w:cs="Times New Roman"/>
          <w:bCs/>
          <w:sz w:val="28"/>
          <w:szCs w:val="28"/>
          <w:lang w:eastAsia="ru-RU"/>
        </w:rPr>
        <w:t xml:space="preserve">на </w:t>
      </w:r>
      <w:r w:rsidRPr="00A00FAD">
        <w:rPr>
          <w:rFonts w:ascii="Times New Roman" w:eastAsia="Times New Roman" w:hAnsi="Times New Roman" w:cs="Times New Roman"/>
          <w:sz w:val="28"/>
          <w:szCs w:val="24"/>
          <w:lang w:eastAsia="ru-RU"/>
        </w:rPr>
        <w:t xml:space="preserve">строительство </w:t>
      </w:r>
      <w:r>
        <w:rPr>
          <w:rFonts w:ascii="Times New Roman" w:eastAsia="Times New Roman" w:hAnsi="Times New Roman" w:cs="Times New Roman"/>
          <w:sz w:val="28"/>
          <w:szCs w:val="24"/>
          <w:lang w:eastAsia="ru-RU"/>
        </w:rPr>
        <w:t>137</w:t>
      </w:r>
      <w:r w:rsidRPr="00A00FAD">
        <w:rPr>
          <w:rFonts w:ascii="Times New Roman" w:eastAsia="Times New Roman" w:hAnsi="Times New Roman" w:cs="Times New Roman"/>
          <w:sz w:val="28"/>
          <w:szCs w:val="24"/>
          <w:lang w:eastAsia="ru-RU"/>
        </w:rPr>
        <w:t xml:space="preserve"> объект</w:t>
      </w:r>
      <w:r>
        <w:rPr>
          <w:rFonts w:ascii="Times New Roman" w:eastAsia="Times New Roman" w:hAnsi="Times New Roman" w:cs="Times New Roman"/>
          <w:sz w:val="28"/>
          <w:szCs w:val="24"/>
          <w:lang w:eastAsia="ru-RU"/>
        </w:rPr>
        <w:t>ов (92,6 % от запланированных 148 объектов)</w:t>
      </w:r>
      <w:r w:rsidRPr="00A00FAD">
        <w:rPr>
          <w:rFonts w:ascii="Times New Roman" w:eastAsia="Times New Roman" w:hAnsi="Times New Roman" w:cs="Times New Roman"/>
          <w:sz w:val="28"/>
          <w:szCs w:val="24"/>
          <w:lang w:eastAsia="ru-RU"/>
        </w:rPr>
        <w:t xml:space="preserve"> – </w:t>
      </w:r>
      <w:r>
        <w:rPr>
          <w:rFonts w:ascii="Times New Roman" w:eastAsia="Times New Roman" w:hAnsi="Times New Roman" w:cs="Times New Roman"/>
          <w:sz w:val="28"/>
          <w:szCs w:val="24"/>
          <w:lang w:eastAsia="ru-RU"/>
        </w:rPr>
        <w:t>11 831 508,63</w:t>
      </w:r>
      <w:r w:rsidRPr="00A00FAD">
        <w:rPr>
          <w:rFonts w:ascii="Times New Roman" w:eastAsia="Times New Roman" w:hAnsi="Times New Roman" w:cs="Times New Roman"/>
          <w:sz w:val="28"/>
          <w:szCs w:val="24"/>
          <w:lang w:eastAsia="ru-RU"/>
        </w:rPr>
        <w:t xml:space="preserve"> тыс. рублей</w:t>
      </w:r>
      <w:r>
        <w:rPr>
          <w:rFonts w:ascii="Times New Roman" w:eastAsia="Times New Roman" w:hAnsi="Times New Roman" w:cs="Times New Roman"/>
          <w:sz w:val="28"/>
          <w:szCs w:val="24"/>
          <w:lang w:eastAsia="ru-RU"/>
        </w:rPr>
        <w:t xml:space="preserve"> (61,7 % от запланированного объема в сумме </w:t>
      </w:r>
      <w:r w:rsidRPr="00657607">
        <w:rPr>
          <w:rFonts w:ascii="Times New Roman" w:eastAsia="Times New Roman" w:hAnsi="Times New Roman" w:cs="Times New Roman"/>
          <w:bCs/>
          <w:sz w:val="28"/>
          <w:szCs w:val="28"/>
          <w:lang w:eastAsia="ru-RU"/>
        </w:rPr>
        <w:t>19 171 611,76</w:t>
      </w:r>
      <w:r>
        <w:rPr>
          <w:rFonts w:ascii="Times New Roman" w:eastAsia="Times New Roman" w:hAnsi="Times New Roman" w:cs="Times New Roman"/>
          <w:bCs/>
          <w:sz w:val="28"/>
          <w:szCs w:val="28"/>
          <w:lang w:eastAsia="ru-RU"/>
        </w:rPr>
        <w:t xml:space="preserve"> тыс. рублей</w:t>
      </w:r>
      <w:r>
        <w:rPr>
          <w:rFonts w:ascii="Times New Roman" w:eastAsia="Times New Roman" w:hAnsi="Times New Roman" w:cs="Times New Roman"/>
          <w:sz w:val="28"/>
          <w:szCs w:val="24"/>
          <w:lang w:eastAsia="ru-RU"/>
        </w:rPr>
        <w:t>);</w:t>
      </w:r>
      <w:r w:rsidRPr="00A00FAD">
        <w:rPr>
          <w:rFonts w:ascii="Times New Roman" w:eastAsia="Times New Roman" w:hAnsi="Times New Roman" w:cs="Times New Roman"/>
          <w:sz w:val="28"/>
          <w:szCs w:val="24"/>
          <w:lang w:eastAsia="ru-RU"/>
        </w:rPr>
        <w:t xml:space="preserve"> </w:t>
      </w:r>
    </w:p>
    <w:p w14:paraId="2482B7F1"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на строительство и</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одновременную </w:t>
      </w:r>
      <w:r w:rsidRPr="00A00FAD">
        <w:rPr>
          <w:rFonts w:ascii="Times New Roman" w:eastAsia="Times New Roman" w:hAnsi="Times New Roman" w:cs="Times New Roman"/>
          <w:sz w:val="28"/>
          <w:szCs w:val="24"/>
          <w:lang w:eastAsia="ru-RU"/>
        </w:rPr>
        <w:t xml:space="preserve">разработку проектно-сметной документации </w:t>
      </w:r>
      <w:r>
        <w:rPr>
          <w:rFonts w:ascii="Times New Roman" w:eastAsia="Times New Roman" w:hAnsi="Times New Roman" w:cs="Times New Roman"/>
          <w:sz w:val="28"/>
          <w:szCs w:val="24"/>
          <w:lang w:eastAsia="ru-RU"/>
        </w:rPr>
        <w:t xml:space="preserve">114 </w:t>
      </w:r>
      <w:r w:rsidRPr="00A00FAD">
        <w:rPr>
          <w:rFonts w:ascii="Times New Roman" w:eastAsia="Times New Roman" w:hAnsi="Times New Roman" w:cs="Times New Roman"/>
          <w:sz w:val="28"/>
          <w:szCs w:val="24"/>
          <w:lang w:eastAsia="ru-RU"/>
        </w:rPr>
        <w:t xml:space="preserve">объектов </w:t>
      </w:r>
      <w:r>
        <w:rPr>
          <w:rFonts w:ascii="Times New Roman" w:eastAsia="Times New Roman" w:hAnsi="Times New Roman" w:cs="Times New Roman"/>
          <w:sz w:val="28"/>
          <w:szCs w:val="24"/>
          <w:lang w:eastAsia="ru-RU"/>
        </w:rPr>
        <w:t xml:space="preserve">(94,2 % от запланированного 121 объекта) </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678 431,55</w:t>
      </w:r>
      <w:r w:rsidRPr="00A00FAD">
        <w:rPr>
          <w:rFonts w:ascii="Times New Roman" w:eastAsia="Times New Roman" w:hAnsi="Times New Roman" w:cs="Times New Roman"/>
          <w:sz w:val="28"/>
          <w:szCs w:val="24"/>
          <w:lang w:eastAsia="ru-RU"/>
        </w:rPr>
        <w:t xml:space="preserve"> тыс. рублей</w:t>
      </w:r>
      <w:r>
        <w:rPr>
          <w:rFonts w:ascii="Times New Roman" w:eastAsia="Times New Roman" w:hAnsi="Times New Roman" w:cs="Times New Roman"/>
          <w:sz w:val="28"/>
          <w:szCs w:val="24"/>
          <w:lang w:eastAsia="ru-RU"/>
        </w:rPr>
        <w:t xml:space="preserve"> (67,6 % от запланированного объема в сумме 1 003 417,33 тыс. рублей); </w:t>
      </w:r>
    </w:p>
    <w:p w14:paraId="45D76FC4"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на разработку проектно-сметной документации 43 объектов (93,5 % от запланированных 46 объектов) – 359 410,34 тыс. рублей (57,8 % от запланированного объема в сумме 621 568,94 тыс. рублей). </w:t>
      </w:r>
    </w:p>
    <w:p w14:paraId="74E79C86"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 направлениям кассовые расходы на строительство объектов произведены:</w:t>
      </w:r>
    </w:p>
    <w:p w14:paraId="746CB737" w14:textId="77777777" w:rsidR="0077743B" w:rsidRPr="00A00FAD"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sidRPr="00A00FAD">
        <w:rPr>
          <w:rFonts w:ascii="Times New Roman" w:eastAsia="Times New Roman" w:hAnsi="Times New Roman" w:cs="Times New Roman"/>
          <w:sz w:val="28"/>
          <w:szCs w:val="24"/>
          <w:lang w:eastAsia="ru-RU"/>
        </w:rPr>
        <w:t>-</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социальная сфера по</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166</w:t>
      </w:r>
      <w:r w:rsidRPr="00A00FAD">
        <w:rPr>
          <w:rFonts w:ascii="Times New Roman" w:eastAsia="Times New Roman" w:hAnsi="Times New Roman" w:cs="Times New Roman"/>
          <w:sz w:val="28"/>
          <w:szCs w:val="28"/>
          <w:lang w:eastAsia="ru-RU"/>
        </w:rPr>
        <w:t xml:space="preserve"> объект</w:t>
      </w:r>
      <w:r>
        <w:rPr>
          <w:rFonts w:ascii="Times New Roman" w:eastAsia="Times New Roman" w:hAnsi="Times New Roman" w:cs="Times New Roman"/>
          <w:sz w:val="28"/>
          <w:szCs w:val="28"/>
          <w:lang w:eastAsia="ru-RU"/>
        </w:rPr>
        <w:t>ам</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(93,3 % от запланированного количества) </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10 576 304,01</w:t>
      </w:r>
      <w:r w:rsidRPr="00A00FAD">
        <w:rPr>
          <w:rFonts w:ascii="Times New Roman" w:eastAsia="Times New Roman" w:hAnsi="Times New Roman" w:cs="Times New Roman"/>
          <w:sz w:val="28"/>
          <w:szCs w:val="28"/>
          <w:lang w:eastAsia="ru-RU"/>
        </w:rPr>
        <w:t xml:space="preserve"> тыс. рублей, что составляет </w:t>
      </w:r>
      <w:r>
        <w:rPr>
          <w:rFonts w:ascii="Times New Roman" w:eastAsia="Times New Roman" w:hAnsi="Times New Roman" w:cs="Times New Roman"/>
          <w:sz w:val="28"/>
          <w:szCs w:val="28"/>
          <w:lang w:eastAsia="ru-RU"/>
        </w:rPr>
        <w:t>6</w:t>
      </w:r>
      <w:r w:rsidRPr="00A00FA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Pr="00A00FAD">
        <w:rPr>
          <w:rFonts w:ascii="Times New Roman" w:eastAsia="Times New Roman" w:hAnsi="Times New Roman" w:cs="Times New Roman"/>
          <w:sz w:val="28"/>
          <w:szCs w:val="28"/>
          <w:lang w:eastAsia="ru-RU"/>
        </w:rPr>
        <w:t xml:space="preserve"> % от объема финансирования; </w:t>
      </w:r>
    </w:p>
    <w:p w14:paraId="09BDA09C"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жилищно-коммунальное хозяйство по 121 объекту (93,8 % от запланированного количества) – 2 176 378,73</w:t>
      </w:r>
      <w:r w:rsidRPr="00A00FAD">
        <w:rPr>
          <w:rFonts w:ascii="Times New Roman" w:eastAsia="Times New Roman" w:hAnsi="Times New Roman" w:cs="Times New Roman"/>
          <w:sz w:val="28"/>
          <w:szCs w:val="24"/>
          <w:lang w:eastAsia="ru-RU"/>
        </w:rPr>
        <w:t xml:space="preserve"> тыс. рублей, что составляет </w:t>
      </w:r>
      <w:r>
        <w:rPr>
          <w:rFonts w:ascii="Times New Roman" w:eastAsia="Times New Roman" w:hAnsi="Times New Roman" w:cs="Times New Roman"/>
          <w:sz w:val="28"/>
          <w:szCs w:val="24"/>
          <w:lang w:eastAsia="ru-RU"/>
        </w:rPr>
        <w:t>71</w:t>
      </w:r>
      <w:r w:rsidRPr="00A00FA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1 % от объема финансирования;</w:t>
      </w:r>
    </w:p>
    <w:p w14:paraId="4AC73C3D" w14:textId="77777777" w:rsidR="0077743B" w:rsidRPr="00A00FAD"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прочие расходы по 5 объектам – 116 667,79 тыс. рублей, что составляет 44,9 % от объема</w:t>
      </w:r>
      <w:r w:rsidRPr="00A00FAD">
        <w:rPr>
          <w:rFonts w:ascii="Times New Roman" w:eastAsia="Times New Roman" w:hAnsi="Times New Roman" w:cs="Times New Roman"/>
          <w:sz w:val="28"/>
          <w:szCs w:val="24"/>
          <w:lang w:eastAsia="ru-RU"/>
        </w:rPr>
        <w:t xml:space="preserve">. </w:t>
      </w:r>
    </w:p>
    <w:p w14:paraId="585ED982" w14:textId="77777777" w:rsidR="0077743B" w:rsidRPr="00A00FAD" w:rsidRDefault="0077743B" w:rsidP="0077743B">
      <w:pPr>
        <w:widowControl w:val="0"/>
        <w:spacing w:after="0" w:line="340" w:lineRule="exac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color w:val="002060"/>
          <w:sz w:val="28"/>
          <w:szCs w:val="28"/>
          <w:lang w:eastAsia="ru-RU"/>
        </w:rPr>
        <w:t>31</w:t>
      </w:r>
      <w:r w:rsidRPr="00602135">
        <w:rPr>
          <w:rFonts w:ascii="Times New Roman" w:eastAsia="Times New Roman" w:hAnsi="Times New Roman" w:cs="Times New Roman"/>
          <w:b/>
          <w:bCs/>
          <w:color w:val="002060"/>
          <w:sz w:val="28"/>
          <w:szCs w:val="28"/>
          <w:lang w:eastAsia="ru-RU"/>
        </w:rPr>
        <w:t>.3.</w:t>
      </w:r>
      <w:r w:rsidRPr="00602135">
        <w:rPr>
          <w:rFonts w:ascii="Times New Roman" w:eastAsia="Times New Roman" w:hAnsi="Times New Roman" w:cs="Times New Roman"/>
          <w:bCs/>
          <w:color w:val="002060"/>
          <w:sz w:val="28"/>
          <w:szCs w:val="28"/>
          <w:lang w:eastAsia="ru-RU"/>
        </w:rPr>
        <w:t xml:space="preserve"> </w:t>
      </w:r>
      <w:r>
        <w:rPr>
          <w:rFonts w:ascii="Times New Roman" w:eastAsia="Times New Roman" w:hAnsi="Times New Roman" w:cs="Times New Roman"/>
          <w:bCs/>
          <w:sz w:val="28"/>
          <w:szCs w:val="28"/>
          <w:lang w:eastAsia="ru-RU"/>
        </w:rPr>
        <w:t>За 2020 год не использованный остаток средств составил</w:t>
      </w:r>
      <w:r w:rsidRPr="00A00FA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7 927 247,51</w:t>
      </w:r>
      <w:r w:rsidRPr="00A00FAD">
        <w:rPr>
          <w:rFonts w:ascii="Times New Roman" w:eastAsia="Times New Roman" w:hAnsi="Times New Roman" w:cs="Times New Roman"/>
          <w:bCs/>
          <w:sz w:val="28"/>
          <w:szCs w:val="28"/>
          <w:lang w:eastAsia="ru-RU"/>
        </w:rPr>
        <w:t xml:space="preserve"> тыс. рублей, или </w:t>
      </w:r>
      <w:r>
        <w:rPr>
          <w:rFonts w:ascii="Times New Roman" w:eastAsia="Times New Roman" w:hAnsi="Times New Roman" w:cs="Times New Roman"/>
          <w:bCs/>
          <w:sz w:val="28"/>
          <w:szCs w:val="28"/>
          <w:lang w:eastAsia="ru-RU"/>
        </w:rPr>
        <w:t>38</w:t>
      </w:r>
      <w:r w:rsidRPr="00A00FA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w:t>
      </w:r>
      <w:r w:rsidRPr="00A00FAD">
        <w:rPr>
          <w:rFonts w:ascii="Times New Roman" w:eastAsia="Times New Roman" w:hAnsi="Times New Roman" w:cs="Times New Roman"/>
          <w:bCs/>
          <w:sz w:val="28"/>
          <w:szCs w:val="28"/>
          <w:lang w:eastAsia="ru-RU"/>
        </w:rPr>
        <w:t xml:space="preserve"> % от объема финансирования, в том числе</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направлениям (сферам)</w:t>
      </w:r>
      <w:r w:rsidRPr="00A00FAD">
        <w:rPr>
          <w:rFonts w:ascii="Times New Roman" w:eastAsia="Times New Roman" w:hAnsi="Times New Roman" w:cs="Times New Roman"/>
          <w:sz w:val="28"/>
          <w:szCs w:val="28"/>
          <w:lang w:eastAsia="ru-RU"/>
        </w:rPr>
        <w:t>:</w:t>
      </w:r>
    </w:p>
    <w:p w14:paraId="49CB38E7" w14:textId="77777777" w:rsidR="0077743B" w:rsidRPr="00A00FAD"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sidRPr="00A00FAD">
        <w:rPr>
          <w:rFonts w:ascii="Times New Roman" w:eastAsia="Times New Roman" w:hAnsi="Times New Roman" w:cs="Times New Roman"/>
          <w:sz w:val="28"/>
          <w:szCs w:val="24"/>
          <w:lang w:eastAsia="ru-RU"/>
        </w:rPr>
        <w:t>-</w:t>
      </w: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социальная сфера</w:t>
      </w:r>
      <w:r w:rsidRPr="00A00FA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7 004 082,61</w:t>
      </w:r>
      <w:r w:rsidRPr="00A00FAD">
        <w:rPr>
          <w:rFonts w:ascii="Times New Roman" w:eastAsia="Times New Roman" w:hAnsi="Times New Roman" w:cs="Times New Roman"/>
          <w:sz w:val="28"/>
          <w:szCs w:val="28"/>
          <w:lang w:eastAsia="ru-RU"/>
        </w:rPr>
        <w:t xml:space="preserve"> тыс. рублей, или </w:t>
      </w:r>
      <w:r>
        <w:rPr>
          <w:rFonts w:ascii="Times New Roman" w:eastAsia="Times New Roman" w:hAnsi="Times New Roman" w:cs="Times New Roman"/>
          <w:sz w:val="28"/>
          <w:szCs w:val="28"/>
          <w:lang w:eastAsia="ru-RU"/>
        </w:rPr>
        <w:t>3</w:t>
      </w:r>
      <w:r w:rsidRPr="00A00FAD">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8</w:t>
      </w:r>
      <w:r w:rsidRPr="00A00FAD">
        <w:rPr>
          <w:rFonts w:ascii="Times New Roman" w:eastAsia="Times New Roman" w:hAnsi="Times New Roman" w:cs="Times New Roman"/>
          <w:sz w:val="28"/>
          <w:szCs w:val="28"/>
          <w:lang w:eastAsia="ru-RU"/>
        </w:rPr>
        <w:t xml:space="preserve"> % от </w:t>
      </w:r>
      <w:r w:rsidRPr="00A00FAD">
        <w:rPr>
          <w:rFonts w:ascii="Times New Roman" w:eastAsia="Times New Roman" w:hAnsi="Times New Roman" w:cs="Times New Roman"/>
          <w:bCs/>
          <w:sz w:val="28"/>
          <w:szCs w:val="28"/>
          <w:lang w:eastAsia="ru-RU"/>
        </w:rPr>
        <w:t>объема финансирования</w:t>
      </w:r>
      <w:r w:rsidRPr="00A00FAD">
        <w:rPr>
          <w:rFonts w:ascii="Times New Roman" w:eastAsia="Times New Roman" w:hAnsi="Times New Roman" w:cs="Times New Roman"/>
          <w:sz w:val="28"/>
          <w:szCs w:val="28"/>
          <w:lang w:eastAsia="ru-RU"/>
        </w:rPr>
        <w:t>;</w:t>
      </w:r>
    </w:p>
    <w:p w14:paraId="1452C63E" w14:textId="77777777" w:rsidR="0077743B" w:rsidRDefault="0077743B" w:rsidP="0077743B">
      <w:pPr>
        <w:widowControl w:val="0"/>
        <w:spacing w:after="1" w:line="340" w:lineRule="exact"/>
        <w:ind w:firstLine="709"/>
        <w:jc w:val="both"/>
        <w:rPr>
          <w:rFonts w:ascii="Times New Roman" w:eastAsia="Times New Roman" w:hAnsi="Times New Roman" w:cs="Times New Roman"/>
          <w:bCs/>
          <w:sz w:val="28"/>
          <w:szCs w:val="28"/>
          <w:lang w:eastAsia="ru-RU"/>
        </w:rPr>
      </w:pPr>
      <w:r w:rsidRPr="00A00F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жилищно-коммунальное хозяйство – 875 902,45</w:t>
      </w:r>
      <w:r w:rsidRPr="00A00FAD">
        <w:rPr>
          <w:rFonts w:ascii="Times New Roman" w:eastAsia="Times New Roman" w:hAnsi="Times New Roman" w:cs="Times New Roman"/>
          <w:sz w:val="28"/>
          <w:szCs w:val="24"/>
          <w:lang w:eastAsia="ru-RU"/>
        </w:rPr>
        <w:t xml:space="preserve"> тыс. рублей, или </w:t>
      </w:r>
      <w:r>
        <w:rPr>
          <w:rFonts w:ascii="Times New Roman" w:eastAsia="Times New Roman" w:hAnsi="Times New Roman" w:cs="Times New Roman"/>
          <w:sz w:val="28"/>
          <w:szCs w:val="24"/>
          <w:lang w:eastAsia="ru-RU"/>
        </w:rPr>
        <w:br/>
        <w:t>28</w:t>
      </w:r>
      <w:r w:rsidRPr="00A00FA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7</w:t>
      </w:r>
      <w:r w:rsidRPr="00A00FAD">
        <w:rPr>
          <w:rFonts w:ascii="Times New Roman" w:eastAsia="Times New Roman" w:hAnsi="Times New Roman" w:cs="Times New Roman"/>
          <w:sz w:val="28"/>
          <w:szCs w:val="24"/>
          <w:lang w:eastAsia="ru-RU"/>
        </w:rPr>
        <w:t xml:space="preserve"> % </w:t>
      </w:r>
      <w:r w:rsidRPr="00A00FAD">
        <w:rPr>
          <w:rFonts w:ascii="Times New Roman" w:eastAsia="Times New Roman" w:hAnsi="Times New Roman" w:cs="Times New Roman"/>
          <w:sz w:val="28"/>
          <w:szCs w:val="28"/>
          <w:lang w:eastAsia="ru-RU"/>
        </w:rPr>
        <w:t xml:space="preserve">от </w:t>
      </w:r>
      <w:r w:rsidRPr="00A00FAD">
        <w:rPr>
          <w:rFonts w:ascii="Times New Roman" w:eastAsia="Times New Roman" w:hAnsi="Times New Roman" w:cs="Times New Roman"/>
          <w:bCs/>
          <w:sz w:val="28"/>
          <w:szCs w:val="28"/>
          <w:lang w:eastAsia="ru-RU"/>
        </w:rPr>
        <w:t>объема финансирования</w:t>
      </w:r>
      <w:r>
        <w:rPr>
          <w:rFonts w:ascii="Times New Roman" w:eastAsia="Times New Roman" w:hAnsi="Times New Roman" w:cs="Times New Roman"/>
          <w:bCs/>
          <w:sz w:val="28"/>
          <w:szCs w:val="28"/>
          <w:lang w:eastAsia="ru-RU"/>
        </w:rPr>
        <w:t>;</w:t>
      </w:r>
    </w:p>
    <w:p w14:paraId="468C0793" w14:textId="77777777" w:rsidR="0077743B" w:rsidRPr="00A00FAD"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Cs/>
          <w:sz w:val="28"/>
          <w:szCs w:val="28"/>
          <w:lang w:eastAsia="ru-RU"/>
        </w:rPr>
        <w:t>- прочие расходы – 47 262,44 тыс. рублей, или 28,8 % от объема финансирования</w:t>
      </w:r>
      <w:r w:rsidRPr="00A00FAD">
        <w:rPr>
          <w:rFonts w:ascii="Times New Roman" w:eastAsia="Times New Roman" w:hAnsi="Times New Roman" w:cs="Times New Roman"/>
          <w:sz w:val="28"/>
          <w:szCs w:val="24"/>
          <w:lang w:eastAsia="ru-RU"/>
        </w:rPr>
        <w:t>.</w:t>
      </w:r>
    </w:p>
    <w:p w14:paraId="050B5E15"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sidRPr="00A00FAD">
        <w:rPr>
          <w:rFonts w:ascii="Times New Roman" w:eastAsia="Times New Roman" w:hAnsi="Times New Roman" w:cs="Times New Roman"/>
          <w:sz w:val="28"/>
          <w:szCs w:val="28"/>
          <w:lang w:eastAsia="ru-RU"/>
        </w:rPr>
        <w:t>В соответствии со статьей 242 Бюджетного кодекса Российской Федерации не</w:t>
      </w:r>
      <w:r>
        <w:rPr>
          <w:rFonts w:ascii="Times New Roman" w:eastAsia="Times New Roman" w:hAnsi="Times New Roman" w:cs="Times New Roman"/>
          <w:sz w:val="28"/>
          <w:szCs w:val="28"/>
          <w:lang w:eastAsia="ru-RU"/>
        </w:rPr>
        <w:t xml:space="preserve"> </w:t>
      </w:r>
      <w:r w:rsidRPr="00A00FAD">
        <w:rPr>
          <w:rFonts w:ascii="Times New Roman" w:eastAsia="Times New Roman" w:hAnsi="Times New Roman" w:cs="Times New Roman"/>
          <w:sz w:val="28"/>
          <w:szCs w:val="28"/>
          <w:lang w:eastAsia="ru-RU"/>
        </w:rPr>
        <w:t xml:space="preserve">использованный остаток средств в сумме </w:t>
      </w:r>
      <w:r>
        <w:rPr>
          <w:rFonts w:ascii="Times New Roman" w:eastAsia="Times New Roman" w:hAnsi="Times New Roman" w:cs="Times New Roman"/>
          <w:bCs/>
          <w:sz w:val="28"/>
          <w:szCs w:val="28"/>
          <w:lang w:eastAsia="ru-RU"/>
        </w:rPr>
        <w:t>7 927 247,51</w:t>
      </w:r>
      <w:r w:rsidRPr="00A00FAD">
        <w:rPr>
          <w:rFonts w:ascii="Times New Roman" w:eastAsia="Times New Roman" w:hAnsi="Times New Roman" w:cs="Times New Roman"/>
          <w:bCs/>
          <w:sz w:val="28"/>
          <w:szCs w:val="28"/>
          <w:lang w:eastAsia="ru-RU"/>
        </w:rPr>
        <w:t xml:space="preserve"> </w:t>
      </w:r>
      <w:r w:rsidRPr="00A00FAD">
        <w:rPr>
          <w:rFonts w:ascii="Times New Roman" w:eastAsia="Times New Roman" w:hAnsi="Times New Roman" w:cs="Times New Roman"/>
          <w:sz w:val="28"/>
          <w:szCs w:val="28"/>
          <w:lang w:eastAsia="ru-RU"/>
        </w:rPr>
        <w:t>тыс. рублей в установленном порядке возвращен в доход республиканского бюджета Республики Дагестан.</w:t>
      </w:r>
    </w:p>
    <w:p w14:paraId="202510A4"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color w:val="002060"/>
          <w:sz w:val="28"/>
          <w:szCs w:val="24"/>
          <w:lang w:eastAsia="ru-RU"/>
        </w:rPr>
        <w:lastRenderedPageBreak/>
        <w:t>31</w:t>
      </w:r>
      <w:r w:rsidRPr="00602135">
        <w:rPr>
          <w:rFonts w:ascii="Times New Roman" w:eastAsia="Times New Roman" w:hAnsi="Times New Roman" w:cs="Times New Roman"/>
          <w:b/>
          <w:color w:val="002060"/>
          <w:sz w:val="28"/>
          <w:szCs w:val="24"/>
          <w:lang w:eastAsia="ru-RU"/>
        </w:rPr>
        <w:t>.4.</w:t>
      </w:r>
      <w:r>
        <w:rPr>
          <w:rFonts w:ascii="Times New Roman" w:eastAsia="Times New Roman" w:hAnsi="Times New Roman" w:cs="Times New Roman"/>
          <w:b/>
          <w:color w:val="002060"/>
          <w:sz w:val="28"/>
          <w:szCs w:val="24"/>
          <w:lang w:eastAsia="ru-RU"/>
        </w:rPr>
        <w:t xml:space="preserve"> </w:t>
      </w:r>
      <w:r w:rsidRPr="00A00FAD">
        <w:rPr>
          <w:rFonts w:ascii="Times New Roman" w:eastAsia="Times New Roman" w:hAnsi="Times New Roman" w:cs="Times New Roman"/>
          <w:sz w:val="28"/>
          <w:szCs w:val="24"/>
          <w:lang w:eastAsia="ru-RU"/>
        </w:rPr>
        <w:t>В составе РИП на 20</w:t>
      </w:r>
      <w:r>
        <w:rPr>
          <w:rFonts w:ascii="Times New Roman" w:eastAsia="Times New Roman" w:hAnsi="Times New Roman" w:cs="Times New Roman"/>
          <w:sz w:val="28"/>
          <w:szCs w:val="24"/>
          <w:lang w:eastAsia="ru-RU"/>
        </w:rPr>
        <w:t>20</w:t>
      </w:r>
      <w:r w:rsidRPr="00A00FAD">
        <w:rPr>
          <w:rFonts w:ascii="Times New Roman" w:eastAsia="Times New Roman" w:hAnsi="Times New Roman" w:cs="Times New Roman"/>
          <w:sz w:val="28"/>
          <w:szCs w:val="24"/>
          <w:lang w:eastAsia="ru-RU"/>
        </w:rPr>
        <w:t xml:space="preserve"> год утверждены и профинансированы расходы на разработку проектно-сметной документации </w:t>
      </w:r>
      <w:r>
        <w:rPr>
          <w:rFonts w:ascii="Times New Roman" w:eastAsia="Times New Roman" w:hAnsi="Times New Roman" w:cs="Times New Roman"/>
          <w:sz w:val="28"/>
          <w:szCs w:val="24"/>
          <w:lang w:eastAsia="ru-RU"/>
        </w:rPr>
        <w:t>(ПСД) 46</w:t>
      </w:r>
      <w:r w:rsidRPr="00A00FAD">
        <w:rPr>
          <w:rFonts w:ascii="Times New Roman" w:eastAsia="Times New Roman" w:hAnsi="Times New Roman" w:cs="Times New Roman"/>
          <w:sz w:val="28"/>
          <w:szCs w:val="24"/>
          <w:lang w:eastAsia="ru-RU"/>
        </w:rPr>
        <w:t xml:space="preserve"> объект</w:t>
      </w:r>
      <w:r>
        <w:rPr>
          <w:rFonts w:ascii="Times New Roman" w:eastAsia="Times New Roman" w:hAnsi="Times New Roman" w:cs="Times New Roman"/>
          <w:sz w:val="28"/>
          <w:szCs w:val="24"/>
          <w:lang w:eastAsia="ru-RU"/>
        </w:rPr>
        <w:t>ов</w:t>
      </w:r>
      <w:r w:rsidRPr="00A00FAD">
        <w:rPr>
          <w:rFonts w:ascii="Times New Roman" w:eastAsia="Times New Roman" w:hAnsi="Times New Roman" w:cs="Times New Roman"/>
          <w:sz w:val="28"/>
          <w:szCs w:val="24"/>
          <w:lang w:eastAsia="ru-RU"/>
        </w:rPr>
        <w:t xml:space="preserve"> в сумме </w:t>
      </w:r>
      <w:r>
        <w:rPr>
          <w:rFonts w:ascii="Times New Roman" w:eastAsia="Times New Roman" w:hAnsi="Times New Roman" w:cs="Times New Roman"/>
          <w:sz w:val="28"/>
          <w:szCs w:val="24"/>
          <w:lang w:eastAsia="ru-RU"/>
        </w:rPr>
        <w:t>621 568,94</w:t>
      </w:r>
      <w:r w:rsidRPr="00A00FAD">
        <w:rPr>
          <w:rFonts w:ascii="Times New Roman" w:eastAsia="Times New Roman" w:hAnsi="Times New Roman" w:cs="Times New Roman"/>
          <w:sz w:val="28"/>
          <w:szCs w:val="24"/>
          <w:lang w:eastAsia="ru-RU"/>
        </w:rPr>
        <w:t xml:space="preserve"> тыс. рублей. Кассовое расходы осуществлены </w:t>
      </w:r>
      <w:r>
        <w:rPr>
          <w:rFonts w:ascii="Times New Roman" w:eastAsia="Times New Roman" w:hAnsi="Times New Roman" w:cs="Times New Roman"/>
          <w:sz w:val="28"/>
          <w:szCs w:val="24"/>
          <w:lang w:eastAsia="ru-RU"/>
        </w:rPr>
        <w:t>по</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43</w:t>
      </w:r>
      <w:r w:rsidRPr="00A00FAD">
        <w:rPr>
          <w:rFonts w:ascii="Times New Roman" w:eastAsia="Times New Roman" w:hAnsi="Times New Roman" w:cs="Times New Roman"/>
          <w:sz w:val="28"/>
          <w:szCs w:val="24"/>
          <w:lang w:eastAsia="ru-RU"/>
        </w:rPr>
        <w:t xml:space="preserve"> объект</w:t>
      </w:r>
      <w:r>
        <w:rPr>
          <w:rFonts w:ascii="Times New Roman" w:eastAsia="Times New Roman" w:hAnsi="Times New Roman" w:cs="Times New Roman"/>
          <w:sz w:val="28"/>
          <w:szCs w:val="24"/>
          <w:lang w:eastAsia="ru-RU"/>
        </w:rPr>
        <w:t>ам</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в</w:t>
      </w:r>
      <w:r w:rsidRPr="00A00FAD">
        <w:rPr>
          <w:rFonts w:ascii="Times New Roman" w:eastAsia="Times New Roman" w:hAnsi="Times New Roman" w:cs="Times New Roman"/>
          <w:sz w:val="28"/>
          <w:szCs w:val="24"/>
          <w:lang w:eastAsia="ru-RU"/>
        </w:rPr>
        <w:t xml:space="preserve"> сумм</w:t>
      </w:r>
      <w:r>
        <w:rPr>
          <w:rFonts w:ascii="Times New Roman" w:eastAsia="Times New Roman" w:hAnsi="Times New Roman" w:cs="Times New Roman"/>
          <w:sz w:val="28"/>
          <w:szCs w:val="24"/>
          <w:lang w:eastAsia="ru-RU"/>
        </w:rPr>
        <w:t>е</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359 410,34</w:t>
      </w:r>
      <w:r w:rsidRPr="00A00FAD">
        <w:rPr>
          <w:rFonts w:ascii="Times New Roman" w:eastAsia="Times New Roman" w:hAnsi="Times New Roman" w:cs="Times New Roman"/>
          <w:sz w:val="28"/>
          <w:szCs w:val="24"/>
          <w:lang w:eastAsia="ru-RU"/>
        </w:rPr>
        <w:t xml:space="preserve"> тыс. рублей, или </w:t>
      </w:r>
      <w:r>
        <w:rPr>
          <w:rFonts w:ascii="Times New Roman" w:eastAsia="Times New Roman" w:hAnsi="Times New Roman" w:cs="Times New Roman"/>
          <w:sz w:val="28"/>
          <w:szCs w:val="24"/>
          <w:lang w:eastAsia="ru-RU"/>
        </w:rPr>
        <w:t>57</w:t>
      </w:r>
      <w:r w:rsidRPr="00A00FA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8</w:t>
      </w:r>
      <w:r w:rsidRPr="00A00FAD">
        <w:rPr>
          <w:rFonts w:ascii="Times New Roman" w:eastAsia="Times New Roman" w:hAnsi="Times New Roman" w:cs="Times New Roman"/>
          <w:sz w:val="28"/>
          <w:szCs w:val="24"/>
          <w:lang w:eastAsia="ru-RU"/>
        </w:rPr>
        <w:t xml:space="preserve"> % от объема финансирования. Неиспользованный остаток средств составил </w:t>
      </w:r>
      <w:r>
        <w:rPr>
          <w:rFonts w:ascii="Times New Roman" w:eastAsia="Times New Roman" w:hAnsi="Times New Roman" w:cs="Times New Roman"/>
          <w:sz w:val="28"/>
          <w:szCs w:val="24"/>
          <w:lang w:eastAsia="ru-RU"/>
        </w:rPr>
        <w:t xml:space="preserve">262 158,6 </w:t>
      </w:r>
      <w:r w:rsidRPr="00A00FAD">
        <w:rPr>
          <w:rFonts w:ascii="Times New Roman" w:eastAsia="Times New Roman" w:hAnsi="Times New Roman" w:cs="Times New Roman"/>
          <w:sz w:val="28"/>
          <w:szCs w:val="24"/>
          <w:lang w:eastAsia="ru-RU"/>
        </w:rPr>
        <w:t xml:space="preserve">тыс. рублей. </w:t>
      </w:r>
    </w:p>
    <w:p w14:paraId="48FC2238"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Выполнение работ осуществлено по 31 объекту (67,4 % от предусмотренного количества и 72,1 % от количества объектов, по которым произведен кассовый расход) на сумму 100 426,43 тыс. рублей, или 16,2 % от финансирования и 27,9 % от кассовых расходов. Из произведенных кассовых расходов не приняты проектные работы на сумму 258 983,91 тыс. рублей</w:t>
      </w:r>
      <w:r w:rsidRPr="00A00FAD">
        <w:rPr>
          <w:rFonts w:ascii="Times New Roman" w:eastAsia="Times New Roman" w:hAnsi="Times New Roman" w:cs="Times New Roman"/>
          <w:sz w:val="28"/>
          <w:szCs w:val="24"/>
          <w:lang w:eastAsia="ru-RU"/>
        </w:rPr>
        <w:t>.</w:t>
      </w:r>
    </w:p>
    <w:p w14:paraId="0BB9927E"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sidRPr="00A00FAD">
        <w:rPr>
          <w:rFonts w:ascii="Times New Roman" w:eastAsia="Times New Roman" w:hAnsi="Times New Roman" w:cs="Times New Roman"/>
          <w:sz w:val="28"/>
          <w:szCs w:val="24"/>
          <w:lang w:eastAsia="ru-RU"/>
        </w:rPr>
        <w:t xml:space="preserve">По </w:t>
      </w:r>
      <w:r>
        <w:rPr>
          <w:rFonts w:ascii="Times New Roman" w:eastAsia="Times New Roman" w:hAnsi="Times New Roman" w:cs="Times New Roman"/>
          <w:sz w:val="28"/>
          <w:szCs w:val="24"/>
          <w:lang w:eastAsia="ru-RU"/>
        </w:rPr>
        <w:t>14</w:t>
      </w:r>
      <w:r w:rsidRPr="00A00FAD">
        <w:rPr>
          <w:rFonts w:ascii="Times New Roman" w:eastAsia="Times New Roman" w:hAnsi="Times New Roman" w:cs="Times New Roman"/>
          <w:sz w:val="28"/>
          <w:szCs w:val="24"/>
          <w:lang w:eastAsia="ru-RU"/>
        </w:rPr>
        <w:t xml:space="preserve"> объектам </w:t>
      </w:r>
      <w:r>
        <w:rPr>
          <w:rFonts w:ascii="Times New Roman" w:eastAsia="Times New Roman" w:hAnsi="Times New Roman" w:cs="Times New Roman"/>
          <w:sz w:val="28"/>
          <w:szCs w:val="24"/>
          <w:lang w:eastAsia="ru-RU"/>
        </w:rPr>
        <w:t>произведенные кассовые</w:t>
      </w:r>
      <w:r w:rsidRPr="00A00FAD">
        <w:rPr>
          <w:rFonts w:ascii="Times New Roman" w:eastAsia="Times New Roman" w:hAnsi="Times New Roman" w:cs="Times New Roman"/>
          <w:sz w:val="28"/>
          <w:szCs w:val="24"/>
          <w:lang w:eastAsia="ru-RU"/>
        </w:rPr>
        <w:t xml:space="preserve"> расходы в сумме </w:t>
      </w:r>
      <w:r>
        <w:rPr>
          <w:rFonts w:ascii="Times New Roman" w:eastAsia="Times New Roman" w:hAnsi="Times New Roman" w:cs="Times New Roman"/>
          <w:sz w:val="28"/>
          <w:szCs w:val="24"/>
          <w:lang w:eastAsia="ru-RU"/>
        </w:rPr>
        <w:t>307 823,73</w:t>
      </w:r>
      <w:r w:rsidRPr="00A00FAD">
        <w:rPr>
          <w:rFonts w:ascii="Times New Roman" w:eastAsia="Times New Roman" w:hAnsi="Times New Roman" w:cs="Times New Roman"/>
          <w:sz w:val="28"/>
          <w:szCs w:val="24"/>
          <w:lang w:eastAsia="ru-RU"/>
        </w:rPr>
        <w:t xml:space="preserve"> тыс. рублей </w:t>
      </w:r>
      <w:r>
        <w:rPr>
          <w:rFonts w:ascii="Times New Roman" w:eastAsia="Times New Roman" w:hAnsi="Times New Roman" w:cs="Times New Roman"/>
          <w:sz w:val="28"/>
          <w:szCs w:val="24"/>
          <w:lang w:eastAsia="ru-RU"/>
        </w:rPr>
        <w:t xml:space="preserve">(49,5 % от объема финансирования и 85,6 % от кассового исполнения) </w:t>
      </w:r>
      <w:r w:rsidRPr="00A00FAD">
        <w:rPr>
          <w:rFonts w:ascii="Times New Roman" w:eastAsia="Times New Roman" w:hAnsi="Times New Roman" w:cs="Times New Roman"/>
          <w:sz w:val="28"/>
          <w:szCs w:val="24"/>
          <w:lang w:eastAsia="ru-RU"/>
        </w:rPr>
        <w:t>остались полностью неосвоенными</w:t>
      </w:r>
      <w:r>
        <w:rPr>
          <w:rFonts w:ascii="Times New Roman" w:eastAsia="Times New Roman" w:hAnsi="Times New Roman" w:cs="Times New Roman"/>
          <w:sz w:val="28"/>
          <w:szCs w:val="24"/>
          <w:lang w:eastAsia="ru-RU"/>
        </w:rPr>
        <w:t xml:space="preserve"> (на данные средства заказчиками не были приняты проектные работы)</w:t>
      </w:r>
      <w:r w:rsidRPr="00A00FA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p>
    <w:p w14:paraId="69359E93"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Профинансированные расходы (621 568,94</w:t>
      </w:r>
      <w:r w:rsidRPr="00A00FAD">
        <w:rPr>
          <w:rFonts w:ascii="Times New Roman" w:eastAsia="Times New Roman" w:hAnsi="Times New Roman" w:cs="Times New Roman"/>
          <w:sz w:val="28"/>
          <w:szCs w:val="24"/>
          <w:lang w:eastAsia="ru-RU"/>
        </w:rPr>
        <w:t xml:space="preserve"> тыс. рублей</w:t>
      </w:r>
      <w:r>
        <w:rPr>
          <w:rFonts w:ascii="Times New Roman" w:eastAsia="Times New Roman" w:hAnsi="Times New Roman" w:cs="Times New Roman"/>
          <w:sz w:val="28"/>
          <w:szCs w:val="24"/>
          <w:lang w:eastAsia="ru-RU"/>
        </w:rPr>
        <w:t xml:space="preserve">) на разработку ПСД 46 объектов направлены на разработку проектной документации: </w:t>
      </w:r>
    </w:p>
    <w:p w14:paraId="49114D16"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- 11 объектов, начатых в 2019 году в сумме 117 522,18 тыс. рублей, при кассовом исполнении по 10 объектам в сумме 38 802,32 тыс. рублей и объеме выполненных работ по 7 объектам на сумму 27 498,4 тыс. рублей; </w:t>
      </w:r>
    </w:p>
    <w:p w14:paraId="37C71D1C"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- 35 новых объектов, начатых в 2020 году в сумме 504 046,76 тыс. рублей, при кассовом исполнении по 33 объектам в сумме 320 608,02 тыс. рублей и объеме выполненных работ по 24 объектам на сумму 72 928,0 тыс. рублей.</w:t>
      </w:r>
    </w:p>
    <w:p w14:paraId="6CB48606" w14:textId="77777777" w:rsidR="0077743B" w:rsidRDefault="0077743B" w:rsidP="0077743B">
      <w:pPr>
        <w:widowControl w:val="0"/>
        <w:spacing w:after="0" w:line="340" w:lineRule="exact"/>
        <w:ind w:firstLine="709"/>
        <w:jc w:val="both"/>
        <w:rPr>
          <w:rFonts w:ascii="Times New Roman" w:eastAsia="Times New Roman" w:hAnsi="Times New Roman" w:cs="Times New Roman"/>
          <w:sz w:val="28"/>
          <w:szCs w:val="24"/>
          <w:lang w:eastAsia="ru-RU"/>
        </w:rPr>
      </w:pPr>
      <w:r w:rsidRPr="00734D04">
        <w:rPr>
          <w:rFonts w:ascii="Times New Roman" w:eastAsia="Times New Roman" w:hAnsi="Times New Roman" w:cs="Times New Roman"/>
          <w:sz w:val="28"/>
          <w:szCs w:val="24"/>
          <w:lang w:eastAsia="ru-RU"/>
        </w:rPr>
        <w:t>Проведенный</w:t>
      </w:r>
      <w:r>
        <w:rPr>
          <w:rFonts w:ascii="Times New Roman" w:eastAsia="Times New Roman" w:hAnsi="Times New Roman" w:cs="Times New Roman"/>
          <w:sz w:val="28"/>
          <w:szCs w:val="24"/>
          <w:lang w:eastAsia="ru-RU"/>
        </w:rPr>
        <w:t xml:space="preserve"> анализ показал, что из 121 объекта строительства (из них 89 новых), включенного в перечень РИП на 2020 год с одновременной разработкой ПСД с объемом финансирования в сумме 1 003 417,33 тыс. рублей (541 594,05 тыс. рублей на новые объекты), только на разработку ПСД без проведения планируемых строительных работ произведено финансирование по 98 объектам на сумму 473 362,3 тыс. рублей (из них 88 новые – 362 273,35 тыс. рублей), при кассовом исполнении по 96 объектам в сумме 205 052,27 тыс. рублей (из них 73 новые – 129 408,46 тыс. рублей) и объемом выполненных работ по 64 объектам на сумму 81 624,59 тыс. рублей (из них 53 новые – 75 175,32 тыс. рублей).</w:t>
      </w:r>
    </w:p>
    <w:p w14:paraId="64867FA0"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Только на 11 новых объектах осуществлены строительные работы с одновременной разработкой ПСД на сумму 71 858,05 тыс. рублей, что составляет 13,3 % от объема выделенных средств.</w:t>
      </w:r>
    </w:p>
    <w:p w14:paraId="16DB0940" w14:textId="77777777" w:rsidR="0077743B" w:rsidRDefault="0077743B" w:rsidP="0077743B">
      <w:pPr>
        <w:widowControl w:val="0"/>
        <w:spacing w:after="1" w:line="340" w:lineRule="exact"/>
        <w:ind w:firstLine="709"/>
        <w:jc w:val="both"/>
      </w:pPr>
      <w:r>
        <w:rPr>
          <w:rFonts w:ascii="Times New Roman" w:eastAsia="Times New Roman" w:hAnsi="Times New Roman" w:cs="Times New Roman"/>
          <w:sz w:val="28"/>
          <w:szCs w:val="24"/>
          <w:lang w:eastAsia="ru-RU"/>
        </w:rPr>
        <w:t>Следует отметить, что включение в Перечень РИП расходов на строительство новых объектов без</w:t>
      </w:r>
      <w:r>
        <w:rPr>
          <w:rFonts w:ascii="Times New Roman" w:hAnsi="Times New Roman" w:cs="Times New Roman"/>
          <w:sz w:val="28"/>
        </w:rPr>
        <w:t xml:space="preserve"> утвержденных документов территориального планирования и планировки территорий, а также без проектной документации, произведенное </w:t>
      </w:r>
      <w:r>
        <w:rPr>
          <w:rFonts w:ascii="Times New Roman" w:eastAsia="Times New Roman" w:hAnsi="Times New Roman" w:cs="Times New Roman"/>
          <w:sz w:val="28"/>
          <w:szCs w:val="24"/>
          <w:lang w:eastAsia="ru-RU"/>
        </w:rPr>
        <w:t xml:space="preserve">в нарушение пункта 10 постановления Правительства </w:t>
      </w:r>
      <w:r w:rsidRPr="003E1DE4">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еспублики </w:t>
      </w:r>
      <w:r w:rsidRPr="003E1DE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Pr>
          <w:rFonts w:ascii="Times New Roman" w:eastAsia="Times New Roman" w:hAnsi="Times New Roman" w:cs="Times New Roman"/>
          <w:sz w:val="28"/>
          <w:szCs w:val="24"/>
          <w:lang w:eastAsia="ru-RU"/>
        </w:rPr>
        <w:t xml:space="preserve"> от 12 апреля 2012 года </w:t>
      </w:r>
      <w:r>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lastRenderedPageBreak/>
        <w:t xml:space="preserve">№ 107 </w:t>
      </w:r>
      <w:r w:rsidRPr="00A00FAD">
        <w:rPr>
          <w:rFonts w:ascii="Times New Roman" w:eastAsia="Times New Roman" w:hAnsi="Times New Roman" w:cs="Times New Roman"/>
          <w:sz w:val="28"/>
          <w:szCs w:val="24"/>
          <w:lang w:eastAsia="ru-RU"/>
        </w:rPr>
        <w:t>«Об утверждении Положения о порядке формирования перечня строек и объектов республиканской инвестиционной программы и их финансирования»</w:t>
      </w:r>
      <w:r>
        <w:rPr>
          <w:rFonts w:ascii="Times New Roman" w:eastAsia="Times New Roman" w:hAnsi="Times New Roman" w:cs="Times New Roman"/>
          <w:sz w:val="28"/>
          <w:szCs w:val="24"/>
          <w:lang w:eastAsia="ru-RU"/>
        </w:rPr>
        <w:t xml:space="preserve">, </w:t>
      </w:r>
      <w:r>
        <w:rPr>
          <w:rFonts w:ascii="Times New Roman" w:hAnsi="Times New Roman" w:cs="Times New Roman"/>
          <w:sz w:val="28"/>
        </w:rPr>
        <w:t>значительно увеличивает риски не освоения выделенных средств.</w:t>
      </w:r>
    </w:p>
    <w:p w14:paraId="6BFE93D8" w14:textId="77777777" w:rsidR="0077743B"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 xml:space="preserve">.5. </w:t>
      </w:r>
      <w:r w:rsidRPr="00602135">
        <w:rPr>
          <w:rFonts w:ascii="Times New Roman" w:eastAsia="Times New Roman" w:hAnsi="Times New Roman" w:cs="Times New Roman"/>
          <w:sz w:val="28"/>
          <w:szCs w:val="24"/>
          <w:lang w:eastAsia="ru-RU"/>
        </w:rPr>
        <w:t>В нарушение пункта 4 постановления Правительства Республики Дагестан от 11 апреля 2012 г</w:t>
      </w:r>
      <w:r>
        <w:rPr>
          <w:rFonts w:ascii="Times New Roman" w:eastAsia="Times New Roman" w:hAnsi="Times New Roman" w:cs="Times New Roman"/>
          <w:sz w:val="28"/>
          <w:szCs w:val="24"/>
          <w:lang w:eastAsia="ru-RU"/>
        </w:rPr>
        <w:t>ода</w:t>
      </w:r>
      <w:r w:rsidRPr="00602135">
        <w:rPr>
          <w:rFonts w:ascii="Times New Roman" w:eastAsia="Times New Roman" w:hAnsi="Times New Roman" w:cs="Times New Roman"/>
          <w:sz w:val="28"/>
          <w:szCs w:val="24"/>
          <w:lang w:eastAsia="ru-RU"/>
        </w:rPr>
        <w:t xml:space="preserve"> № 107 «Об утверждении Положения о порядке формирования перечня строек и объектов республиканской инвестиционной программы и их финансирования», а также статьи 38 Бюджетного кодекса Российской Федерации </w:t>
      </w:r>
      <w:r w:rsidRPr="00A00FAD">
        <w:rPr>
          <w:rFonts w:ascii="Times New Roman" w:eastAsia="Times New Roman" w:hAnsi="Times New Roman" w:cs="Times New Roman"/>
          <w:sz w:val="28"/>
          <w:szCs w:val="24"/>
          <w:lang w:eastAsia="ru-RU"/>
        </w:rPr>
        <w:t>(</w:t>
      </w:r>
      <w:r w:rsidRPr="00A00FAD">
        <w:rPr>
          <w:rFonts w:ascii="Times New Roman" w:eastAsia="Times New Roman" w:hAnsi="Times New Roman" w:cs="Times New Roman"/>
          <w:bCs/>
          <w:sz w:val="28"/>
          <w:szCs w:val="28"/>
          <w:lang w:eastAsia="ru-RU"/>
        </w:rPr>
        <w:t>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w:t>
      </w:r>
      <w:r>
        <w:rPr>
          <w:rFonts w:ascii="Times New Roman" w:eastAsia="Times New Roman" w:hAnsi="Times New Roman" w:cs="Times New Roman"/>
          <w:bCs/>
          <w:sz w:val="28"/>
          <w:szCs w:val="28"/>
          <w:lang w:eastAsia="ru-RU"/>
        </w:rPr>
        <w:t xml:space="preserve"> </w:t>
      </w:r>
      <w:r w:rsidRPr="00602135">
        <w:rPr>
          <w:rFonts w:ascii="Times New Roman" w:eastAsia="Times New Roman" w:hAnsi="Times New Roman" w:cs="Times New Roman"/>
          <w:bCs/>
          <w:sz w:val="28"/>
          <w:szCs w:val="28"/>
          <w:lang w:eastAsia="ru-RU"/>
        </w:rPr>
        <w:t>в перечне строек и объектов РИП на 20</w:t>
      </w:r>
      <w:r>
        <w:rPr>
          <w:rFonts w:ascii="Times New Roman" w:eastAsia="Times New Roman" w:hAnsi="Times New Roman" w:cs="Times New Roman"/>
          <w:bCs/>
          <w:sz w:val="28"/>
          <w:szCs w:val="28"/>
          <w:lang w:eastAsia="ru-RU"/>
        </w:rPr>
        <w:t xml:space="preserve">20 </w:t>
      </w:r>
      <w:r w:rsidRPr="00602135">
        <w:rPr>
          <w:rFonts w:ascii="Times New Roman" w:eastAsia="Times New Roman" w:hAnsi="Times New Roman" w:cs="Times New Roman"/>
          <w:bCs/>
          <w:sz w:val="28"/>
          <w:szCs w:val="28"/>
          <w:lang w:eastAsia="ru-RU"/>
        </w:rPr>
        <w:t xml:space="preserve">год средства в сумме </w:t>
      </w:r>
      <w:r w:rsidRPr="00602135">
        <w:rPr>
          <w:rFonts w:ascii="Times New Roman" w:eastAsia="Times New Roman" w:hAnsi="Times New Roman" w:cs="Times New Roman"/>
          <w:sz w:val="28"/>
          <w:szCs w:val="24"/>
          <w:lang w:eastAsia="ru-RU"/>
        </w:rPr>
        <w:t xml:space="preserve">14 787 493,91 тыс. рублей </w:t>
      </w:r>
      <w:r>
        <w:rPr>
          <w:rFonts w:ascii="Times New Roman" w:eastAsia="Times New Roman" w:hAnsi="Times New Roman" w:cs="Times New Roman"/>
          <w:sz w:val="28"/>
          <w:szCs w:val="24"/>
          <w:lang w:eastAsia="ru-RU"/>
        </w:rPr>
        <w:t>по направлению</w:t>
      </w:r>
      <w:r w:rsidRPr="00A00FA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«социальная сфера» </w:t>
      </w:r>
      <w:r w:rsidRPr="00602135">
        <w:rPr>
          <w:rFonts w:ascii="Times New Roman" w:eastAsia="Times New Roman" w:hAnsi="Times New Roman" w:cs="Times New Roman"/>
          <w:sz w:val="28"/>
          <w:szCs w:val="28"/>
          <w:lang w:eastAsia="ru-RU"/>
        </w:rPr>
        <w:t>не были распределены в разрезе объектов строительства.</w:t>
      </w:r>
    </w:p>
    <w:p w14:paraId="207ABD22"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.6.</w:t>
      </w:r>
      <w:r w:rsidRPr="00602135">
        <w:rPr>
          <w:rFonts w:ascii="Times New Roman" w:eastAsia="Times New Roman" w:hAnsi="Times New Roman" w:cs="Times New Roman"/>
          <w:b/>
          <w:sz w:val="28"/>
          <w:szCs w:val="24"/>
          <w:lang w:eastAsia="ru-RU"/>
        </w:rPr>
        <w:t xml:space="preserve"> </w:t>
      </w:r>
      <w:r w:rsidRPr="00602135">
        <w:rPr>
          <w:rFonts w:ascii="Times New Roman" w:eastAsia="Times New Roman" w:hAnsi="Times New Roman" w:cs="Times New Roman"/>
          <w:sz w:val="28"/>
          <w:szCs w:val="24"/>
          <w:lang w:eastAsia="ru-RU"/>
        </w:rPr>
        <w:t>В</w:t>
      </w:r>
      <w:r w:rsidRPr="00602135">
        <w:rPr>
          <w:rFonts w:ascii="Times New Roman" w:eastAsia="Times New Roman" w:hAnsi="Times New Roman" w:cs="Times New Roman"/>
          <w:sz w:val="28"/>
          <w:szCs w:val="28"/>
          <w:lang w:eastAsia="ru-RU"/>
        </w:rPr>
        <w:t xml:space="preserve"> 2020 году строительные работы выполнены в объеме 8 363 566,11 тыс. рублей, что на 4 595 784,41 тыс. рублей меньше кассовых расходов, или 65 % от кассового исполнения в сумме 12 869 350,52 тыс. рублей.</w:t>
      </w:r>
    </w:p>
    <w:p w14:paraId="1FB677FA"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.7.</w:t>
      </w:r>
      <w:r w:rsidRPr="00602135">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sz w:val="28"/>
          <w:szCs w:val="24"/>
          <w:lang w:eastAsia="ru-RU"/>
        </w:rPr>
        <w:t xml:space="preserve">Следует отметить, что негативное влияние на проведение строительных работ и </w:t>
      </w:r>
      <w:r w:rsidRPr="00A00FAD">
        <w:rPr>
          <w:rFonts w:ascii="Times New Roman" w:eastAsia="Times New Roman" w:hAnsi="Times New Roman" w:cs="Times New Roman"/>
          <w:sz w:val="28"/>
          <w:szCs w:val="24"/>
          <w:lang w:eastAsia="ru-RU"/>
        </w:rPr>
        <w:t>освоени</w:t>
      </w:r>
      <w:r>
        <w:rPr>
          <w:rFonts w:ascii="Times New Roman" w:eastAsia="Times New Roman" w:hAnsi="Times New Roman" w:cs="Times New Roman"/>
          <w:sz w:val="28"/>
          <w:szCs w:val="24"/>
          <w:lang w:eastAsia="ru-RU"/>
        </w:rPr>
        <w:t>е</w:t>
      </w:r>
      <w:r w:rsidRPr="00A00FAD">
        <w:rPr>
          <w:rFonts w:ascii="Times New Roman" w:eastAsia="Times New Roman" w:hAnsi="Times New Roman" w:cs="Times New Roman"/>
          <w:sz w:val="28"/>
          <w:szCs w:val="24"/>
          <w:lang w:eastAsia="ru-RU"/>
        </w:rPr>
        <w:t xml:space="preserve"> выделенных средств </w:t>
      </w:r>
      <w:r>
        <w:rPr>
          <w:rFonts w:ascii="Times New Roman" w:eastAsia="Times New Roman" w:hAnsi="Times New Roman" w:cs="Times New Roman"/>
          <w:sz w:val="28"/>
          <w:szCs w:val="24"/>
          <w:lang w:eastAsia="ru-RU"/>
        </w:rPr>
        <w:t>оказали ограничительные меры, введенные в связи с неблагоприятной эпидемиологической ситуацией, связанной с возникновением в начале 2020 года пандемии коронавирусной инфекции (</w:t>
      </w:r>
      <w:r>
        <w:rPr>
          <w:rFonts w:ascii="Times New Roman" w:eastAsia="Times New Roman" w:hAnsi="Times New Roman" w:cs="Times New Roman"/>
          <w:sz w:val="28"/>
          <w:szCs w:val="24"/>
          <w:lang w:val="en-US" w:eastAsia="ru-RU"/>
        </w:rPr>
        <w:t>COVID</w:t>
      </w:r>
      <w:r w:rsidRPr="000658A1">
        <w:rPr>
          <w:rFonts w:ascii="Times New Roman" w:eastAsia="Times New Roman" w:hAnsi="Times New Roman" w:cs="Times New Roman"/>
          <w:sz w:val="28"/>
          <w:szCs w:val="24"/>
          <w:lang w:eastAsia="ru-RU"/>
        </w:rPr>
        <w:t>-19</w:t>
      </w:r>
      <w:r>
        <w:rPr>
          <w:rFonts w:ascii="Times New Roman" w:eastAsia="Times New Roman" w:hAnsi="Times New Roman" w:cs="Times New Roman"/>
          <w:sz w:val="28"/>
          <w:szCs w:val="24"/>
          <w:lang w:eastAsia="ru-RU"/>
        </w:rPr>
        <w:t>).</w:t>
      </w:r>
      <w:r w:rsidRPr="00A00FAD">
        <w:rPr>
          <w:rFonts w:ascii="Times New Roman" w:eastAsia="Times New Roman" w:hAnsi="Times New Roman" w:cs="Times New Roman"/>
          <w:sz w:val="28"/>
          <w:szCs w:val="24"/>
          <w:lang w:eastAsia="ru-RU"/>
        </w:rPr>
        <w:t xml:space="preserve"> </w:t>
      </w:r>
    </w:p>
    <w:p w14:paraId="36257542"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с тем основными причинами невыполнения в установленный срок мероприятий по строительству объектов социальной инфраструктуры являются:</w:t>
      </w:r>
    </w:p>
    <w:p w14:paraId="56102ABC"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несвоевременное проведение процедур по отводу земельных участков под объекты строительства;</w:t>
      </w:r>
    </w:p>
    <w:p w14:paraId="45444C42"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задержки при разработке проектно-сметной документации и проведении экспертизы проектной документации;</w:t>
      </w:r>
    </w:p>
    <w:p w14:paraId="682E5146"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затягивание сроков заключения контрактов;</w:t>
      </w:r>
    </w:p>
    <w:p w14:paraId="53F0C757"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несвоевременное и неритмичное финансирование;</w:t>
      </w:r>
    </w:p>
    <w:p w14:paraId="571C376F"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отсутствие эффективного взаимодействия органов исполнительной власти, ответственных и принимающих участие в реализации инвестиционных проектов.</w:t>
      </w:r>
    </w:p>
    <w:p w14:paraId="70878D90"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результате, в 2020 году не завершено строительство запланированных 53 объектов социальной инфраструктуры: </w:t>
      </w:r>
    </w:p>
    <w:p w14:paraId="1B4ED144"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- 10 общеобразовательных учреждений</w:t>
      </w:r>
    </w:p>
    <w:p w14:paraId="39BECC3C" w14:textId="77777777" w:rsidR="0077743B" w:rsidRDefault="0077743B" w:rsidP="0077743B">
      <w:pPr>
        <w:widowControl w:val="0"/>
        <w:spacing w:after="1"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- 43 дошкольных образовательных учреждений (10 детских садов для детей в возрасте от 2 месяцев до 3 лет и 33 детских садов-яслей для детей в возрасте от 1,5 до 3 лет).</w:t>
      </w:r>
    </w:p>
    <w:p w14:paraId="67ADEBEB"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 xml:space="preserve">.8. </w:t>
      </w:r>
      <w:r w:rsidRPr="00602135">
        <w:rPr>
          <w:rFonts w:ascii="Times New Roman" w:eastAsia="Times New Roman" w:hAnsi="Times New Roman" w:cs="Times New Roman"/>
          <w:sz w:val="28"/>
          <w:szCs w:val="28"/>
          <w:lang w:eastAsia="ru-RU"/>
        </w:rPr>
        <w:t>В Перечень РИП на 2020 год были профинансированы расходы на строительство:</w:t>
      </w:r>
    </w:p>
    <w:p w14:paraId="16407336"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b/>
          <w:sz w:val="28"/>
          <w:szCs w:val="24"/>
          <w:lang w:eastAsia="ru-RU"/>
        </w:rPr>
      </w:pPr>
      <w:r w:rsidRPr="00602135">
        <w:rPr>
          <w:rFonts w:ascii="Times New Roman" w:eastAsia="Times New Roman" w:hAnsi="Times New Roman" w:cs="Times New Roman"/>
          <w:sz w:val="28"/>
          <w:szCs w:val="28"/>
          <w:lang w:eastAsia="ru-RU"/>
        </w:rPr>
        <w:lastRenderedPageBreak/>
        <w:t>- 144 новых объектов (45,7 % от общего количества объектов, из них завершен 1 объект) в сумме 2 552 358,68 тыс. рублей (13,3 % от общего объема финансирования на строящиеся объекты) при кассовом исполнении по 133 объектам на сумму 1 682 531,72</w:t>
      </w:r>
      <w:r w:rsidRPr="00602135">
        <w:rPr>
          <w:rFonts w:ascii="Times New Roman" w:eastAsia="Times New Roman" w:hAnsi="Times New Roman" w:cs="Times New Roman"/>
          <w:sz w:val="20"/>
          <w:szCs w:val="20"/>
          <w:lang w:eastAsia="ru-RU"/>
        </w:rPr>
        <w:t xml:space="preserve"> </w:t>
      </w:r>
      <w:r w:rsidRPr="00602135">
        <w:rPr>
          <w:rFonts w:ascii="Times New Roman" w:eastAsia="Times New Roman" w:hAnsi="Times New Roman" w:cs="Times New Roman"/>
          <w:sz w:val="28"/>
          <w:szCs w:val="28"/>
          <w:lang w:eastAsia="ru-RU"/>
        </w:rPr>
        <w:t>тыс. рублей, или 75,9 % от объема финансирования на строящиеся объекты;</w:t>
      </w:r>
    </w:p>
    <w:p w14:paraId="4190941E"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- 108 переходящих (начало строительства в рамках РИП в 2018-2019 годах) строительством объектов (34,3 % от общего количества объектов, из них завершено 25 объектов) на сумму 15 322 684,06 тыс. рублей при кассовом исполнении в сумме 9 189 488,03 тыс. рублей, или 60 % от выделенных средств.</w:t>
      </w:r>
    </w:p>
    <w:p w14:paraId="628F10E6"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b/>
          <w:sz w:val="28"/>
          <w:szCs w:val="24"/>
          <w:lang w:eastAsia="ru-RU"/>
        </w:rPr>
      </w:pPr>
      <w:r w:rsidRPr="00602135">
        <w:rPr>
          <w:rFonts w:ascii="Times New Roman" w:eastAsia="Times New Roman" w:hAnsi="Times New Roman" w:cs="Times New Roman"/>
          <w:bCs/>
          <w:sz w:val="28"/>
          <w:szCs w:val="28"/>
          <w:lang w:eastAsia="ru-RU"/>
        </w:rPr>
        <w:t>- 63 объект</w:t>
      </w:r>
      <w:r>
        <w:rPr>
          <w:rFonts w:ascii="Times New Roman" w:eastAsia="Times New Roman" w:hAnsi="Times New Roman" w:cs="Times New Roman"/>
          <w:bCs/>
          <w:sz w:val="28"/>
          <w:szCs w:val="28"/>
          <w:lang w:eastAsia="ru-RU"/>
        </w:rPr>
        <w:t>а</w:t>
      </w:r>
      <w:r w:rsidRPr="00602135">
        <w:rPr>
          <w:rFonts w:ascii="Times New Roman" w:eastAsia="Times New Roman" w:hAnsi="Times New Roman" w:cs="Times New Roman"/>
          <w:bCs/>
          <w:sz w:val="28"/>
          <w:szCs w:val="28"/>
          <w:lang w:eastAsia="ru-RU"/>
        </w:rPr>
        <w:t>-долгостро</w:t>
      </w:r>
      <w:r>
        <w:rPr>
          <w:rFonts w:ascii="Times New Roman" w:eastAsia="Times New Roman" w:hAnsi="Times New Roman" w:cs="Times New Roman"/>
          <w:bCs/>
          <w:sz w:val="28"/>
          <w:szCs w:val="28"/>
          <w:lang w:eastAsia="ru-RU"/>
        </w:rPr>
        <w:t>я</w:t>
      </w:r>
      <w:r w:rsidRPr="00602135">
        <w:rPr>
          <w:rFonts w:ascii="Times New Roman" w:eastAsia="Times New Roman" w:hAnsi="Times New Roman" w:cs="Times New Roman"/>
          <w:bCs/>
          <w:sz w:val="28"/>
          <w:szCs w:val="28"/>
          <w:lang w:eastAsia="ru-RU"/>
        </w:rPr>
        <w:t xml:space="preserve"> (20</w:t>
      </w:r>
      <w:r w:rsidRPr="00602135">
        <w:rPr>
          <w:rFonts w:ascii="Times New Roman" w:eastAsia="Times New Roman" w:hAnsi="Times New Roman" w:cs="Times New Roman"/>
          <w:sz w:val="28"/>
          <w:szCs w:val="28"/>
          <w:lang w:eastAsia="ru-RU"/>
        </w:rPr>
        <w:t xml:space="preserve"> % от общего количества объектов,</w:t>
      </w:r>
      <w:r w:rsidRPr="00602135">
        <w:rPr>
          <w:rFonts w:ascii="Times New Roman" w:eastAsia="Times New Roman" w:hAnsi="Times New Roman" w:cs="Times New Roman"/>
          <w:bCs/>
          <w:sz w:val="28"/>
          <w:szCs w:val="28"/>
          <w:lang w:eastAsia="ru-RU"/>
        </w:rPr>
        <w:t xml:space="preserve"> из них завершено 16 объектов) на сумму 2 921 555,21 тыс. рублей при кассовом исполнении по 53 объектам в сумме 1 997 330,44 тыс. рублей, или 68,4 % от выделенных средств. </w:t>
      </w:r>
    </w:p>
    <w:p w14:paraId="258824C4"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w:t>
      </w:r>
      <w:r>
        <w:rPr>
          <w:rFonts w:ascii="Times New Roman" w:eastAsia="Times New Roman" w:hAnsi="Times New Roman" w:cs="Times New Roman"/>
          <w:b/>
          <w:color w:val="002060"/>
          <w:sz w:val="28"/>
          <w:szCs w:val="24"/>
          <w:lang w:eastAsia="ru-RU"/>
        </w:rPr>
        <w:t>9</w:t>
      </w:r>
      <w:r w:rsidRPr="00602135">
        <w:rPr>
          <w:rFonts w:ascii="Times New Roman" w:eastAsia="Times New Roman" w:hAnsi="Times New Roman" w:cs="Times New Roman"/>
          <w:b/>
          <w:color w:val="002060"/>
          <w:sz w:val="28"/>
          <w:szCs w:val="24"/>
          <w:lang w:eastAsia="ru-RU"/>
        </w:rPr>
        <w:t xml:space="preserve">. </w:t>
      </w:r>
      <w:r w:rsidRPr="00602135">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2020 году </w:t>
      </w:r>
      <w:r w:rsidRPr="00602135">
        <w:rPr>
          <w:rFonts w:ascii="Times New Roman" w:eastAsia="Times New Roman" w:hAnsi="Times New Roman" w:cs="Times New Roman"/>
          <w:sz w:val="28"/>
          <w:szCs w:val="28"/>
          <w:lang w:eastAsia="ru-RU"/>
        </w:rPr>
        <w:t>завершено строительство 42 объектов (31,1 % от планируемых 135 объектов), которые были профинансированы в сумме 3 192 094,78 тыс. рублей при кассовом исполнении в сумме 2 749 181.55 тыс. рублей (86,1 % от финансирования), в том числе 16 объектов (38,1 % от количества объектов, законченных строительством), числящихся как объекты-долгострои (начало строительства 1987-2016 годы) с объемом произведенных затрат за весь период строительства в сумме 1 694 828,29тыс. рублей.</w:t>
      </w:r>
    </w:p>
    <w:p w14:paraId="72F74B8A" w14:textId="77777777" w:rsidR="0077743B" w:rsidRPr="00125E93"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125E93">
        <w:rPr>
          <w:rFonts w:ascii="Times New Roman" w:eastAsia="Times New Roman" w:hAnsi="Times New Roman" w:cs="Times New Roman"/>
          <w:sz w:val="28"/>
          <w:szCs w:val="28"/>
          <w:lang w:eastAsia="ru-RU"/>
        </w:rPr>
        <w:t>В 2019-2020 годах государственными заказчиками был произведен пересчет сметной стоимости строительства объектов, что значительно снизило их стоимость. Однако данный факт не был учтен Министерством экономики и территориального развития Р</w:t>
      </w:r>
      <w:r>
        <w:rPr>
          <w:rFonts w:ascii="Times New Roman" w:eastAsia="Times New Roman" w:hAnsi="Times New Roman" w:cs="Times New Roman"/>
          <w:sz w:val="28"/>
          <w:szCs w:val="28"/>
          <w:lang w:eastAsia="ru-RU"/>
        </w:rPr>
        <w:t xml:space="preserve">еспублики </w:t>
      </w:r>
      <w:r w:rsidRPr="00125E93">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125E93">
        <w:rPr>
          <w:rFonts w:ascii="Times New Roman" w:eastAsia="Times New Roman" w:hAnsi="Times New Roman" w:cs="Times New Roman"/>
          <w:sz w:val="28"/>
          <w:szCs w:val="28"/>
          <w:lang w:eastAsia="ru-RU"/>
        </w:rPr>
        <w:t>, в результате чего по завершенным объектам на 2020 год были приняты бюджетные назначения, значительно превышающие потребности в них и вышеуказанные средства в сумме 4</w:t>
      </w:r>
      <w:r>
        <w:rPr>
          <w:rFonts w:ascii="Times New Roman" w:eastAsia="Times New Roman" w:hAnsi="Times New Roman" w:cs="Times New Roman"/>
          <w:sz w:val="28"/>
          <w:szCs w:val="28"/>
          <w:lang w:eastAsia="ru-RU"/>
        </w:rPr>
        <w:t>42 913,23</w:t>
      </w:r>
      <w:r w:rsidRPr="00125E93">
        <w:rPr>
          <w:rFonts w:ascii="Times New Roman" w:eastAsia="Times New Roman" w:hAnsi="Times New Roman" w:cs="Times New Roman"/>
          <w:sz w:val="28"/>
          <w:szCs w:val="28"/>
          <w:lang w:eastAsia="ru-RU"/>
        </w:rPr>
        <w:t xml:space="preserve"> тыс. рублей были не востребованы.</w:t>
      </w:r>
    </w:p>
    <w:p w14:paraId="1419F342"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.1</w:t>
      </w:r>
      <w:r>
        <w:rPr>
          <w:rFonts w:ascii="Times New Roman" w:eastAsia="Times New Roman" w:hAnsi="Times New Roman" w:cs="Times New Roman"/>
          <w:b/>
          <w:color w:val="002060"/>
          <w:sz w:val="28"/>
          <w:szCs w:val="24"/>
          <w:lang w:eastAsia="ru-RU"/>
        </w:rPr>
        <w:t>0</w:t>
      </w:r>
      <w:r w:rsidRPr="00602135">
        <w:rPr>
          <w:rFonts w:ascii="Times New Roman" w:eastAsia="Times New Roman" w:hAnsi="Times New Roman" w:cs="Times New Roman"/>
          <w:b/>
          <w:color w:val="002060"/>
          <w:sz w:val="28"/>
          <w:szCs w:val="24"/>
          <w:lang w:eastAsia="ru-RU"/>
        </w:rPr>
        <w:t xml:space="preserve">. </w:t>
      </w:r>
      <w:r w:rsidRPr="00602135">
        <w:rPr>
          <w:rFonts w:ascii="Times New Roman" w:eastAsia="Times New Roman" w:hAnsi="Times New Roman" w:cs="Times New Roman"/>
          <w:sz w:val="28"/>
          <w:szCs w:val="28"/>
          <w:lang w:eastAsia="ru-RU"/>
        </w:rPr>
        <w:t xml:space="preserve">В 2020 году обеспечен ввод в эксплуатацию 11 объектов, или </w:t>
      </w:r>
      <w:r>
        <w:rPr>
          <w:rFonts w:ascii="Times New Roman" w:eastAsia="Times New Roman" w:hAnsi="Times New Roman" w:cs="Times New Roman"/>
          <w:sz w:val="28"/>
          <w:szCs w:val="28"/>
          <w:lang w:eastAsia="ru-RU"/>
        </w:rPr>
        <w:br/>
      </w:r>
      <w:r w:rsidRPr="00602135">
        <w:rPr>
          <w:rFonts w:ascii="Times New Roman" w:eastAsia="Times New Roman" w:hAnsi="Times New Roman" w:cs="Times New Roman"/>
          <w:sz w:val="28"/>
          <w:szCs w:val="28"/>
          <w:lang w:eastAsia="ru-RU"/>
        </w:rPr>
        <w:t xml:space="preserve">26,2 % от числа завершенных строительством 42 объектов, в том числе: </w:t>
      </w:r>
    </w:p>
    <w:p w14:paraId="4295E3D9"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- 2 объекта общего образования (школы) на 904 ученических места;</w:t>
      </w:r>
    </w:p>
    <w:p w14:paraId="0B52D081"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- 2 объекта дошкольного образования на 180 мест;</w:t>
      </w:r>
    </w:p>
    <w:p w14:paraId="0315A215"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- 1 объект газификации (8 км);</w:t>
      </w:r>
    </w:p>
    <w:p w14:paraId="6FF7C276"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- 3 объекта водоснабжения (1 468 км; 11 тыс. куб. м в сутки);</w:t>
      </w:r>
    </w:p>
    <w:p w14:paraId="0EEC29F9"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- 1 объект водоотведения (1 300 куб. м/сутки);</w:t>
      </w:r>
    </w:p>
    <w:p w14:paraId="1512FEAA"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- 1 объект электроснабжения (4,5 км);</w:t>
      </w:r>
    </w:p>
    <w:p w14:paraId="14C084FF"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z w:val="28"/>
          <w:szCs w:val="28"/>
          <w:lang w:eastAsia="ru-RU"/>
        </w:rPr>
      </w:pPr>
      <w:r w:rsidRPr="00602135">
        <w:rPr>
          <w:rFonts w:ascii="Times New Roman" w:eastAsia="Times New Roman" w:hAnsi="Times New Roman" w:cs="Times New Roman"/>
          <w:sz w:val="28"/>
          <w:szCs w:val="28"/>
          <w:lang w:eastAsia="ru-RU"/>
        </w:rPr>
        <w:t>- 1 административное здание (1 179,6 кв. м).</w:t>
      </w:r>
    </w:p>
    <w:p w14:paraId="38BAD7D2" w14:textId="77777777" w:rsidR="0077743B"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.1</w:t>
      </w:r>
      <w:r>
        <w:rPr>
          <w:rFonts w:ascii="Times New Roman" w:eastAsia="Times New Roman" w:hAnsi="Times New Roman" w:cs="Times New Roman"/>
          <w:b/>
          <w:color w:val="002060"/>
          <w:sz w:val="28"/>
          <w:szCs w:val="24"/>
          <w:lang w:eastAsia="ru-RU"/>
        </w:rPr>
        <w:t>1</w:t>
      </w:r>
      <w:r w:rsidRPr="00602135">
        <w:rPr>
          <w:rFonts w:ascii="Times New Roman" w:eastAsia="Times New Roman" w:hAnsi="Times New Roman" w:cs="Times New Roman"/>
          <w:b/>
          <w:color w:val="002060"/>
          <w:sz w:val="28"/>
          <w:szCs w:val="24"/>
          <w:lang w:eastAsia="ru-RU"/>
        </w:rPr>
        <w:t xml:space="preserve">. </w:t>
      </w:r>
      <w:r w:rsidRPr="00602135">
        <w:rPr>
          <w:rFonts w:ascii="Times New Roman" w:eastAsia="Times New Roman" w:hAnsi="Times New Roman" w:cs="Times New Roman"/>
          <w:sz w:val="28"/>
          <w:szCs w:val="24"/>
          <w:lang w:eastAsia="ru-RU"/>
        </w:rPr>
        <w:t>П</w:t>
      </w:r>
      <w:r w:rsidRPr="00602135">
        <w:rPr>
          <w:rFonts w:ascii="Times New Roman" w:eastAsia="Times New Roman" w:hAnsi="Times New Roman" w:cs="Times New Roman"/>
          <w:bCs/>
          <w:sz w:val="28"/>
          <w:szCs w:val="28"/>
          <w:lang w:eastAsia="ru-RU"/>
        </w:rPr>
        <w:t xml:space="preserve">о состоянию </w:t>
      </w:r>
      <w:r w:rsidRPr="00602135">
        <w:rPr>
          <w:rFonts w:ascii="Times New Roman" w:eastAsia="Times New Roman" w:hAnsi="Times New Roman" w:cs="Times New Roman"/>
          <w:sz w:val="28"/>
          <w:szCs w:val="28"/>
          <w:lang w:eastAsia="ru-RU"/>
        </w:rPr>
        <w:t>н</w:t>
      </w:r>
      <w:r w:rsidRPr="00602135">
        <w:rPr>
          <w:rFonts w:ascii="Times New Roman" w:eastAsia="Times New Roman" w:hAnsi="Times New Roman" w:cs="Times New Roman"/>
          <w:bCs/>
          <w:sz w:val="28"/>
          <w:szCs w:val="28"/>
          <w:lang w:eastAsia="ru-RU"/>
        </w:rPr>
        <w:t>а 1 января 2021 года в рамках РИП о</w:t>
      </w:r>
      <w:r w:rsidRPr="00602135">
        <w:rPr>
          <w:rFonts w:ascii="Times New Roman" w:eastAsia="Times New Roman" w:hAnsi="Times New Roman" w:cs="Times New Roman"/>
          <w:sz w:val="28"/>
          <w:szCs w:val="28"/>
          <w:lang w:eastAsia="ru-RU"/>
        </w:rPr>
        <w:t>бъем незавершенного строительства (предварительные данные) по кассовым расходам составил 31 067 787,53</w:t>
      </w:r>
      <w:r w:rsidRPr="00602135">
        <w:rPr>
          <w:rFonts w:ascii="Times New Roman" w:eastAsia="Times New Roman" w:hAnsi="Times New Roman" w:cs="Times New Roman"/>
          <w:bCs/>
          <w:sz w:val="28"/>
          <w:szCs w:val="28"/>
          <w:lang w:eastAsia="ru-RU"/>
        </w:rPr>
        <w:t xml:space="preserve"> тыс. рублей по 491 объекту, или за год увеличился на 196 объектов с ростом капитальных вложений на сумму 7 011 317,43 тыс. рублей.</w:t>
      </w:r>
    </w:p>
    <w:p w14:paraId="72F65B11"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lastRenderedPageBreak/>
        <w:t>Остаток сметной стоимости незавершенных объектов в ценах на начало 2020 года составил порядка 43 162 477,22 тыс. рублей (увеличился за год на 9 740 544,52 тыс. рублей).</w:t>
      </w:r>
    </w:p>
    <w:p w14:paraId="70109BD3"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В составе незавершенного строительства на 1 января 2021 года отражены объекты: </w:t>
      </w:r>
    </w:p>
    <w:p w14:paraId="4836E935"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высшего образования - 2 объекта на сумму 10 500,0 тыс. рублей, или 0,03 % от общего объема (за год без изменений);</w:t>
      </w:r>
    </w:p>
    <w:p w14:paraId="7D9D8452"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общего образования – 92 объекта на сумму 5 176 556,09 тыс. рублей, или 16,7 % от общего объема (увеличилось на 27 объектов на сумму 1 070 496,0 тыс. рублей);</w:t>
      </w:r>
    </w:p>
    <w:p w14:paraId="1EEA377A"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дошкольного образования – 81 объект на сумму 4 620 611,21 тыс. рублей, или 14,9 % от общего объема (увеличилось на 76 объектов на сумму 4 380 380,01 тыс. рублей);</w:t>
      </w:r>
    </w:p>
    <w:p w14:paraId="1A5EF633"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здравоохранения – 22 объекта на сумму 3 102 331,9 тыс. рублей, или </w:t>
      </w:r>
      <w:r>
        <w:rPr>
          <w:rFonts w:ascii="Times New Roman" w:eastAsia="Times New Roman" w:hAnsi="Times New Roman" w:cs="Times New Roman"/>
          <w:bCs/>
          <w:sz w:val="28"/>
          <w:szCs w:val="28"/>
          <w:lang w:eastAsia="ru-RU"/>
        </w:rPr>
        <w:br/>
      </w:r>
      <w:r w:rsidRPr="00602135">
        <w:rPr>
          <w:rFonts w:ascii="Times New Roman" w:eastAsia="Times New Roman" w:hAnsi="Times New Roman" w:cs="Times New Roman"/>
          <w:bCs/>
          <w:sz w:val="28"/>
          <w:szCs w:val="28"/>
          <w:lang w:eastAsia="ru-RU"/>
        </w:rPr>
        <w:t>10 % от общего объема (количество объектов не изменилось, финансовый объем увеличился на 902 680,68 тыс. рублей);</w:t>
      </w:r>
    </w:p>
    <w:p w14:paraId="4817C2D1"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культуры – 9 объектов на сумму 302 484,75 тыс. рублей, или 1 % от общего объема (увеличилось на 2 объекта на сумму 14 375,75 тыс. рублей);</w:t>
      </w:r>
    </w:p>
    <w:p w14:paraId="52999FEB"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физкультуры и спорта – 16 объектов на сумму 705 759,01 тыс. рублей, или 2,3 % от общего объема (увеличилось на 6 объектов сумму 57 070,21 тыс. рублей);</w:t>
      </w:r>
    </w:p>
    <w:p w14:paraId="6A98EBF6"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02135">
        <w:rPr>
          <w:rFonts w:ascii="Times New Roman" w:eastAsia="Times New Roman" w:hAnsi="Times New Roman" w:cs="Times New Roman"/>
          <w:bCs/>
          <w:sz w:val="28"/>
          <w:szCs w:val="28"/>
          <w:lang w:eastAsia="ru-RU"/>
        </w:rPr>
        <w:t>электроснабжения – 1 объект на сумму 102 345,1 тыс. рублей, или 0,3 % от общего объема (уменьшилось на 1 объект на сумму 4 385,0 тыс. рублей);</w:t>
      </w:r>
    </w:p>
    <w:p w14:paraId="07A1244C"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дорожного строительства – 1 объект на сумму 63 619,9 тыс. рублей, или 0,2 % от общего объема (за год не изменилось);</w:t>
      </w:r>
    </w:p>
    <w:p w14:paraId="4BFA289D"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газификации – 99 объектов на сумму 1 489 711,98 тыс. рублей, или </w:t>
      </w:r>
      <w:r>
        <w:rPr>
          <w:rFonts w:ascii="Times New Roman" w:eastAsia="Times New Roman" w:hAnsi="Times New Roman" w:cs="Times New Roman"/>
          <w:bCs/>
          <w:sz w:val="28"/>
          <w:szCs w:val="28"/>
          <w:lang w:eastAsia="ru-RU"/>
        </w:rPr>
        <w:br/>
      </w:r>
      <w:r w:rsidRPr="00602135">
        <w:rPr>
          <w:rFonts w:ascii="Times New Roman" w:eastAsia="Times New Roman" w:hAnsi="Times New Roman" w:cs="Times New Roman"/>
          <w:bCs/>
          <w:sz w:val="28"/>
          <w:szCs w:val="28"/>
          <w:lang w:eastAsia="ru-RU"/>
        </w:rPr>
        <w:t>4,8 % от общего объема (увеличилось на 18 объектов на сумму 105 816,28 тыс. рублей);</w:t>
      </w:r>
    </w:p>
    <w:p w14:paraId="56F4E0EE"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водоснабжения – 134 объекта на сумму 11 868 032,05 тыс. рублей, или 38,2 % от общего объема (увеличилось на 60 объектов на сумму 1 141 014,07 тыс. рублей);</w:t>
      </w:r>
    </w:p>
    <w:p w14:paraId="0B65F8C2"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водоотведения – 15 объектов на сумму 1 018 860,46 тыс. рублей, или 3,3 % от общего объема (увеличилось на 4 объекта на сумму 919 809,04 тыс. рублей);</w:t>
      </w:r>
    </w:p>
    <w:p w14:paraId="6204EC56"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прочие – 19 объектов на сумму 2 606 975,08 тыс. рублей, или 8,4 % от общего объема (увеличилось на 3 объекта на сумму 116 667,78 тыс. рублей).</w:t>
      </w:r>
    </w:p>
    <w:p w14:paraId="71EB927B"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4"/>
          <w:lang w:eastAsia="ru-RU"/>
        </w:rPr>
        <w:t>31</w:t>
      </w:r>
      <w:r w:rsidRPr="00602135">
        <w:rPr>
          <w:rFonts w:ascii="Times New Roman" w:eastAsia="Times New Roman" w:hAnsi="Times New Roman" w:cs="Times New Roman"/>
          <w:b/>
          <w:color w:val="002060"/>
          <w:sz w:val="28"/>
          <w:szCs w:val="24"/>
          <w:lang w:eastAsia="ru-RU"/>
        </w:rPr>
        <w:t>.1</w:t>
      </w:r>
      <w:r>
        <w:rPr>
          <w:rFonts w:ascii="Times New Roman" w:eastAsia="Times New Roman" w:hAnsi="Times New Roman" w:cs="Times New Roman"/>
          <w:b/>
          <w:color w:val="002060"/>
          <w:sz w:val="28"/>
          <w:szCs w:val="24"/>
          <w:lang w:eastAsia="ru-RU"/>
        </w:rPr>
        <w:t>2</w:t>
      </w:r>
      <w:r w:rsidRPr="00602135">
        <w:rPr>
          <w:rFonts w:ascii="Times New Roman" w:eastAsia="Times New Roman" w:hAnsi="Times New Roman" w:cs="Times New Roman"/>
          <w:b/>
          <w:color w:val="002060"/>
          <w:sz w:val="28"/>
          <w:szCs w:val="24"/>
          <w:lang w:eastAsia="ru-RU"/>
        </w:rPr>
        <w:t xml:space="preserve">. </w:t>
      </w:r>
      <w:r w:rsidRPr="00602135">
        <w:rPr>
          <w:rFonts w:ascii="Times New Roman" w:eastAsia="Times New Roman" w:hAnsi="Times New Roman" w:cs="Times New Roman"/>
          <w:bCs/>
          <w:sz w:val="28"/>
          <w:szCs w:val="28"/>
          <w:lang w:eastAsia="ru-RU"/>
        </w:rPr>
        <w:t xml:space="preserve">В составе незавершенного строительства в рамках РИП на </w:t>
      </w:r>
      <w:r>
        <w:rPr>
          <w:rFonts w:ascii="Times New Roman" w:eastAsia="Times New Roman" w:hAnsi="Times New Roman" w:cs="Times New Roman"/>
          <w:bCs/>
          <w:sz w:val="28"/>
          <w:szCs w:val="28"/>
          <w:lang w:eastAsia="ru-RU"/>
        </w:rPr>
        <w:br/>
      </w:r>
      <w:r w:rsidRPr="00602135">
        <w:rPr>
          <w:rFonts w:ascii="Times New Roman" w:eastAsia="Times New Roman" w:hAnsi="Times New Roman" w:cs="Times New Roman"/>
          <w:bCs/>
          <w:sz w:val="28"/>
          <w:szCs w:val="28"/>
          <w:lang w:eastAsia="ru-RU"/>
        </w:rPr>
        <w:t>1 января 2021 года отражены завершенные строительством 44 объекта на сумму 5 917 566,41 тыс. рублей (из них 31 объект на сумму 2 994 640,61 тыс. рублей завершены в 2020 году), которые числ</w:t>
      </w:r>
      <w:r>
        <w:rPr>
          <w:rFonts w:ascii="Times New Roman" w:eastAsia="Times New Roman" w:hAnsi="Times New Roman" w:cs="Times New Roman"/>
          <w:bCs/>
          <w:sz w:val="28"/>
          <w:szCs w:val="28"/>
          <w:lang w:eastAsia="ru-RU"/>
        </w:rPr>
        <w:t xml:space="preserve">ятся </w:t>
      </w:r>
      <w:r w:rsidRPr="00602135">
        <w:rPr>
          <w:rFonts w:ascii="Times New Roman" w:eastAsia="Times New Roman" w:hAnsi="Times New Roman" w:cs="Times New Roman"/>
          <w:bCs/>
          <w:sz w:val="28"/>
          <w:szCs w:val="28"/>
          <w:lang w:eastAsia="ru-RU"/>
        </w:rPr>
        <w:t>в годовой форме по ОКУД 0503190 «Сведения о вложениях в объекты недвижимого имущества, объектах незавершенного строительства», в том числе:</w:t>
      </w:r>
    </w:p>
    <w:p w14:paraId="755F6075"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lastRenderedPageBreak/>
        <w:t xml:space="preserve">- 15 объектов общего образования – 2 454 442,81 тыс. рублей; </w:t>
      </w:r>
    </w:p>
    <w:p w14:paraId="6704585F"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- 17 объектов дошкольного образования – 1 643 192,87 тыс. рублей;</w:t>
      </w:r>
    </w:p>
    <w:p w14:paraId="2CBF15B2"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- 1 объект здравоохранения – 590 023,9 тыс. рублей; </w:t>
      </w:r>
    </w:p>
    <w:p w14:paraId="39B017B2"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- 3 объектов спорта – 348 798,67 тыс. рублей; </w:t>
      </w:r>
    </w:p>
    <w:p w14:paraId="3389CCD3"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- 2 объекта газификации – 31 608,28 тыс. рублей; </w:t>
      </w:r>
    </w:p>
    <w:p w14:paraId="4883873B"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- 5 объектов водоснабжения – 781 628,43</w:t>
      </w:r>
      <w:r>
        <w:rPr>
          <w:rFonts w:ascii="Times New Roman" w:eastAsia="Times New Roman" w:hAnsi="Times New Roman" w:cs="Times New Roman"/>
          <w:bCs/>
          <w:sz w:val="28"/>
          <w:szCs w:val="28"/>
          <w:lang w:eastAsia="ru-RU"/>
        </w:rPr>
        <w:t xml:space="preserve"> тыс. рублей;</w:t>
      </w:r>
    </w:p>
    <w:p w14:paraId="78E7AE55"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 xml:space="preserve">- 1 прочий объект – 67 871,45 тыс. рублей.  </w:t>
      </w:r>
    </w:p>
    <w:p w14:paraId="6B17F327"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602135">
        <w:rPr>
          <w:rFonts w:ascii="Times New Roman" w:eastAsia="Times New Roman" w:hAnsi="Times New Roman" w:cs="Times New Roman"/>
          <w:bCs/>
          <w:sz w:val="28"/>
          <w:szCs w:val="28"/>
          <w:lang w:eastAsia="ru-RU"/>
        </w:rPr>
        <w:t>Таким образом, за 2020 год количество завершенных, но не выведенных из состава формы по ОКУД 0503190 объектов увеличилось на 12 объектов с увеличением финансового объема незавершенного строительства на 2 810 920.71 тыс. рублей.</w:t>
      </w:r>
    </w:p>
    <w:p w14:paraId="10D81E2D"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Pr>
          <w:rFonts w:ascii="Times New Roman" w:eastAsia="Calibri" w:hAnsi="Times New Roman" w:cs="Times New Roman"/>
          <w:b/>
          <w:color w:val="002060"/>
          <w:sz w:val="28"/>
          <w:szCs w:val="28"/>
        </w:rPr>
        <w:t>31</w:t>
      </w:r>
      <w:r w:rsidRPr="00602135">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3</w:t>
      </w:r>
      <w:r w:rsidRPr="00602135">
        <w:rPr>
          <w:rFonts w:ascii="Times New Roman" w:eastAsia="Calibri" w:hAnsi="Times New Roman" w:cs="Times New Roman"/>
          <w:b/>
          <w:color w:val="002060"/>
          <w:sz w:val="28"/>
          <w:szCs w:val="28"/>
        </w:rPr>
        <w:t>.</w:t>
      </w:r>
      <w:r w:rsidRPr="00602135">
        <w:rPr>
          <w:rFonts w:ascii="Times New Roman" w:eastAsia="Calibri" w:hAnsi="Times New Roman" w:cs="Times New Roman"/>
          <w:color w:val="002060"/>
          <w:sz w:val="28"/>
          <w:szCs w:val="28"/>
        </w:rPr>
        <w:t xml:space="preserve"> П</w:t>
      </w:r>
      <w:r w:rsidRPr="00602135">
        <w:rPr>
          <w:rFonts w:ascii="Times New Roman" w:eastAsia="Times New Roman" w:hAnsi="Times New Roman" w:cs="Times New Roman"/>
          <w:sz w:val="28"/>
          <w:szCs w:val="28"/>
          <w:lang w:eastAsia="ru-RU"/>
        </w:rPr>
        <w:t xml:space="preserve">о состоянию на 1 января 2021 года в перечне объектов незавершенного строительства отражены 11 объектов с общим объемом затрат в сумме 1 512 792,02 тыс. рублей, </w:t>
      </w:r>
      <w:r w:rsidRPr="00602135">
        <w:rPr>
          <w:rFonts w:ascii="Times New Roman" w:eastAsia="Times New Roman" w:hAnsi="Times New Roman" w:cs="Times New Roman"/>
          <w:spacing w:val="-6"/>
          <w:sz w:val="28"/>
          <w:szCs w:val="28"/>
          <w:lang w:eastAsia="ru-RU"/>
        </w:rPr>
        <w:t>которые, в нарушение статьи 55 Градостроительного кодекса Российской Федерации, функционируют без наличия соответствующей разрешительной документации (отсутствие оформления прав собственности и др.), из них:</w:t>
      </w:r>
    </w:p>
    <w:p w14:paraId="4E0A5354"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школа № 26 на 604 ученических места в г. Махачкале – 379 564,98 тыс. рублей;</w:t>
      </w:r>
    </w:p>
    <w:p w14:paraId="7D2B9315"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школа на 604 ученических места в с. </w:t>
      </w:r>
      <w:proofErr w:type="spellStart"/>
      <w:r w:rsidRPr="00602135">
        <w:rPr>
          <w:rFonts w:ascii="Times New Roman" w:eastAsia="Times New Roman" w:hAnsi="Times New Roman" w:cs="Times New Roman"/>
          <w:spacing w:val="-6"/>
          <w:sz w:val="28"/>
          <w:szCs w:val="28"/>
          <w:lang w:eastAsia="ru-RU"/>
        </w:rPr>
        <w:t>Коркмаскала</w:t>
      </w:r>
      <w:proofErr w:type="spellEnd"/>
      <w:r w:rsidRPr="00602135">
        <w:rPr>
          <w:rFonts w:ascii="Times New Roman" w:eastAsia="Times New Roman" w:hAnsi="Times New Roman" w:cs="Times New Roman"/>
          <w:spacing w:val="-6"/>
          <w:sz w:val="28"/>
          <w:szCs w:val="28"/>
          <w:lang w:eastAsia="ru-RU"/>
        </w:rPr>
        <w:t xml:space="preserve"> Кумторкалинского района – 129 895,69 тыс. рублей;</w:t>
      </w:r>
    </w:p>
    <w:p w14:paraId="0BB6771B"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школа на 250 ученических мест в с. </w:t>
      </w:r>
      <w:proofErr w:type="spellStart"/>
      <w:r w:rsidRPr="00602135">
        <w:rPr>
          <w:rFonts w:ascii="Times New Roman" w:eastAsia="Times New Roman" w:hAnsi="Times New Roman" w:cs="Times New Roman"/>
          <w:spacing w:val="-6"/>
          <w:sz w:val="28"/>
          <w:szCs w:val="28"/>
          <w:lang w:eastAsia="ru-RU"/>
        </w:rPr>
        <w:t>Мургук</w:t>
      </w:r>
      <w:proofErr w:type="spellEnd"/>
      <w:r w:rsidRPr="00602135">
        <w:rPr>
          <w:rFonts w:ascii="Times New Roman" w:eastAsia="Times New Roman" w:hAnsi="Times New Roman" w:cs="Times New Roman"/>
          <w:spacing w:val="-6"/>
          <w:sz w:val="28"/>
          <w:szCs w:val="28"/>
          <w:lang w:eastAsia="ru-RU"/>
        </w:rPr>
        <w:t xml:space="preserve"> Сергокалинского района – 198 714,24 тыс. рублей;</w:t>
      </w:r>
    </w:p>
    <w:p w14:paraId="7203FEA1"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школа на 300 ученических мест в с. </w:t>
      </w:r>
      <w:proofErr w:type="spellStart"/>
      <w:r w:rsidRPr="00602135">
        <w:rPr>
          <w:rFonts w:ascii="Times New Roman" w:eastAsia="Times New Roman" w:hAnsi="Times New Roman" w:cs="Times New Roman"/>
          <w:spacing w:val="-6"/>
          <w:sz w:val="28"/>
          <w:szCs w:val="28"/>
          <w:lang w:eastAsia="ru-RU"/>
        </w:rPr>
        <w:t>Теречное</w:t>
      </w:r>
      <w:proofErr w:type="spellEnd"/>
      <w:r w:rsidRPr="00602135">
        <w:rPr>
          <w:rFonts w:ascii="Times New Roman" w:eastAsia="Times New Roman" w:hAnsi="Times New Roman" w:cs="Times New Roman"/>
          <w:spacing w:val="-6"/>
          <w:sz w:val="28"/>
          <w:szCs w:val="28"/>
          <w:lang w:eastAsia="ru-RU"/>
        </w:rPr>
        <w:t xml:space="preserve"> Хасавюртовского района – 252 796,74 тыс. рублей;</w:t>
      </w:r>
    </w:p>
    <w:p w14:paraId="1E4C4CB1"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школа в с. </w:t>
      </w:r>
      <w:proofErr w:type="spellStart"/>
      <w:r w:rsidRPr="00602135">
        <w:rPr>
          <w:rFonts w:ascii="Times New Roman" w:eastAsia="Times New Roman" w:hAnsi="Times New Roman" w:cs="Times New Roman"/>
          <w:spacing w:val="-6"/>
          <w:sz w:val="28"/>
          <w:szCs w:val="28"/>
          <w:lang w:eastAsia="ru-RU"/>
        </w:rPr>
        <w:t>Хиндах</w:t>
      </w:r>
      <w:proofErr w:type="spellEnd"/>
      <w:r w:rsidRPr="00602135">
        <w:rPr>
          <w:rFonts w:ascii="Times New Roman" w:eastAsia="Times New Roman" w:hAnsi="Times New Roman" w:cs="Times New Roman"/>
          <w:spacing w:val="-6"/>
          <w:sz w:val="28"/>
          <w:szCs w:val="28"/>
          <w:lang w:eastAsia="ru-RU"/>
        </w:rPr>
        <w:t xml:space="preserve"> Хунзахского района на 162 ученических места – 79 264,0 тыс. рублей; </w:t>
      </w:r>
    </w:p>
    <w:p w14:paraId="7026F2D9"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учебный корпус школы в с. </w:t>
      </w:r>
      <w:proofErr w:type="spellStart"/>
      <w:r w:rsidRPr="00602135">
        <w:rPr>
          <w:rFonts w:ascii="Times New Roman" w:eastAsia="Times New Roman" w:hAnsi="Times New Roman" w:cs="Times New Roman"/>
          <w:spacing w:val="-6"/>
          <w:sz w:val="28"/>
          <w:szCs w:val="28"/>
          <w:lang w:eastAsia="ru-RU"/>
        </w:rPr>
        <w:t>Уцмиюрт</w:t>
      </w:r>
      <w:proofErr w:type="spellEnd"/>
      <w:r w:rsidRPr="00602135">
        <w:rPr>
          <w:rFonts w:ascii="Times New Roman" w:eastAsia="Times New Roman" w:hAnsi="Times New Roman" w:cs="Times New Roman"/>
          <w:spacing w:val="-6"/>
          <w:sz w:val="28"/>
          <w:szCs w:val="28"/>
          <w:lang w:eastAsia="ru-RU"/>
        </w:rPr>
        <w:t xml:space="preserve"> Бабаюртовского района на 640 ученических мест – 110 298,0 тыс. рублей; </w:t>
      </w:r>
    </w:p>
    <w:p w14:paraId="213F52CA"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школа в с. Уркарах Дахадаевского района на 640 учебных мест – 132 150,0 тыс. рублей;</w:t>
      </w:r>
    </w:p>
    <w:p w14:paraId="1557CEDA"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детский сад на 90 мест в с. Дучи переселенческого Новолакского района – 91 467,81 тыс. рублей;</w:t>
      </w:r>
    </w:p>
    <w:p w14:paraId="64A72EE6"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 детский сад на 90 мест в с. </w:t>
      </w:r>
      <w:proofErr w:type="spellStart"/>
      <w:r w:rsidRPr="00602135">
        <w:rPr>
          <w:rFonts w:ascii="Times New Roman" w:eastAsia="Times New Roman" w:hAnsi="Times New Roman" w:cs="Times New Roman"/>
          <w:spacing w:val="-6"/>
          <w:sz w:val="28"/>
          <w:szCs w:val="28"/>
          <w:lang w:eastAsia="ru-RU"/>
        </w:rPr>
        <w:t>Шушия</w:t>
      </w:r>
      <w:proofErr w:type="spellEnd"/>
      <w:r w:rsidRPr="00602135">
        <w:rPr>
          <w:rFonts w:ascii="Times New Roman" w:eastAsia="Times New Roman" w:hAnsi="Times New Roman" w:cs="Times New Roman"/>
          <w:spacing w:val="-6"/>
          <w:sz w:val="28"/>
          <w:szCs w:val="28"/>
          <w:lang w:eastAsia="ru-RU"/>
        </w:rPr>
        <w:t xml:space="preserve"> переселенческого Новолакского района – 95 350,7 тыс. рублей;</w:t>
      </w:r>
    </w:p>
    <w:p w14:paraId="7CBF261C"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xml:space="preserve">- водоснабжение с. </w:t>
      </w:r>
      <w:proofErr w:type="spellStart"/>
      <w:r w:rsidRPr="00602135">
        <w:rPr>
          <w:rFonts w:ascii="Times New Roman" w:eastAsia="Times New Roman" w:hAnsi="Times New Roman" w:cs="Times New Roman"/>
          <w:spacing w:val="-6"/>
          <w:sz w:val="28"/>
          <w:szCs w:val="28"/>
          <w:lang w:eastAsia="ru-RU"/>
        </w:rPr>
        <w:t>Цудахар</w:t>
      </w:r>
      <w:proofErr w:type="spellEnd"/>
      <w:r w:rsidRPr="00602135">
        <w:rPr>
          <w:rFonts w:ascii="Times New Roman" w:eastAsia="Times New Roman" w:hAnsi="Times New Roman" w:cs="Times New Roman"/>
          <w:spacing w:val="-6"/>
          <w:sz w:val="28"/>
          <w:szCs w:val="28"/>
          <w:lang w:eastAsia="ru-RU"/>
        </w:rPr>
        <w:t xml:space="preserve"> Левашинского района – 30 316,26 тыс. рублей;</w:t>
      </w:r>
    </w:p>
    <w:p w14:paraId="4C260A57" w14:textId="77777777" w:rsidR="0077743B" w:rsidRPr="00602135" w:rsidRDefault="0077743B" w:rsidP="0077743B">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602135">
        <w:rPr>
          <w:rFonts w:ascii="Times New Roman" w:eastAsia="Times New Roman" w:hAnsi="Times New Roman" w:cs="Times New Roman"/>
          <w:spacing w:val="-6"/>
          <w:sz w:val="28"/>
          <w:szCs w:val="28"/>
          <w:lang w:eastAsia="ru-RU"/>
        </w:rPr>
        <w:t>- троллейбусная линия по ул. Ленина г. Каспийска – 12 973,6 тыс. рублей.</w:t>
      </w:r>
    </w:p>
    <w:p w14:paraId="6A678358" w14:textId="77777777" w:rsidR="0077743B" w:rsidRPr="00602135" w:rsidRDefault="0077743B" w:rsidP="0077743B">
      <w:pPr>
        <w:widowControl w:val="0"/>
        <w:autoSpaceDE w:val="0"/>
        <w:autoSpaceDN w:val="0"/>
        <w:adjustRightInd w:val="0"/>
        <w:spacing w:after="0" w:line="340" w:lineRule="exact"/>
        <w:ind w:firstLine="709"/>
        <w:jc w:val="both"/>
        <w:rPr>
          <w:rFonts w:ascii="Times New Roman" w:eastAsia="Calibri" w:hAnsi="Times New Roman" w:cs="Times New Roman"/>
          <w:sz w:val="28"/>
          <w:szCs w:val="28"/>
        </w:rPr>
      </w:pPr>
      <w:r>
        <w:rPr>
          <w:rFonts w:ascii="Times New Roman" w:eastAsia="Calibri" w:hAnsi="Times New Roman" w:cs="Times New Roman"/>
          <w:b/>
          <w:color w:val="002060"/>
          <w:sz w:val="28"/>
          <w:szCs w:val="28"/>
        </w:rPr>
        <w:t>31</w:t>
      </w:r>
      <w:r w:rsidRPr="00602135">
        <w:rPr>
          <w:rFonts w:ascii="Times New Roman" w:eastAsia="Calibri" w:hAnsi="Times New Roman" w:cs="Times New Roman"/>
          <w:b/>
          <w:color w:val="002060"/>
          <w:sz w:val="28"/>
          <w:szCs w:val="28"/>
        </w:rPr>
        <w:t>.1</w:t>
      </w:r>
      <w:r>
        <w:rPr>
          <w:rFonts w:ascii="Times New Roman" w:eastAsia="Calibri" w:hAnsi="Times New Roman" w:cs="Times New Roman"/>
          <w:b/>
          <w:color w:val="002060"/>
          <w:sz w:val="28"/>
          <w:szCs w:val="28"/>
        </w:rPr>
        <w:t>4</w:t>
      </w:r>
      <w:r w:rsidRPr="00602135">
        <w:rPr>
          <w:rFonts w:ascii="Times New Roman" w:eastAsia="Calibri" w:hAnsi="Times New Roman" w:cs="Times New Roman"/>
          <w:b/>
          <w:color w:val="002060"/>
          <w:sz w:val="28"/>
          <w:szCs w:val="28"/>
        </w:rPr>
        <w:t>.</w:t>
      </w:r>
      <w:r w:rsidRPr="00602135">
        <w:rPr>
          <w:rFonts w:ascii="Times New Roman" w:eastAsia="Calibri" w:hAnsi="Times New Roman" w:cs="Times New Roman"/>
          <w:color w:val="002060"/>
          <w:sz w:val="28"/>
          <w:szCs w:val="28"/>
        </w:rPr>
        <w:t xml:space="preserve"> </w:t>
      </w:r>
      <w:r w:rsidRPr="00602135">
        <w:rPr>
          <w:rFonts w:ascii="Times New Roman" w:eastAsia="Calibri" w:hAnsi="Times New Roman" w:cs="Times New Roman"/>
          <w:sz w:val="28"/>
          <w:szCs w:val="28"/>
        </w:rPr>
        <w:t xml:space="preserve">Следует отметить, </w:t>
      </w:r>
      <w:r w:rsidRPr="00602135">
        <w:rPr>
          <w:rFonts w:ascii="Times New Roman" w:eastAsia="Times New Roman" w:hAnsi="Times New Roman" w:cs="Times New Roman"/>
          <w:sz w:val="28"/>
          <w:szCs w:val="28"/>
          <w:lang w:eastAsia="ru-RU"/>
        </w:rPr>
        <w:t xml:space="preserve">что отсутствие планомерности в вопросах формирования и реализации РИП приводит к несоблюдению нормативных сроков строительства, удорожанию и росту незавершенного строительства, а также увеличению диспропорции в обеспеченности населения объектами социальной инфраструктуры. </w:t>
      </w:r>
      <w:r w:rsidRPr="00602135">
        <w:rPr>
          <w:rFonts w:ascii="Times New Roman" w:eastAsia="Calibri" w:hAnsi="Times New Roman" w:cs="Times New Roman"/>
          <w:sz w:val="28"/>
          <w:szCs w:val="28"/>
        </w:rPr>
        <w:t xml:space="preserve">Так, на </w:t>
      </w:r>
      <w:r w:rsidRPr="00602135">
        <w:rPr>
          <w:rFonts w:ascii="Times New Roman" w:eastAsia="Calibri" w:hAnsi="Times New Roman" w:cs="Times New Roman"/>
          <w:sz w:val="28"/>
        </w:rPr>
        <w:t xml:space="preserve">1 января 2020 года </w:t>
      </w:r>
      <w:r w:rsidRPr="00602135">
        <w:rPr>
          <w:rFonts w:ascii="Times New Roman" w:eastAsia="Calibri" w:hAnsi="Times New Roman" w:cs="Times New Roman"/>
          <w:sz w:val="28"/>
          <w:szCs w:val="28"/>
        </w:rPr>
        <w:t xml:space="preserve">уровень </w:t>
      </w:r>
      <w:r w:rsidRPr="00602135">
        <w:rPr>
          <w:rFonts w:ascii="Times New Roman" w:eastAsia="Calibri" w:hAnsi="Times New Roman" w:cs="Times New Roman"/>
          <w:sz w:val="28"/>
          <w:szCs w:val="28"/>
        </w:rPr>
        <w:lastRenderedPageBreak/>
        <w:t xml:space="preserve">обеспеченности населения муниципальных образований объектами социальной инфраструктуры составил в разрезе отраслей: </w:t>
      </w:r>
    </w:p>
    <w:p w14:paraId="2026BBB6" w14:textId="77777777" w:rsidR="0077743B" w:rsidRPr="00602135" w:rsidRDefault="0077743B" w:rsidP="0077743B">
      <w:pPr>
        <w:widowControl w:val="0"/>
        <w:spacing w:after="0" w:line="340" w:lineRule="exact"/>
        <w:ind w:firstLine="709"/>
        <w:jc w:val="both"/>
        <w:rPr>
          <w:rFonts w:ascii="Times New Roman" w:eastAsia="Calibri" w:hAnsi="Times New Roman" w:cs="Times New Roman"/>
          <w:sz w:val="28"/>
          <w:szCs w:val="28"/>
        </w:rPr>
      </w:pPr>
      <w:r w:rsidRPr="00602135">
        <w:rPr>
          <w:rFonts w:ascii="Times New Roman" w:eastAsia="Calibri" w:hAnsi="Times New Roman" w:cs="Times New Roman"/>
          <w:sz w:val="28"/>
          <w:szCs w:val="28"/>
        </w:rPr>
        <w:t xml:space="preserve">- общего образования – </w:t>
      </w:r>
      <w:r w:rsidRPr="00602135">
        <w:rPr>
          <w:rFonts w:ascii="Times New Roman" w:eastAsia="Times New Roman" w:hAnsi="Times New Roman" w:cs="Times New Roman"/>
          <w:sz w:val="28"/>
          <w:szCs w:val="28"/>
          <w:lang w:eastAsia="ru-RU"/>
        </w:rPr>
        <w:t xml:space="preserve">78,2 % </w:t>
      </w:r>
    </w:p>
    <w:p w14:paraId="08FBE872" w14:textId="77777777" w:rsidR="0077743B" w:rsidRPr="00602135" w:rsidRDefault="0077743B" w:rsidP="0077743B">
      <w:pPr>
        <w:widowControl w:val="0"/>
        <w:spacing w:after="0" w:line="340" w:lineRule="exact"/>
        <w:ind w:firstLine="709"/>
        <w:jc w:val="both"/>
        <w:rPr>
          <w:rFonts w:ascii="Times New Roman" w:eastAsia="Calibri" w:hAnsi="Times New Roman" w:cs="Times New Roman"/>
          <w:sz w:val="28"/>
          <w:szCs w:val="28"/>
        </w:rPr>
      </w:pPr>
      <w:r w:rsidRPr="00602135">
        <w:rPr>
          <w:rFonts w:ascii="Times New Roman" w:eastAsia="Calibri" w:hAnsi="Times New Roman" w:cs="Times New Roman"/>
          <w:sz w:val="28"/>
          <w:szCs w:val="28"/>
        </w:rPr>
        <w:t xml:space="preserve">- дошкольного образования – 19,4 %; </w:t>
      </w:r>
    </w:p>
    <w:p w14:paraId="43112126" w14:textId="77777777" w:rsidR="0077743B" w:rsidRPr="00602135" w:rsidRDefault="0077743B" w:rsidP="0077743B">
      <w:pPr>
        <w:widowControl w:val="0"/>
        <w:spacing w:after="0" w:line="340" w:lineRule="exact"/>
        <w:ind w:firstLine="709"/>
        <w:jc w:val="both"/>
        <w:rPr>
          <w:rFonts w:ascii="Times New Roman" w:eastAsia="Calibri" w:hAnsi="Times New Roman" w:cs="Times New Roman"/>
          <w:sz w:val="28"/>
          <w:szCs w:val="28"/>
        </w:rPr>
      </w:pPr>
      <w:r w:rsidRPr="00602135">
        <w:rPr>
          <w:rFonts w:ascii="Times New Roman" w:eastAsia="Calibri" w:hAnsi="Times New Roman" w:cs="Times New Roman"/>
          <w:sz w:val="28"/>
          <w:szCs w:val="28"/>
        </w:rPr>
        <w:t xml:space="preserve">- здравоохранения – 44 %; </w:t>
      </w:r>
    </w:p>
    <w:p w14:paraId="03319071" w14:textId="77777777" w:rsidR="0077743B" w:rsidRPr="00602135" w:rsidRDefault="0077743B" w:rsidP="0077743B">
      <w:pPr>
        <w:widowControl w:val="0"/>
        <w:spacing w:after="0" w:line="340" w:lineRule="exact"/>
        <w:ind w:firstLine="709"/>
        <w:jc w:val="both"/>
        <w:rPr>
          <w:rFonts w:ascii="Times New Roman" w:eastAsia="Calibri" w:hAnsi="Times New Roman" w:cs="Times New Roman"/>
          <w:sz w:val="28"/>
          <w:szCs w:val="28"/>
        </w:rPr>
      </w:pPr>
      <w:r w:rsidRPr="00602135">
        <w:rPr>
          <w:rFonts w:ascii="Times New Roman" w:eastAsia="Calibri" w:hAnsi="Times New Roman" w:cs="Times New Roman"/>
          <w:sz w:val="28"/>
          <w:szCs w:val="28"/>
        </w:rPr>
        <w:t xml:space="preserve">- физической культуры и спорта – 43,3 %; </w:t>
      </w:r>
    </w:p>
    <w:p w14:paraId="1F7EE62A" w14:textId="77777777" w:rsidR="0077743B" w:rsidRPr="00602135" w:rsidRDefault="0077743B" w:rsidP="0077743B">
      <w:pPr>
        <w:widowControl w:val="0"/>
        <w:spacing w:after="0" w:line="340" w:lineRule="exact"/>
        <w:ind w:firstLine="709"/>
        <w:jc w:val="both"/>
        <w:rPr>
          <w:rFonts w:ascii="Times New Roman" w:eastAsia="Calibri" w:hAnsi="Times New Roman" w:cs="Times New Roman"/>
          <w:sz w:val="28"/>
          <w:szCs w:val="28"/>
        </w:rPr>
      </w:pPr>
      <w:r w:rsidRPr="00602135">
        <w:rPr>
          <w:rFonts w:ascii="Times New Roman" w:eastAsia="Calibri" w:hAnsi="Times New Roman" w:cs="Times New Roman"/>
          <w:sz w:val="28"/>
          <w:szCs w:val="28"/>
        </w:rPr>
        <w:t>- культуры – 45,1 %.</w:t>
      </w:r>
    </w:p>
    <w:p w14:paraId="6250AC0E" w14:textId="77777777" w:rsidR="0077743B" w:rsidRDefault="0077743B" w:rsidP="0077743B">
      <w:pPr>
        <w:tabs>
          <w:tab w:val="left" w:pos="900"/>
        </w:tabs>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bCs/>
          <w:color w:val="002060"/>
          <w:sz w:val="28"/>
          <w:szCs w:val="28"/>
          <w:lang w:eastAsia="ru-RU"/>
        </w:rPr>
        <w:t>32</w:t>
      </w:r>
      <w:r w:rsidRPr="00BB47CF">
        <w:rPr>
          <w:rFonts w:ascii="Times New Roman" w:eastAsia="Calibri" w:hAnsi="Times New Roman" w:cs="Times New Roman"/>
          <w:b/>
          <w:bCs/>
          <w:color w:val="002060"/>
          <w:sz w:val="28"/>
          <w:szCs w:val="28"/>
          <w:lang w:eastAsia="ru-RU"/>
        </w:rPr>
        <w:t>.</w:t>
      </w:r>
      <w:r>
        <w:rPr>
          <w:rFonts w:ascii="Times New Roman" w:eastAsia="Calibri" w:hAnsi="Times New Roman" w:cs="Times New Roman"/>
          <w:sz w:val="28"/>
          <w:szCs w:val="28"/>
          <w:lang w:eastAsia="ru-RU"/>
        </w:rPr>
        <w:t xml:space="preserve"> </w:t>
      </w:r>
      <w:r w:rsidRPr="00BB47CF">
        <w:rPr>
          <w:rFonts w:ascii="Times New Roman" w:eastAsia="Calibri" w:hAnsi="Times New Roman" w:cs="Times New Roman"/>
          <w:sz w:val="28"/>
          <w:szCs w:val="28"/>
          <w:lang w:eastAsia="ru-RU"/>
        </w:rPr>
        <w:t>По состоянию на 1 января 202</w:t>
      </w:r>
      <w:r>
        <w:rPr>
          <w:rFonts w:ascii="Times New Roman" w:eastAsia="Calibri" w:hAnsi="Times New Roman" w:cs="Times New Roman"/>
          <w:sz w:val="28"/>
          <w:szCs w:val="28"/>
          <w:lang w:eastAsia="ru-RU"/>
        </w:rPr>
        <w:t>1</w:t>
      </w:r>
      <w:r w:rsidRPr="00BB47CF">
        <w:rPr>
          <w:rFonts w:ascii="Times New Roman" w:eastAsia="Calibri" w:hAnsi="Times New Roman" w:cs="Times New Roman"/>
          <w:sz w:val="28"/>
          <w:szCs w:val="28"/>
          <w:lang w:eastAsia="ru-RU"/>
        </w:rPr>
        <w:t xml:space="preserve"> года размер государственного внутреннего долга Республики Дагестан составил </w:t>
      </w:r>
      <w:r w:rsidRPr="00160664">
        <w:rPr>
          <w:rFonts w:ascii="Times New Roman" w:eastAsia="Calibri" w:hAnsi="Times New Roman" w:cs="Times New Roman"/>
          <w:sz w:val="28"/>
          <w:szCs w:val="28"/>
          <w:lang w:eastAsia="ru-RU"/>
        </w:rPr>
        <w:t xml:space="preserve">8 810 540,0 </w:t>
      </w:r>
      <w:r w:rsidRPr="00BB47CF">
        <w:rPr>
          <w:rFonts w:ascii="Times New Roman" w:eastAsia="Calibri" w:hAnsi="Times New Roman" w:cs="Times New Roman"/>
          <w:sz w:val="28"/>
          <w:szCs w:val="28"/>
          <w:lang w:eastAsia="ru-RU"/>
        </w:rPr>
        <w:t>тыс. рублей.</w:t>
      </w:r>
      <w:r>
        <w:rPr>
          <w:rFonts w:ascii="Times New Roman" w:eastAsia="Calibri" w:hAnsi="Times New Roman" w:cs="Times New Roman"/>
          <w:sz w:val="28"/>
          <w:szCs w:val="28"/>
          <w:lang w:eastAsia="ru-RU"/>
        </w:rPr>
        <w:t xml:space="preserve"> </w:t>
      </w:r>
    </w:p>
    <w:p w14:paraId="4BE57AEA" w14:textId="77777777" w:rsidR="0077743B" w:rsidRDefault="0077743B" w:rsidP="0077743B">
      <w:pPr>
        <w:tabs>
          <w:tab w:val="left" w:pos="900"/>
        </w:tabs>
        <w:spacing w:after="0" w:line="340" w:lineRule="exact"/>
        <w:ind w:firstLine="709"/>
        <w:jc w:val="both"/>
        <w:rPr>
          <w:rFonts w:ascii="Times New Roman" w:eastAsia="Calibri" w:hAnsi="Times New Roman" w:cs="Times New Roman"/>
          <w:sz w:val="28"/>
          <w:szCs w:val="28"/>
          <w:lang w:eastAsia="ru-RU"/>
        </w:rPr>
      </w:pPr>
      <w:r w:rsidRPr="00160664">
        <w:rPr>
          <w:rFonts w:ascii="Times New Roman" w:eastAsia="Calibri" w:hAnsi="Times New Roman" w:cs="Times New Roman"/>
          <w:b/>
          <w:bCs/>
          <w:color w:val="002060"/>
          <w:sz w:val="28"/>
          <w:szCs w:val="28"/>
          <w:lang w:eastAsia="ru-RU"/>
        </w:rPr>
        <w:t>3</w:t>
      </w:r>
      <w:r>
        <w:rPr>
          <w:rFonts w:ascii="Times New Roman" w:eastAsia="Calibri" w:hAnsi="Times New Roman" w:cs="Times New Roman"/>
          <w:b/>
          <w:bCs/>
          <w:color w:val="002060"/>
          <w:sz w:val="28"/>
          <w:szCs w:val="28"/>
          <w:lang w:eastAsia="ru-RU"/>
        </w:rPr>
        <w:t>3</w:t>
      </w:r>
      <w:r w:rsidRPr="00160664">
        <w:rPr>
          <w:rFonts w:ascii="Times New Roman" w:eastAsia="Calibri" w:hAnsi="Times New Roman" w:cs="Times New Roman"/>
          <w:b/>
          <w:bCs/>
          <w:color w:val="002060"/>
          <w:sz w:val="28"/>
          <w:szCs w:val="28"/>
          <w:lang w:eastAsia="ru-RU"/>
        </w:rPr>
        <w:t xml:space="preserve">. </w:t>
      </w:r>
      <w:r w:rsidRPr="00160664">
        <w:rPr>
          <w:rFonts w:ascii="Times New Roman" w:eastAsia="Calibri" w:hAnsi="Times New Roman" w:cs="Times New Roman"/>
          <w:sz w:val="28"/>
          <w:szCs w:val="28"/>
          <w:lang w:eastAsia="ru-RU"/>
        </w:rPr>
        <w:t xml:space="preserve">По состоянию на 1 января 2021 года задолженность муниципальных образований и юридических лиц по предоставленным из республиканского бюджета Республики Дагестан </w:t>
      </w:r>
      <w:r>
        <w:rPr>
          <w:rFonts w:ascii="Times New Roman" w:eastAsia="Calibri" w:hAnsi="Times New Roman" w:cs="Times New Roman"/>
          <w:sz w:val="28"/>
          <w:szCs w:val="28"/>
          <w:lang w:eastAsia="ru-RU"/>
        </w:rPr>
        <w:t xml:space="preserve">бюджетным </w:t>
      </w:r>
      <w:r w:rsidRPr="00160664">
        <w:rPr>
          <w:rFonts w:ascii="Times New Roman" w:eastAsia="Calibri" w:hAnsi="Times New Roman" w:cs="Times New Roman"/>
          <w:sz w:val="28"/>
          <w:szCs w:val="28"/>
          <w:lang w:eastAsia="ru-RU"/>
        </w:rPr>
        <w:t>кредитам составляла 2 567 352,7 тыс. рублей, из них по бюджетным кредитам, выданным муниципальным образованиям – 2 471 895,1 тыс. рублей.</w:t>
      </w:r>
    </w:p>
    <w:p w14:paraId="3DA93714" w14:textId="77777777" w:rsidR="0077743B" w:rsidRDefault="0077743B" w:rsidP="0077743B">
      <w:pPr>
        <w:tabs>
          <w:tab w:val="left" w:pos="900"/>
        </w:tabs>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2020 году </w:t>
      </w:r>
      <w:r w:rsidRPr="00160664">
        <w:rPr>
          <w:rFonts w:ascii="Times New Roman" w:eastAsia="Calibri" w:hAnsi="Times New Roman" w:cs="Times New Roman"/>
          <w:sz w:val="28"/>
          <w:szCs w:val="28"/>
          <w:lang w:eastAsia="ru-RU"/>
        </w:rPr>
        <w:t>муниципальными образованиями погашено бюджетных кредитов с учетом начисленных процентов на общую сумму</w:t>
      </w:r>
      <w:r>
        <w:rPr>
          <w:rFonts w:ascii="Times New Roman" w:eastAsia="Calibri" w:hAnsi="Times New Roman" w:cs="Times New Roman"/>
          <w:sz w:val="28"/>
          <w:szCs w:val="28"/>
          <w:lang w:eastAsia="ru-RU"/>
        </w:rPr>
        <w:t xml:space="preserve"> </w:t>
      </w:r>
      <w:r w:rsidRPr="00160664">
        <w:rPr>
          <w:rFonts w:ascii="Times New Roman" w:eastAsia="Calibri" w:hAnsi="Times New Roman" w:cs="Times New Roman"/>
          <w:sz w:val="28"/>
          <w:szCs w:val="28"/>
          <w:lang w:eastAsia="ru-RU"/>
        </w:rPr>
        <w:t>2 551,8 тыс. рублей</w:t>
      </w:r>
      <w:r>
        <w:rPr>
          <w:rFonts w:ascii="Times New Roman" w:eastAsia="Calibri" w:hAnsi="Times New Roman" w:cs="Times New Roman"/>
          <w:sz w:val="28"/>
          <w:szCs w:val="28"/>
          <w:lang w:eastAsia="ru-RU"/>
        </w:rPr>
        <w:t>.</w:t>
      </w:r>
    </w:p>
    <w:p w14:paraId="1FB2CC77" w14:textId="77777777" w:rsidR="0077743B" w:rsidRDefault="0077743B" w:rsidP="0077743B">
      <w:pPr>
        <w:tabs>
          <w:tab w:val="left" w:pos="900"/>
        </w:tabs>
        <w:spacing w:after="0" w:line="340" w:lineRule="exact"/>
        <w:ind w:firstLine="709"/>
        <w:jc w:val="both"/>
        <w:rPr>
          <w:rFonts w:ascii="Times New Roman" w:eastAsia="Calibri" w:hAnsi="Times New Roman" w:cs="Times New Roman"/>
          <w:sz w:val="28"/>
          <w:szCs w:val="28"/>
          <w:lang w:eastAsia="ru-RU"/>
        </w:rPr>
      </w:pPr>
      <w:r w:rsidRPr="00160664">
        <w:rPr>
          <w:rFonts w:ascii="Times New Roman" w:eastAsia="Calibri" w:hAnsi="Times New Roman" w:cs="Times New Roman"/>
          <w:b/>
          <w:bCs/>
          <w:color w:val="002060"/>
          <w:sz w:val="28"/>
          <w:szCs w:val="28"/>
          <w:lang w:eastAsia="ru-RU"/>
        </w:rPr>
        <w:t>3</w:t>
      </w:r>
      <w:r>
        <w:rPr>
          <w:rFonts w:ascii="Times New Roman" w:eastAsia="Calibri" w:hAnsi="Times New Roman" w:cs="Times New Roman"/>
          <w:b/>
          <w:bCs/>
          <w:color w:val="002060"/>
          <w:sz w:val="28"/>
          <w:szCs w:val="28"/>
          <w:lang w:eastAsia="ru-RU"/>
        </w:rPr>
        <w:t>4</w:t>
      </w:r>
      <w:r w:rsidRPr="00160664">
        <w:rPr>
          <w:rFonts w:ascii="Times New Roman" w:eastAsia="Calibri" w:hAnsi="Times New Roman" w:cs="Times New Roman"/>
          <w:b/>
          <w:bCs/>
          <w:color w:val="002060"/>
          <w:sz w:val="28"/>
          <w:szCs w:val="28"/>
          <w:lang w:eastAsia="ru-RU"/>
        </w:rPr>
        <w:t xml:space="preserve">. </w:t>
      </w:r>
      <w:r w:rsidRPr="00B10A7A">
        <w:rPr>
          <w:rFonts w:ascii="Times New Roman" w:eastAsia="Calibri" w:hAnsi="Times New Roman" w:cs="Times New Roman"/>
          <w:sz w:val="28"/>
          <w:szCs w:val="28"/>
          <w:lang w:eastAsia="ru-RU"/>
        </w:rPr>
        <w:t xml:space="preserve">На 1 января 2021 года на балансе исполнения республиканского бюджета Республики Дагестан учтена дебиторская задолженность в сумме </w:t>
      </w:r>
      <w:r>
        <w:rPr>
          <w:rFonts w:ascii="Times New Roman" w:eastAsia="Calibri" w:hAnsi="Times New Roman" w:cs="Times New Roman"/>
          <w:sz w:val="28"/>
          <w:szCs w:val="28"/>
          <w:lang w:eastAsia="ru-RU"/>
        </w:rPr>
        <w:br/>
      </w:r>
      <w:r w:rsidRPr="00B10A7A">
        <w:rPr>
          <w:rFonts w:ascii="Times New Roman" w:eastAsia="Calibri" w:hAnsi="Times New Roman" w:cs="Times New Roman"/>
          <w:sz w:val="28"/>
          <w:szCs w:val="28"/>
          <w:lang w:eastAsia="ru-RU"/>
        </w:rPr>
        <w:t>95 011 136,6 тыс. рублей, что на 44 179 302,7 тыс. рублей больше в сравнении с началом 2020 года (50 831 833,9 тыс. рублей).</w:t>
      </w:r>
    </w:p>
    <w:p w14:paraId="295AAEAC" w14:textId="77777777" w:rsidR="0077743B" w:rsidRDefault="0077743B" w:rsidP="0077743B">
      <w:pPr>
        <w:tabs>
          <w:tab w:val="left" w:pos="900"/>
        </w:tabs>
        <w:spacing w:after="0" w:line="340" w:lineRule="exact"/>
        <w:ind w:firstLine="709"/>
        <w:jc w:val="both"/>
        <w:rPr>
          <w:rFonts w:ascii="Times New Roman" w:eastAsia="Calibri" w:hAnsi="Times New Roman" w:cs="Times New Roman"/>
          <w:bCs/>
          <w:sz w:val="28"/>
          <w:szCs w:val="28"/>
        </w:rPr>
      </w:pPr>
      <w:r w:rsidRPr="00C33AD9">
        <w:rPr>
          <w:rFonts w:ascii="Times New Roman" w:eastAsia="Calibri" w:hAnsi="Times New Roman" w:cs="Times New Roman"/>
          <w:bCs/>
          <w:sz w:val="28"/>
          <w:szCs w:val="28"/>
        </w:rPr>
        <w:t xml:space="preserve">Наибольшая дебиторская задолженность числится за </w:t>
      </w:r>
      <w:r>
        <w:rPr>
          <w:rFonts w:ascii="Times New Roman" w:eastAsia="Calibri" w:hAnsi="Times New Roman" w:cs="Times New Roman"/>
          <w:bCs/>
          <w:sz w:val="28"/>
          <w:szCs w:val="28"/>
        </w:rPr>
        <w:t xml:space="preserve">6 </w:t>
      </w:r>
      <w:r w:rsidRPr="00C33AD9">
        <w:rPr>
          <w:rFonts w:ascii="Times New Roman" w:eastAsia="Calibri" w:hAnsi="Times New Roman" w:cs="Times New Roman"/>
          <w:bCs/>
          <w:sz w:val="28"/>
          <w:szCs w:val="28"/>
        </w:rPr>
        <w:t>министерствами и ведомствами Республики Дагестан:</w:t>
      </w:r>
    </w:p>
    <w:p w14:paraId="16EBD43A"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B10A7A">
        <w:rPr>
          <w:rFonts w:ascii="Times New Roman" w:eastAsia="Calibri" w:hAnsi="Times New Roman" w:cs="Times New Roman"/>
          <w:bCs/>
          <w:sz w:val="28"/>
          <w:szCs w:val="28"/>
        </w:rPr>
        <w:t xml:space="preserve">Министерство труда и социального развития Республики Дагестан – </w:t>
      </w:r>
      <w:r>
        <w:rPr>
          <w:rFonts w:ascii="Times New Roman" w:eastAsia="Calibri" w:hAnsi="Times New Roman" w:cs="Times New Roman"/>
          <w:bCs/>
          <w:sz w:val="28"/>
          <w:szCs w:val="28"/>
        </w:rPr>
        <w:br/>
      </w:r>
      <w:r w:rsidRPr="00B10A7A">
        <w:rPr>
          <w:rFonts w:ascii="Times New Roman" w:eastAsia="Calibri" w:hAnsi="Times New Roman" w:cs="Times New Roman"/>
          <w:bCs/>
          <w:sz w:val="28"/>
          <w:szCs w:val="28"/>
        </w:rPr>
        <w:t xml:space="preserve">28 497 275,4 тыс. рублей, </w:t>
      </w:r>
      <w:r>
        <w:rPr>
          <w:rFonts w:ascii="Times New Roman" w:eastAsia="Calibri" w:hAnsi="Times New Roman" w:cs="Times New Roman"/>
          <w:bCs/>
          <w:sz w:val="28"/>
          <w:szCs w:val="28"/>
        </w:rPr>
        <w:t>или</w:t>
      </w:r>
      <w:r w:rsidRPr="00B10A7A">
        <w:rPr>
          <w:rFonts w:ascii="Times New Roman" w:eastAsia="Calibri" w:hAnsi="Times New Roman" w:cs="Times New Roman"/>
          <w:bCs/>
          <w:sz w:val="28"/>
          <w:szCs w:val="28"/>
        </w:rPr>
        <w:t xml:space="preserve"> 30 %</w:t>
      </w:r>
      <w:r>
        <w:rPr>
          <w:rFonts w:ascii="Times New Roman" w:eastAsia="Calibri" w:hAnsi="Times New Roman" w:cs="Times New Roman"/>
          <w:bCs/>
          <w:sz w:val="28"/>
          <w:szCs w:val="28"/>
        </w:rPr>
        <w:t>;</w:t>
      </w:r>
    </w:p>
    <w:p w14:paraId="70398371"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B10A7A">
        <w:rPr>
          <w:rFonts w:ascii="Times New Roman" w:eastAsia="Calibri" w:hAnsi="Times New Roman" w:cs="Times New Roman"/>
          <w:bCs/>
          <w:sz w:val="28"/>
          <w:szCs w:val="28"/>
        </w:rPr>
        <w:t xml:space="preserve">Министерство образования и науки Республики Дагестан – 21 088 413,9 тыс. рублей, </w:t>
      </w:r>
      <w:r>
        <w:rPr>
          <w:rFonts w:ascii="Times New Roman" w:eastAsia="Calibri" w:hAnsi="Times New Roman" w:cs="Times New Roman"/>
          <w:bCs/>
          <w:sz w:val="28"/>
          <w:szCs w:val="28"/>
        </w:rPr>
        <w:t>или</w:t>
      </w:r>
      <w:r w:rsidRPr="00B10A7A">
        <w:rPr>
          <w:rFonts w:ascii="Times New Roman" w:eastAsia="Calibri" w:hAnsi="Times New Roman" w:cs="Times New Roman"/>
          <w:bCs/>
          <w:sz w:val="28"/>
          <w:szCs w:val="28"/>
        </w:rPr>
        <w:t xml:space="preserve"> 22,2 %</w:t>
      </w:r>
      <w:r>
        <w:rPr>
          <w:rFonts w:ascii="Times New Roman" w:eastAsia="Calibri" w:hAnsi="Times New Roman" w:cs="Times New Roman"/>
          <w:bCs/>
          <w:sz w:val="28"/>
          <w:szCs w:val="28"/>
        </w:rPr>
        <w:t>;</w:t>
      </w:r>
    </w:p>
    <w:p w14:paraId="6974861A" w14:textId="77777777" w:rsidR="0077743B" w:rsidRPr="00B10A7A"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B10A7A">
        <w:rPr>
          <w:rFonts w:ascii="Times New Roman" w:eastAsia="Calibri" w:hAnsi="Times New Roman" w:cs="Times New Roman"/>
          <w:bCs/>
          <w:sz w:val="28"/>
          <w:szCs w:val="28"/>
        </w:rPr>
        <w:t>Министерство строительства и жилищно-коммунального хозяйства Республики Дагестан – 12 077 239,4 тыс. рублей, или 12,7 %;</w:t>
      </w:r>
    </w:p>
    <w:p w14:paraId="36497D9F"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sidRPr="00B10A7A">
        <w:rPr>
          <w:rFonts w:ascii="Times New Roman" w:eastAsia="Calibri" w:hAnsi="Times New Roman" w:cs="Times New Roman"/>
          <w:bCs/>
          <w:sz w:val="28"/>
          <w:szCs w:val="28"/>
        </w:rPr>
        <w:t>- Министерство сельского хозяйства Республики Дагестан – 8 281 485,2 тыс. рублей, что составляет 8,7 %</w:t>
      </w:r>
      <w:r>
        <w:rPr>
          <w:rFonts w:ascii="Times New Roman" w:eastAsia="Calibri" w:hAnsi="Times New Roman" w:cs="Times New Roman"/>
          <w:bCs/>
          <w:sz w:val="28"/>
          <w:szCs w:val="28"/>
        </w:rPr>
        <w:t>;</w:t>
      </w:r>
    </w:p>
    <w:p w14:paraId="3C64FF00" w14:textId="77777777" w:rsidR="0077743B"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B10A7A">
        <w:rPr>
          <w:rFonts w:ascii="Times New Roman" w:eastAsia="Calibri" w:hAnsi="Times New Roman" w:cs="Times New Roman"/>
          <w:bCs/>
          <w:sz w:val="28"/>
          <w:szCs w:val="28"/>
        </w:rPr>
        <w:t xml:space="preserve">Министерство здравоохранения Республики Дагестан – 8 538 690,4 тыс. рублей, </w:t>
      </w:r>
      <w:r>
        <w:rPr>
          <w:rFonts w:ascii="Times New Roman" w:eastAsia="Calibri" w:hAnsi="Times New Roman" w:cs="Times New Roman"/>
          <w:bCs/>
          <w:sz w:val="28"/>
          <w:szCs w:val="28"/>
        </w:rPr>
        <w:t>или</w:t>
      </w:r>
      <w:r w:rsidRPr="00B10A7A">
        <w:rPr>
          <w:rFonts w:ascii="Times New Roman" w:eastAsia="Calibri" w:hAnsi="Times New Roman" w:cs="Times New Roman"/>
          <w:bCs/>
          <w:sz w:val="28"/>
          <w:szCs w:val="28"/>
        </w:rPr>
        <w:t xml:space="preserve"> 9</w:t>
      </w:r>
      <w:r>
        <w:rPr>
          <w:rFonts w:ascii="Times New Roman" w:eastAsia="Calibri" w:hAnsi="Times New Roman" w:cs="Times New Roman"/>
          <w:bCs/>
          <w:sz w:val="28"/>
          <w:szCs w:val="28"/>
        </w:rPr>
        <w:t xml:space="preserve">,0 </w:t>
      </w:r>
      <w:r w:rsidRPr="00B10A7A">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09976C5C" w14:textId="77777777" w:rsidR="0077743B" w:rsidRPr="00C33AD9" w:rsidRDefault="0077743B" w:rsidP="0077743B">
      <w:pPr>
        <w:widowControl w:val="0"/>
        <w:shd w:val="clear" w:color="auto" w:fill="FFFFFF"/>
        <w:spacing w:after="0" w:line="340" w:lineRule="exact"/>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B10A7A">
        <w:rPr>
          <w:rFonts w:ascii="Times New Roman" w:eastAsia="Calibri" w:hAnsi="Times New Roman" w:cs="Times New Roman"/>
          <w:bCs/>
          <w:sz w:val="28"/>
          <w:szCs w:val="28"/>
        </w:rPr>
        <w:t>Управление Федеральной налоговой службы по Республике Дагестан (задолженность по налогам и сборам в республиканский бюджет Р</w:t>
      </w:r>
      <w:r>
        <w:rPr>
          <w:rFonts w:ascii="Times New Roman" w:eastAsia="Calibri" w:hAnsi="Times New Roman" w:cs="Times New Roman"/>
          <w:bCs/>
          <w:sz w:val="28"/>
          <w:szCs w:val="28"/>
        </w:rPr>
        <w:t xml:space="preserve">еспублики </w:t>
      </w:r>
      <w:r w:rsidRPr="00B10A7A">
        <w:rPr>
          <w:rFonts w:ascii="Times New Roman" w:eastAsia="Calibri" w:hAnsi="Times New Roman" w:cs="Times New Roman"/>
          <w:bCs/>
          <w:sz w:val="28"/>
          <w:szCs w:val="28"/>
        </w:rPr>
        <w:t>Д</w:t>
      </w:r>
      <w:r>
        <w:rPr>
          <w:rFonts w:ascii="Times New Roman" w:eastAsia="Calibri" w:hAnsi="Times New Roman" w:cs="Times New Roman"/>
          <w:bCs/>
          <w:sz w:val="28"/>
          <w:szCs w:val="28"/>
        </w:rPr>
        <w:t>агестан</w:t>
      </w:r>
      <w:r w:rsidRPr="00B10A7A">
        <w:rPr>
          <w:rFonts w:ascii="Times New Roman" w:eastAsia="Calibri" w:hAnsi="Times New Roman" w:cs="Times New Roman"/>
          <w:bCs/>
          <w:sz w:val="28"/>
          <w:szCs w:val="28"/>
        </w:rPr>
        <w:t>) – 6 342 144,7 тыс. рублей, или 6,7 %</w:t>
      </w:r>
      <w:r>
        <w:rPr>
          <w:rFonts w:ascii="Times New Roman" w:eastAsia="Calibri" w:hAnsi="Times New Roman" w:cs="Times New Roman"/>
          <w:bCs/>
          <w:sz w:val="28"/>
          <w:szCs w:val="28"/>
        </w:rPr>
        <w:t>.</w:t>
      </w:r>
    </w:p>
    <w:p w14:paraId="1124B23B" w14:textId="77777777" w:rsidR="0077743B" w:rsidRDefault="0077743B" w:rsidP="0077743B">
      <w:pPr>
        <w:tabs>
          <w:tab w:val="left" w:pos="900"/>
        </w:tabs>
        <w:spacing w:after="0" w:line="340" w:lineRule="exact"/>
        <w:ind w:firstLine="709"/>
        <w:jc w:val="both"/>
        <w:rPr>
          <w:rFonts w:ascii="Times New Roman" w:eastAsia="Calibri" w:hAnsi="Times New Roman" w:cs="Times New Roman"/>
          <w:b/>
          <w:bCs/>
          <w:color w:val="002060"/>
          <w:sz w:val="28"/>
          <w:szCs w:val="28"/>
          <w:lang w:eastAsia="ru-RU"/>
        </w:rPr>
      </w:pPr>
      <w:r w:rsidRPr="00A96851">
        <w:rPr>
          <w:rFonts w:ascii="Times New Roman" w:eastAsia="Calibri" w:hAnsi="Times New Roman" w:cs="Times New Roman"/>
          <w:b/>
          <w:color w:val="002060"/>
          <w:sz w:val="28"/>
          <w:szCs w:val="28"/>
        </w:rPr>
        <w:t>3</w:t>
      </w:r>
      <w:r>
        <w:rPr>
          <w:rFonts w:ascii="Times New Roman" w:eastAsia="Calibri" w:hAnsi="Times New Roman" w:cs="Times New Roman"/>
          <w:b/>
          <w:color w:val="002060"/>
          <w:sz w:val="28"/>
          <w:szCs w:val="28"/>
        </w:rPr>
        <w:t>5</w:t>
      </w:r>
      <w:r w:rsidRPr="00A96851">
        <w:rPr>
          <w:rFonts w:ascii="Times New Roman" w:eastAsia="Calibri" w:hAnsi="Times New Roman" w:cs="Times New Roman"/>
          <w:b/>
          <w:color w:val="002060"/>
          <w:sz w:val="28"/>
          <w:szCs w:val="28"/>
        </w:rPr>
        <w:t>.</w:t>
      </w:r>
      <w:r w:rsidRPr="00A96851">
        <w:rPr>
          <w:rFonts w:ascii="Times New Roman" w:eastAsia="Calibri" w:hAnsi="Times New Roman" w:cs="Times New Roman"/>
          <w:bCs/>
          <w:sz w:val="28"/>
          <w:szCs w:val="28"/>
        </w:rPr>
        <w:t xml:space="preserve"> На балансе государственных бюджетных и автономных учреждений Республики Дагестан на 1 января 2021 года числилась дебиторская задолженность в сумме 2 778 817,8 тыс. рублей</w:t>
      </w:r>
      <w:r>
        <w:rPr>
          <w:rFonts w:ascii="Times New Roman" w:eastAsia="Calibri" w:hAnsi="Times New Roman" w:cs="Times New Roman"/>
          <w:bCs/>
          <w:sz w:val="28"/>
          <w:szCs w:val="28"/>
        </w:rPr>
        <w:t>.</w:t>
      </w:r>
    </w:p>
    <w:p w14:paraId="47D64CBD"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sidRPr="00B10A7A">
        <w:rPr>
          <w:rFonts w:ascii="Times New Roman" w:eastAsia="Calibri" w:hAnsi="Times New Roman" w:cs="Times New Roman"/>
          <w:b/>
          <w:bCs/>
          <w:color w:val="002060"/>
          <w:sz w:val="28"/>
          <w:szCs w:val="28"/>
          <w:lang w:eastAsia="ru-RU"/>
        </w:rPr>
        <w:t>3</w:t>
      </w:r>
      <w:r>
        <w:rPr>
          <w:rFonts w:ascii="Times New Roman" w:eastAsia="Calibri" w:hAnsi="Times New Roman" w:cs="Times New Roman"/>
          <w:b/>
          <w:bCs/>
          <w:color w:val="002060"/>
          <w:sz w:val="28"/>
          <w:szCs w:val="28"/>
          <w:lang w:eastAsia="ru-RU"/>
        </w:rPr>
        <w:t>6</w:t>
      </w:r>
      <w:r w:rsidRPr="00B10A7A">
        <w:rPr>
          <w:rFonts w:ascii="Times New Roman" w:eastAsia="Calibri" w:hAnsi="Times New Roman" w:cs="Times New Roman"/>
          <w:b/>
          <w:bCs/>
          <w:color w:val="002060"/>
          <w:sz w:val="28"/>
          <w:szCs w:val="28"/>
          <w:lang w:eastAsia="ru-RU"/>
        </w:rPr>
        <w:t>.</w:t>
      </w:r>
      <w:r>
        <w:rPr>
          <w:rFonts w:ascii="Times New Roman" w:eastAsia="Calibri" w:hAnsi="Times New Roman" w:cs="Times New Roman"/>
          <w:sz w:val="28"/>
          <w:szCs w:val="28"/>
          <w:lang w:eastAsia="ru-RU"/>
        </w:rPr>
        <w:t xml:space="preserve"> О</w:t>
      </w:r>
      <w:r w:rsidRPr="00B10A7A">
        <w:rPr>
          <w:rFonts w:ascii="Times New Roman" w:eastAsia="Calibri" w:hAnsi="Times New Roman" w:cs="Times New Roman"/>
          <w:sz w:val="28"/>
          <w:szCs w:val="28"/>
          <w:lang w:eastAsia="ru-RU"/>
        </w:rPr>
        <w:t xml:space="preserve">бщая сумма кредиторской задолженности на 1 января 2021 года составила 7 333 626,5 тыс. рублей </w:t>
      </w:r>
      <w:r>
        <w:rPr>
          <w:rFonts w:ascii="Times New Roman" w:eastAsia="Calibri" w:hAnsi="Times New Roman" w:cs="Times New Roman"/>
          <w:sz w:val="28"/>
          <w:szCs w:val="28"/>
          <w:lang w:eastAsia="ru-RU"/>
        </w:rPr>
        <w:t>(</w:t>
      </w:r>
      <w:r w:rsidRPr="00B10A7A">
        <w:rPr>
          <w:rFonts w:ascii="Times New Roman" w:eastAsia="Calibri" w:hAnsi="Times New Roman" w:cs="Times New Roman"/>
          <w:sz w:val="28"/>
          <w:szCs w:val="28"/>
          <w:lang w:eastAsia="ru-RU"/>
        </w:rPr>
        <w:t>увеличилась</w:t>
      </w:r>
      <w:r>
        <w:rPr>
          <w:rFonts w:ascii="Times New Roman" w:eastAsia="Calibri" w:hAnsi="Times New Roman" w:cs="Times New Roman"/>
          <w:sz w:val="28"/>
          <w:szCs w:val="28"/>
          <w:lang w:eastAsia="ru-RU"/>
        </w:rPr>
        <w:t xml:space="preserve"> за 2020 год </w:t>
      </w:r>
      <w:r w:rsidRPr="00B10A7A">
        <w:rPr>
          <w:rFonts w:ascii="Times New Roman" w:eastAsia="Calibri" w:hAnsi="Times New Roman" w:cs="Times New Roman"/>
          <w:sz w:val="28"/>
          <w:szCs w:val="28"/>
          <w:lang w:eastAsia="ru-RU"/>
        </w:rPr>
        <w:t>на 3 060 080,2 тыс. рублей</w:t>
      </w:r>
      <w:r>
        <w:rPr>
          <w:rFonts w:ascii="Times New Roman" w:eastAsia="Calibri" w:hAnsi="Times New Roman" w:cs="Times New Roman"/>
          <w:sz w:val="28"/>
          <w:szCs w:val="28"/>
          <w:lang w:eastAsia="ru-RU"/>
        </w:rPr>
        <w:t>).</w:t>
      </w:r>
    </w:p>
    <w:p w14:paraId="034AB732" w14:textId="77777777" w:rsidR="0077743B" w:rsidRPr="00B10A7A" w:rsidRDefault="0077743B" w:rsidP="0077743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B10A7A">
        <w:rPr>
          <w:rFonts w:ascii="Times New Roman" w:eastAsia="Times New Roman" w:hAnsi="Times New Roman" w:cs="Times New Roman"/>
          <w:bCs/>
          <w:sz w:val="28"/>
          <w:szCs w:val="28"/>
          <w:lang w:eastAsia="ru-RU"/>
        </w:rPr>
        <w:lastRenderedPageBreak/>
        <w:t>Наибольшую долю в структуре кредиторской задолженности занимают расчеты по доходам (70 %). Сумма указанной задолженности по сравнению с задолженностью на начало года увеличилась на 2 638 029,5 тыс. рублей, или в 2,1 раза, и составила 5 132 355,0 тыс. рублей.</w:t>
      </w:r>
    </w:p>
    <w:p w14:paraId="6462A60B"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По состоянию </w:t>
      </w:r>
      <w:r w:rsidRPr="00B10A7A">
        <w:rPr>
          <w:rFonts w:ascii="Times New Roman" w:eastAsia="Calibri" w:hAnsi="Times New Roman" w:cs="Times New Roman"/>
          <w:sz w:val="28"/>
          <w:szCs w:val="28"/>
          <w:lang w:eastAsia="ru-RU"/>
        </w:rPr>
        <w:t xml:space="preserve">на 1 января 2021 года </w:t>
      </w:r>
      <w:r>
        <w:rPr>
          <w:rFonts w:ascii="Times New Roman" w:eastAsia="Calibri" w:hAnsi="Times New Roman" w:cs="Times New Roman"/>
          <w:sz w:val="28"/>
          <w:szCs w:val="28"/>
          <w:lang w:eastAsia="ru-RU"/>
        </w:rPr>
        <w:t>н</w:t>
      </w:r>
      <w:r w:rsidRPr="00B10A7A">
        <w:rPr>
          <w:rFonts w:ascii="Times New Roman" w:eastAsia="Calibri" w:hAnsi="Times New Roman" w:cs="Times New Roman"/>
          <w:sz w:val="28"/>
          <w:szCs w:val="28"/>
          <w:lang w:eastAsia="ru-RU"/>
        </w:rPr>
        <w:t>аибольш</w:t>
      </w:r>
      <w:r>
        <w:rPr>
          <w:rFonts w:ascii="Times New Roman" w:eastAsia="Calibri" w:hAnsi="Times New Roman" w:cs="Times New Roman"/>
          <w:sz w:val="28"/>
          <w:szCs w:val="28"/>
          <w:lang w:eastAsia="ru-RU"/>
        </w:rPr>
        <w:t xml:space="preserve">ий объем </w:t>
      </w:r>
      <w:r w:rsidRPr="00B10A7A">
        <w:rPr>
          <w:rFonts w:ascii="Times New Roman" w:eastAsia="Calibri" w:hAnsi="Times New Roman" w:cs="Times New Roman"/>
          <w:sz w:val="28"/>
          <w:szCs w:val="28"/>
          <w:lang w:eastAsia="ru-RU"/>
        </w:rPr>
        <w:t>кредиторск</w:t>
      </w:r>
      <w:r>
        <w:rPr>
          <w:rFonts w:ascii="Times New Roman" w:eastAsia="Calibri" w:hAnsi="Times New Roman" w:cs="Times New Roman"/>
          <w:sz w:val="28"/>
          <w:szCs w:val="28"/>
          <w:lang w:eastAsia="ru-RU"/>
        </w:rPr>
        <w:t xml:space="preserve">ой </w:t>
      </w:r>
      <w:r w:rsidRPr="00B10A7A">
        <w:rPr>
          <w:rFonts w:ascii="Times New Roman" w:eastAsia="Calibri" w:hAnsi="Times New Roman" w:cs="Times New Roman"/>
          <w:sz w:val="28"/>
          <w:szCs w:val="28"/>
          <w:lang w:eastAsia="ru-RU"/>
        </w:rPr>
        <w:t>задолженност</w:t>
      </w:r>
      <w:r>
        <w:rPr>
          <w:rFonts w:ascii="Times New Roman" w:eastAsia="Calibri" w:hAnsi="Times New Roman" w:cs="Times New Roman"/>
          <w:sz w:val="28"/>
          <w:szCs w:val="28"/>
          <w:lang w:eastAsia="ru-RU"/>
        </w:rPr>
        <w:t xml:space="preserve">и </w:t>
      </w:r>
      <w:r w:rsidRPr="00B10A7A">
        <w:rPr>
          <w:rFonts w:ascii="Times New Roman" w:eastAsia="Calibri" w:hAnsi="Times New Roman" w:cs="Times New Roman"/>
          <w:sz w:val="28"/>
          <w:szCs w:val="28"/>
          <w:lang w:eastAsia="ru-RU"/>
        </w:rPr>
        <w:t xml:space="preserve">имеют </w:t>
      </w:r>
      <w:r>
        <w:rPr>
          <w:rFonts w:ascii="Times New Roman" w:eastAsia="Calibri" w:hAnsi="Times New Roman" w:cs="Times New Roman"/>
          <w:sz w:val="28"/>
          <w:szCs w:val="28"/>
          <w:lang w:eastAsia="ru-RU"/>
        </w:rPr>
        <w:t xml:space="preserve">6 </w:t>
      </w:r>
      <w:r w:rsidRPr="00B10A7A">
        <w:rPr>
          <w:rFonts w:ascii="Times New Roman" w:eastAsia="Calibri" w:hAnsi="Times New Roman" w:cs="Times New Roman"/>
          <w:sz w:val="28"/>
          <w:szCs w:val="28"/>
          <w:lang w:eastAsia="ru-RU"/>
        </w:rPr>
        <w:t>министерств и ведомств</w:t>
      </w:r>
      <w:r>
        <w:rPr>
          <w:rFonts w:ascii="Times New Roman" w:eastAsia="Calibri" w:hAnsi="Times New Roman" w:cs="Times New Roman"/>
          <w:sz w:val="28"/>
          <w:szCs w:val="28"/>
          <w:lang w:eastAsia="ru-RU"/>
        </w:rPr>
        <w:t xml:space="preserve"> Республики Дагестан</w:t>
      </w:r>
      <w:r w:rsidRPr="00B10A7A">
        <w:rPr>
          <w:rFonts w:ascii="Times New Roman" w:eastAsia="Calibri" w:hAnsi="Times New Roman" w:cs="Times New Roman"/>
          <w:sz w:val="28"/>
          <w:szCs w:val="28"/>
          <w:lang w:eastAsia="ru-RU"/>
        </w:rPr>
        <w:t>:</w:t>
      </w:r>
    </w:p>
    <w:p w14:paraId="3788ECA2"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10A7A">
        <w:rPr>
          <w:rFonts w:ascii="Times New Roman" w:eastAsia="Calibri" w:hAnsi="Times New Roman" w:cs="Times New Roman"/>
          <w:sz w:val="28"/>
          <w:szCs w:val="28"/>
          <w:lang w:eastAsia="ru-RU"/>
        </w:rPr>
        <w:t>Министерство труда и социального развития Республики Дагестан</w:t>
      </w:r>
      <w:r>
        <w:rPr>
          <w:rFonts w:ascii="Times New Roman" w:eastAsia="Calibri" w:hAnsi="Times New Roman" w:cs="Times New Roman"/>
          <w:sz w:val="28"/>
          <w:szCs w:val="28"/>
          <w:lang w:eastAsia="ru-RU"/>
        </w:rPr>
        <w:t xml:space="preserve"> – </w:t>
      </w:r>
      <w:r w:rsidRPr="00B10A7A">
        <w:rPr>
          <w:rFonts w:ascii="Times New Roman" w:eastAsia="Calibri" w:hAnsi="Times New Roman" w:cs="Times New Roman"/>
          <w:sz w:val="28"/>
          <w:szCs w:val="28"/>
          <w:lang w:eastAsia="ru-RU"/>
        </w:rPr>
        <w:t>443 291,3 тыс. рублей</w:t>
      </w:r>
      <w:r>
        <w:rPr>
          <w:rFonts w:ascii="Times New Roman" w:eastAsia="Calibri" w:hAnsi="Times New Roman" w:cs="Times New Roman"/>
          <w:sz w:val="28"/>
          <w:szCs w:val="28"/>
          <w:lang w:eastAsia="ru-RU"/>
        </w:rPr>
        <w:t>;</w:t>
      </w:r>
    </w:p>
    <w:p w14:paraId="1AEADE44"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10A7A">
        <w:rPr>
          <w:rFonts w:ascii="Times New Roman" w:eastAsia="Calibri" w:hAnsi="Times New Roman" w:cs="Times New Roman"/>
          <w:sz w:val="28"/>
          <w:szCs w:val="28"/>
          <w:lang w:eastAsia="ru-RU"/>
        </w:rPr>
        <w:t>Министерство образования и науки Республики Дагестан</w:t>
      </w:r>
      <w:r>
        <w:rPr>
          <w:rFonts w:ascii="Times New Roman" w:eastAsia="Calibri" w:hAnsi="Times New Roman" w:cs="Times New Roman"/>
          <w:sz w:val="28"/>
          <w:szCs w:val="28"/>
          <w:lang w:eastAsia="ru-RU"/>
        </w:rPr>
        <w:t xml:space="preserve"> – </w:t>
      </w:r>
      <w:r w:rsidRPr="00B10A7A">
        <w:rPr>
          <w:rFonts w:ascii="Times New Roman" w:eastAsia="Calibri" w:hAnsi="Times New Roman" w:cs="Times New Roman"/>
          <w:sz w:val="28"/>
          <w:szCs w:val="28"/>
          <w:lang w:eastAsia="ru-RU"/>
        </w:rPr>
        <w:t>563 075,9 тыс. рублей</w:t>
      </w:r>
      <w:r>
        <w:rPr>
          <w:rFonts w:ascii="Times New Roman" w:eastAsia="Calibri" w:hAnsi="Times New Roman" w:cs="Times New Roman"/>
          <w:sz w:val="28"/>
          <w:szCs w:val="28"/>
          <w:lang w:eastAsia="ru-RU"/>
        </w:rPr>
        <w:t>;</w:t>
      </w:r>
    </w:p>
    <w:p w14:paraId="3F5DA142"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10A7A">
        <w:rPr>
          <w:rFonts w:ascii="Times New Roman" w:eastAsia="Calibri" w:hAnsi="Times New Roman" w:cs="Times New Roman"/>
          <w:sz w:val="28"/>
          <w:szCs w:val="28"/>
          <w:lang w:eastAsia="ru-RU"/>
        </w:rPr>
        <w:t>Министерство транспорта и дорожного хозяйства Республики Дагестан – 272 015,4 тыс. рублей</w:t>
      </w:r>
      <w:r>
        <w:rPr>
          <w:rFonts w:ascii="Times New Roman" w:eastAsia="Calibri" w:hAnsi="Times New Roman" w:cs="Times New Roman"/>
          <w:sz w:val="28"/>
          <w:szCs w:val="28"/>
          <w:lang w:eastAsia="ru-RU"/>
        </w:rPr>
        <w:t>;</w:t>
      </w:r>
    </w:p>
    <w:p w14:paraId="0600308E"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10A7A">
        <w:rPr>
          <w:rFonts w:ascii="Times New Roman" w:eastAsia="Calibri" w:hAnsi="Times New Roman" w:cs="Times New Roman"/>
          <w:sz w:val="28"/>
          <w:szCs w:val="28"/>
          <w:lang w:eastAsia="ru-RU"/>
        </w:rPr>
        <w:t>Министерство сельского хозяйства Республики Дагестан</w:t>
      </w:r>
      <w:r>
        <w:rPr>
          <w:rFonts w:ascii="Times New Roman" w:eastAsia="Calibri" w:hAnsi="Times New Roman" w:cs="Times New Roman"/>
          <w:sz w:val="28"/>
          <w:szCs w:val="28"/>
          <w:lang w:eastAsia="ru-RU"/>
        </w:rPr>
        <w:t xml:space="preserve"> – </w:t>
      </w:r>
      <w:r w:rsidRPr="00A96851">
        <w:rPr>
          <w:rFonts w:ascii="Times New Roman" w:eastAsia="Calibri" w:hAnsi="Times New Roman" w:cs="Times New Roman"/>
          <w:sz w:val="28"/>
          <w:szCs w:val="28"/>
          <w:lang w:eastAsia="ru-RU"/>
        </w:rPr>
        <w:t>224 362,2 тыс. рублей</w:t>
      </w:r>
      <w:r>
        <w:rPr>
          <w:rFonts w:ascii="Times New Roman" w:eastAsia="Calibri" w:hAnsi="Times New Roman" w:cs="Times New Roman"/>
          <w:sz w:val="28"/>
          <w:szCs w:val="28"/>
          <w:lang w:eastAsia="ru-RU"/>
        </w:rPr>
        <w:t>;</w:t>
      </w:r>
    </w:p>
    <w:p w14:paraId="50536751"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A96851">
        <w:rPr>
          <w:rFonts w:ascii="Times New Roman" w:eastAsia="Calibri" w:hAnsi="Times New Roman" w:cs="Times New Roman"/>
          <w:sz w:val="28"/>
          <w:szCs w:val="28"/>
          <w:lang w:eastAsia="ru-RU"/>
        </w:rPr>
        <w:t>Министерство строительства и жилищно-коммунального хозяйства Республики Дагестан – 209 125,5 тыс. рублей</w:t>
      </w:r>
      <w:r>
        <w:rPr>
          <w:rFonts w:ascii="Times New Roman" w:eastAsia="Calibri" w:hAnsi="Times New Roman" w:cs="Times New Roman"/>
          <w:sz w:val="28"/>
          <w:szCs w:val="28"/>
          <w:lang w:eastAsia="ru-RU"/>
        </w:rPr>
        <w:t>;</w:t>
      </w:r>
    </w:p>
    <w:p w14:paraId="2AAF5CF4"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A96851">
        <w:rPr>
          <w:rFonts w:ascii="Times New Roman" w:eastAsia="Calibri" w:hAnsi="Times New Roman" w:cs="Times New Roman"/>
          <w:sz w:val="28"/>
          <w:szCs w:val="28"/>
          <w:lang w:eastAsia="ru-RU"/>
        </w:rPr>
        <w:t>Министерство земельных и имущественных отношений Республики Дагестан – 154 578,7 тыс. рублей</w:t>
      </w:r>
      <w:r>
        <w:rPr>
          <w:rFonts w:ascii="Times New Roman" w:eastAsia="Calibri" w:hAnsi="Times New Roman" w:cs="Times New Roman"/>
          <w:sz w:val="28"/>
          <w:szCs w:val="28"/>
          <w:lang w:eastAsia="ru-RU"/>
        </w:rPr>
        <w:t>.</w:t>
      </w:r>
    </w:p>
    <w:p w14:paraId="248DBDE8" w14:textId="77777777" w:rsidR="0077743B" w:rsidRDefault="0077743B" w:rsidP="0077743B">
      <w:pPr>
        <w:spacing w:after="0" w:line="340" w:lineRule="exact"/>
        <w:ind w:firstLine="709"/>
        <w:jc w:val="both"/>
        <w:rPr>
          <w:rFonts w:ascii="Times New Roman" w:eastAsia="Calibri" w:hAnsi="Times New Roman" w:cs="Times New Roman"/>
          <w:sz w:val="28"/>
          <w:szCs w:val="28"/>
          <w:lang w:eastAsia="ru-RU"/>
        </w:rPr>
      </w:pPr>
      <w:r w:rsidRPr="00A96851">
        <w:rPr>
          <w:rFonts w:ascii="Times New Roman" w:eastAsia="Calibri" w:hAnsi="Times New Roman" w:cs="Times New Roman"/>
          <w:b/>
          <w:bCs/>
          <w:color w:val="002060"/>
          <w:sz w:val="28"/>
          <w:szCs w:val="28"/>
          <w:lang w:eastAsia="ru-RU"/>
        </w:rPr>
        <w:t>3</w:t>
      </w:r>
      <w:r>
        <w:rPr>
          <w:rFonts w:ascii="Times New Roman" w:eastAsia="Calibri" w:hAnsi="Times New Roman" w:cs="Times New Roman"/>
          <w:b/>
          <w:bCs/>
          <w:color w:val="002060"/>
          <w:sz w:val="28"/>
          <w:szCs w:val="28"/>
          <w:lang w:eastAsia="ru-RU"/>
        </w:rPr>
        <w:t>7</w:t>
      </w:r>
      <w:r w:rsidRPr="00A96851">
        <w:rPr>
          <w:rFonts w:ascii="Times New Roman" w:eastAsia="Calibri" w:hAnsi="Times New Roman" w:cs="Times New Roman"/>
          <w:b/>
          <w:bCs/>
          <w:color w:val="002060"/>
          <w:sz w:val="28"/>
          <w:szCs w:val="28"/>
          <w:lang w:eastAsia="ru-RU"/>
        </w:rPr>
        <w:t xml:space="preserve">. </w:t>
      </w:r>
      <w:r w:rsidRPr="00A96851">
        <w:rPr>
          <w:rFonts w:ascii="Times New Roman" w:eastAsia="Calibri" w:hAnsi="Times New Roman" w:cs="Times New Roman"/>
          <w:sz w:val="28"/>
          <w:szCs w:val="28"/>
          <w:lang w:eastAsia="ru-RU"/>
        </w:rPr>
        <w:t>На балансе государственных бюджетных и автономных учреждений Республики Дагестан на 1 января 2021 года числилась кредиторская задолженность в сумме 6 161 852,9 тыс. рублей</w:t>
      </w:r>
      <w:r>
        <w:rPr>
          <w:rFonts w:ascii="Times New Roman" w:eastAsia="Calibri" w:hAnsi="Times New Roman" w:cs="Times New Roman"/>
          <w:sz w:val="28"/>
          <w:szCs w:val="28"/>
          <w:lang w:eastAsia="ru-RU"/>
        </w:rPr>
        <w:t xml:space="preserve">, в том числе кредиторская задолженность </w:t>
      </w:r>
      <w:r w:rsidRPr="00A96851">
        <w:rPr>
          <w:rFonts w:ascii="Times New Roman" w:eastAsia="Calibri" w:hAnsi="Times New Roman" w:cs="Times New Roman"/>
          <w:sz w:val="28"/>
          <w:szCs w:val="28"/>
          <w:lang w:eastAsia="ru-RU"/>
        </w:rPr>
        <w:t xml:space="preserve">по приносящей доход деятельности </w:t>
      </w:r>
      <w:r>
        <w:rPr>
          <w:rFonts w:ascii="Times New Roman" w:eastAsia="Calibri" w:hAnsi="Times New Roman" w:cs="Times New Roman"/>
          <w:sz w:val="28"/>
          <w:szCs w:val="28"/>
          <w:lang w:eastAsia="ru-RU"/>
        </w:rPr>
        <w:t>–</w:t>
      </w:r>
      <w:r w:rsidRPr="00A96851">
        <w:rPr>
          <w:rFonts w:ascii="Times New Roman" w:eastAsia="Calibri" w:hAnsi="Times New Roman" w:cs="Times New Roman"/>
          <w:sz w:val="28"/>
          <w:szCs w:val="28"/>
          <w:lang w:eastAsia="ru-RU"/>
        </w:rPr>
        <w:t xml:space="preserve"> 2 664 679,3 тыс. рублей, или 43,2 % от общей суммы задолженности</w:t>
      </w:r>
      <w:r>
        <w:rPr>
          <w:rFonts w:ascii="Times New Roman" w:eastAsia="Calibri" w:hAnsi="Times New Roman" w:cs="Times New Roman"/>
          <w:sz w:val="28"/>
          <w:szCs w:val="28"/>
          <w:lang w:eastAsia="ru-RU"/>
        </w:rPr>
        <w:t>.</w:t>
      </w:r>
    </w:p>
    <w:p w14:paraId="6CBB28C6" w14:textId="02FA9F9B" w:rsidR="0077743B" w:rsidRDefault="0077743B" w:rsidP="0077743B">
      <w:pPr>
        <w:spacing w:after="0" w:line="240" w:lineRule="auto"/>
        <w:ind w:firstLine="709"/>
        <w:jc w:val="both"/>
        <w:rPr>
          <w:rFonts w:ascii="Times New Roman" w:eastAsia="Calibri" w:hAnsi="Times New Roman" w:cs="Times New Roman"/>
          <w:sz w:val="28"/>
          <w:szCs w:val="28"/>
          <w:lang w:eastAsia="ru-RU"/>
        </w:rPr>
      </w:pPr>
    </w:p>
    <w:p w14:paraId="63C9C1A4" w14:textId="4E16A398"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558EE817" w14:textId="666AAD71"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258CC841" w14:textId="24EB3749"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6EB4C4E8" w14:textId="27F2ECDF"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2D75F2C4" w14:textId="20EF152F"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0F0C6699" w14:textId="69C8A9BC"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52248D4D" w14:textId="5F4DB46A"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430F207F" w14:textId="163D0C6C"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3F124574" w14:textId="3AFF5226"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6FFF61EE" w14:textId="335CD768"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0BC072A6" w14:textId="70FAF0D1"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65F569B3" w14:textId="12E4E7E6"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72A11D4C" w14:textId="29EDD609"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2438E0A0" w14:textId="350E2D4C"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7BEC87E9" w14:textId="77777777" w:rsidR="005C4677" w:rsidRDefault="005C4677" w:rsidP="0077743B">
      <w:pPr>
        <w:spacing w:after="0" w:line="240" w:lineRule="auto"/>
        <w:ind w:firstLine="709"/>
        <w:jc w:val="both"/>
        <w:rPr>
          <w:rFonts w:ascii="Times New Roman" w:eastAsia="Calibri" w:hAnsi="Times New Roman" w:cs="Times New Roman"/>
          <w:sz w:val="28"/>
          <w:szCs w:val="28"/>
          <w:lang w:eastAsia="ru-RU"/>
        </w:rPr>
      </w:pPr>
    </w:p>
    <w:p w14:paraId="638A7B88" w14:textId="52B205BE"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12933519" w14:textId="3468C937"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32FC013F" w14:textId="08C8A58E"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1483FFFF" w14:textId="77777777" w:rsidR="007451FF" w:rsidRDefault="007451FF" w:rsidP="0077743B">
      <w:pPr>
        <w:spacing w:after="0" w:line="240" w:lineRule="auto"/>
        <w:ind w:firstLine="709"/>
        <w:jc w:val="both"/>
        <w:rPr>
          <w:rFonts w:ascii="Times New Roman" w:eastAsia="Calibri" w:hAnsi="Times New Roman" w:cs="Times New Roman"/>
          <w:sz w:val="28"/>
          <w:szCs w:val="28"/>
          <w:lang w:eastAsia="ru-RU"/>
        </w:rPr>
      </w:pPr>
    </w:p>
    <w:p w14:paraId="6318164F" w14:textId="77777777" w:rsidR="0077743B" w:rsidRPr="00C33AD9" w:rsidRDefault="0077743B" w:rsidP="0077743B">
      <w:pPr>
        <w:widowControl w:val="0"/>
        <w:spacing w:after="0" w:line="320" w:lineRule="atLeast"/>
        <w:jc w:val="center"/>
        <w:rPr>
          <w:rFonts w:ascii="Times New Roman" w:eastAsia="Calibri" w:hAnsi="Times New Roman" w:cs="Times New Roman"/>
          <w:b/>
          <w:sz w:val="28"/>
          <w:szCs w:val="28"/>
        </w:rPr>
      </w:pPr>
      <w:r>
        <w:rPr>
          <w:rFonts w:ascii="Times New Roman" w:eastAsia="Calibri" w:hAnsi="Times New Roman" w:cs="Times New Roman"/>
          <w:b/>
          <w:color w:val="002060"/>
          <w:sz w:val="28"/>
          <w:szCs w:val="28"/>
        </w:rPr>
        <w:lastRenderedPageBreak/>
        <w:t>11</w:t>
      </w:r>
      <w:r w:rsidRPr="00C33AD9">
        <w:rPr>
          <w:rFonts w:ascii="Times New Roman" w:eastAsia="Calibri" w:hAnsi="Times New Roman" w:cs="Times New Roman"/>
          <w:b/>
          <w:color w:val="002060"/>
          <w:sz w:val="28"/>
          <w:szCs w:val="28"/>
        </w:rPr>
        <w:t>. Предложения</w:t>
      </w:r>
    </w:p>
    <w:p w14:paraId="2E1CC192" w14:textId="77777777" w:rsidR="0077743B" w:rsidRDefault="0077743B" w:rsidP="0077743B">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p>
    <w:p w14:paraId="203AD4F5"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BB175E">
        <w:rPr>
          <w:rFonts w:ascii="Times New Roman" w:eastAsia="Times New Roman" w:hAnsi="Times New Roman" w:cs="Times New Roman"/>
          <w:b/>
          <w:color w:val="002060"/>
          <w:sz w:val="28"/>
          <w:szCs w:val="28"/>
          <w:lang w:eastAsia="ru-RU"/>
        </w:rPr>
        <w:t>1.</w:t>
      </w:r>
      <w:r w:rsidRPr="00BB175E">
        <w:rPr>
          <w:rFonts w:ascii="Times New Roman" w:eastAsia="Times New Roman" w:hAnsi="Times New Roman" w:cs="Times New Roman"/>
          <w:color w:val="002060"/>
          <w:sz w:val="28"/>
          <w:szCs w:val="28"/>
          <w:lang w:eastAsia="ru-RU"/>
        </w:rPr>
        <w:t xml:space="preserve"> </w:t>
      </w:r>
      <w:r w:rsidRPr="00C33AD9">
        <w:rPr>
          <w:rFonts w:ascii="Times New Roman" w:eastAsia="Times New Roman" w:hAnsi="Times New Roman" w:cs="Times New Roman"/>
          <w:sz w:val="28"/>
          <w:szCs w:val="28"/>
          <w:lang w:eastAsia="ru-RU"/>
        </w:rPr>
        <w:t xml:space="preserve">В соответствии со статьей 264.4 Бюджетного кодекса Российской Федерации, статьями 57, 58 Закона Республики Дагестан от 10 марта 2015 года № 18 «О бюджетном процессе и межбюджетных отношениях в Республике Дагестан», статьями 8, 9 и 11 Закона Республики Дагестан </w:t>
      </w:r>
      <w:r w:rsidRPr="00C33AD9">
        <w:rPr>
          <w:rFonts w:ascii="Times New Roman" w:eastAsia="Times New Roman" w:hAnsi="Times New Roman" w:cs="Times New Roman"/>
          <w:sz w:val="28"/>
          <w:szCs w:val="28"/>
          <w:lang w:eastAsia="ru-RU"/>
        </w:rPr>
        <w:br/>
        <w:t>от 15 ноября 2011 года № 72 «О Счетной палате Республики Дагестан и некоторых вопросах деятельности контрольно-счетных органов муниципальных образований» направить Заключение Счетной палаты Республики Дагестан на годовой отчет об исполнении республиканского бюджета Республики Дагестан за 20</w:t>
      </w:r>
      <w:r>
        <w:rPr>
          <w:rFonts w:ascii="Times New Roman" w:eastAsia="Times New Roman" w:hAnsi="Times New Roman" w:cs="Times New Roman"/>
          <w:sz w:val="28"/>
          <w:szCs w:val="28"/>
          <w:lang w:eastAsia="ru-RU"/>
        </w:rPr>
        <w:t>20</w:t>
      </w:r>
      <w:r w:rsidRPr="00C33AD9">
        <w:rPr>
          <w:rFonts w:ascii="Times New Roman" w:eastAsia="Times New Roman" w:hAnsi="Times New Roman" w:cs="Times New Roman"/>
          <w:sz w:val="28"/>
          <w:szCs w:val="28"/>
          <w:lang w:eastAsia="ru-RU"/>
        </w:rPr>
        <w:t xml:space="preserve"> год в Народное Собрание Республики Дагестан и Правительство Республики Дагестан. </w:t>
      </w:r>
    </w:p>
    <w:p w14:paraId="0C088975" w14:textId="77777777" w:rsidR="0077743B" w:rsidRPr="00EE003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C33AD9">
        <w:rPr>
          <w:rFonts w:ascii="Times New Roman" w:eastAsia="Times New Roman" w:hAnsi="Times New Roman" w:cs="Times New Roman"/>
          <w:b/>
          <w:color w:val="002060"/>
          <w:sz w:val="28"/>
          <w:szCs w:val="28"/>
          <w:lang w:eastAsia="ru-RU"/>
        </w:rPr>
        <w:t>2.</w:t>
      </w:r>
      <w:r w:rsidRPr="00C33AD9">
        <w:rPr>
          <w:rFonts w:ascii="Times New Roman" w:eastAsia="Times New Roman" w:hAnsi="Times New Roman" w:cs="Times New Roman"/>
          <w:sz w:val="28"/>
          <w:szCs w:val="28"/>
          <w:lang w:eastAsia="ru-RU"/>
        </w:rPr>
        <w:t xml:space="preserve"> Предложить Правительству Республики Дагестан, органам исполнительной власти Республики Дагестан, главным администраторам (администраторам) доходов республиканского бюджета Республики Дагестан, главным распорядителям (распорядителям) и получателям средств республиканского бюджета Республики Дагестан, а также органам местного са</w:t>
      </w:r>
      <w:r w:rsidRPr="00EE0039">
        <w:rPr>
          <w:rFonts w:ascii="Times New Roman" w:eastAsia="Times New Roman" w:hAnsi="Times New Roman" w:cs="Times New Roman"/>
          <w:sz w:val="28"/>
          <w:szCs w:val="28"/>
          <w:lang w:eastAsia="ru-RU"/>
        </w:rPr>
        <w:t>моуправления:</w:t>
      </w:r>
    </w:p>
    <w:p w14:paraId="3E8E07CC" w14:textId="77777777" w:rsidR="0077743B" w:rsidRDefault="0077743B" w:rsidP="00620A89">
      <w:pPr>
        <w:widowControl w:val="0"/>
        <w:shd w:val="clear" w:color="auto" w:fill="FFFFFF"/>
        <w:spacing w:after="0" w:line="360" w:lineRule="exact"/>
        <w:ind w:firstLine="709"/>
        <w:jc w:val="both"/>
        <w:rPr>
          <w:rFonts w:ascii="Times New Roman" w:eastAsia="Times New Roman" w:hAnsi="Times New Roman" w:cs="Times New Roman"/>
          <w:color w:val="000000"/>
          <w:sz w:val="28"/>
          <w:szCs w:val="28"/>
          <w:lang w:eastAsia="ru-RU"/>
        </w:rPr>
      </w:pPr>
      <w:r w:rsidRPr="007D7ECB">
        <w:rPr>
          <w:rFonts w:ascii="Times New Roman" w:eastAsia="Times New Roman" w:hAnsi="Times New Roman" w:cs="Times New Roman"/>
          <w:b/>
          <w:color w:val="002060"/>
          <w:sz w:val="28"/>
          <w:szCs w:val="28"/>
          <w:lang w:eastAsia="ru-RU"/>
        </w:rPr>
        <w:t>1)</w:t>
      </w:r>
      <w:r w:rsidRPr="006332B2">
        <w:rPr>
          <w:rFonts w:ascii="Times New Roman" w:eastAsia="Times New Roman" w:hAnsi="Times New Roman" w:cs="Times New Roman"/>
          <w:color w:val="FF0000"/>
          <w:sz w:val="28"/>
          <w:szCs w:val="28"/>
          <w:lang w:eastAsia="ru-RU"/>
        </w:rPr>
        <w:t xml:space="preserve"> </w:t>
      </w:r>
      <w:r w:rsidRPr="00C10549">
        <w:rPr>
          <w:rFonts w:ascii="Times New Roman" w:eastAsia="Times New Roman" w:hAnsi="Times New Roman" w:cs="Times New Roman"/>
          <w:color w:val="000000"/>
          <w:sz w:val="28"/>
          <w:szCs w:val="28"/>
          <w:lang w:eastAsia="ru-RU"/>
        </w:rPr>
        <w:t>в целях исполнения Закона Республики Дагестан от 28 декабря 2020 года № 103 «О республиканском</w:t>
      </w:r>
      <w:r>
        <w:rPr>
          <w:rFonts w:ascii="Times New Roman" w:hAnsi="Times New Roman" w:cs="Times New Roman"/>
          <w:sz w:val="28"/>
          <w:szCs w:val="28"/>
        </w:rPr>
        <w:t xml:space="preserve"> бюджете Республики Дагестан на 2021 год и на плановый период 2022 и 2023 годов» и достижения запланированных показателей социально-экономического развития Республики Дагестан на 2021-2023 годы </w:t>
      </w:r>
      <w:r>
        <w:rPr>
          <w:rFonts w:ascii="Times New Roman" w:eastAsia="Times New Roman" w:hAnsi="Times New Roman" w:cs="Times New Roman"/>
          <w:color w:val="000000"/>
          <w:sz w:val="28"/>
          <w:szCs w:val="28"/>
          <w:lang w:eastAsia="ru-RU"/>
        </w:rPr>
        <w:t xml:space="preserve">обеспечить безусловное исполнение Плана мероприятий по выполнению в 2021 году условий Соглашения от 5 февраля 2021 года </w:t>
      </w:r>
      <w:r>
        <w:rPr>
          <w:rFonts w:ascii="Times New Roman" w:eastAsia="Times New Roman" w:hAnsi="Times New Roman" w:cs="Times New Roman"/>
          <w:color w:val="000000"/>
          <w:sz w:val="28"/>
          <w:szCs w:val="28"/>
          <w:lang w:eastAsia="ru-RU"/>
        </w:rPr>
        <w:br/>
        <w:t xml:space="preserve">№ 01-01-06/06-83 «О мерах по социально-экономическому развитию и оздоровлению государственных финансов Республики Дагестан», утвержденному распоряжением Правительства Республики Дагестан от 21 мая 2021 года № 173-р, </w:t>
      </w:r>
    </w:p>
    <w:p w14:paraId="69CE0316" w14:textId="77777777" w:rsidR="0077743B" w:rsidRPr="00C33AD9"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2</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принять меры по </w:t>
      </w:r>
      <w:r w:rsidRPr="00C33AD9">
        <w:rPr>
          <w:rFonts w:ascii="Times New Roman" w:eastAsia="Times New Roman" w:hAnsi="Times New Roman" w:cs="Times New Roman"/>
          <w:sz w:val="28"/>
          <w:szCs w:val="28"/>
          <w:lang w:eastAsia="ru-RU"/>
        </w:rPr>
        <w:t>устранени</w:t>
      </w:r>
      <w:r>
        <w:rPr>
          <w:rFonts w:ascii="Times New Roman" w:eastAsia="Times New Roman" w:hAnsi="Times New Roman" w:cs="Times New Roman"/>
          <w:sz w:val="28"/>
          <w:szCs w:val="28"/>
          <w:lang w:eastAsia="ru-RU"/>
        </w:rPr>
        <w:t>ю</w:t>
      </w:r>
      <w:r w:rsidRPr="00C33AD9">
        <w:rPr>
          <w:rFonts w:ascii="Times New Roman" w:eastAsia="Times New Roman" w:hAnsi="Times New Roman" w:cs="Times New Roman"/>
          <w:sz w:val="28"/>
          <w:szCs w:val="28"/>
          <w:lang w:eastAsia="ru-RU"/>
        </w:rPr>
        <w:t xml:space="preserve"> нарушений и недостатков, допущенных в ходе исполнения республиканского бюджета Республики Дагестан за 20</w:t>
      </w:r>
      <w:r>
        <w:rPr>
          <w:rFonts w:ascii="Times New Roman" w:eastAsia="Times New Roman" w:hAnsi="Times New Roman" w:cs="Times New Roman"/>
          <w:sz w:val="28"/>
          <w:szCs w:val="28"/>
          <w:lang w:eastAsia="ru-RU"/>
        </w:rPr>
        <w:t>20</w:t>
      </w:r>
      <w:r w:rsidRPr="00C33AD9">
        <w:rPr>
          <w:rFonts w:ascii="Times New Roman" w:eastAsia="Times New Roman" w:hAnsi="Times New Roman" w:cs="Times New Roman"/>
          <w:sz w:val="28"/>
          <w:szCs w:val="28"/>
          <w:lang w:eastAsia="ru-RU"/>
        </w:rPr>
        <w:t xml:space="preserve"> год;</w:t>
      </w:r>
    </w:p>
    <w:p w14:paraId="1F594500"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2060"/>
          <w:sz w:val="28"/>
          <w:szCs w:val="28"/>
          <w:lang w:eastAsia="ru-RU"/>
        </w:rPr>
        <w:t>3</w:t>
      </w:r>
      <w:r w:rsidRPr="00C33AD9">
        <w:rPr>
          <w:rFonts w:ascii="Times New Roman" w:eastAsia="Times New Roman" w:hAnsi="Times New Roman" w:cs="Times New Roman"/>
          <w:b/>
          <w:bCs/>
          <w:color w:val="002060"/>
          <w:sz w:val="28"/>
          <w:szCs w:val="28"/>
          <w:lang w:eastAsia="ru-RU"/>
        </w:rPr>
        <w:t>)</w:t>
      </w:r>
      <w:r w:rsidRPr="00C33A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для </w:t>
      </w:r>
      <w:r w:rsidRPr="00C33AD9">
        <w:rPr>
          <w:rFonts w:ascii="Times New Roman" w:eastAsia="Calibri" w:hAnsi="Times New Roman" w:cs="Times New Roman"/>
          <w:sz w:val="28"/>
          <w:szCs w:val="28"/>
        </w:rPr>
        <w:t>повышени</w:t>
      </w:r>
      <w:r>
        <w:rPr>
          <w:rFonts w:ascii="Times New Roman" w:eastAsia="Calibri" w:hAnsi="Times New Roman" w:cs="Times New Roman"/>
          <w:sz w:val="28"/>
          <w:szCs w:val="28"/>
        </w:rPr>
        <w:t>я</w:t>
      </w:r>
      <w:r w:rsidRPr="00C33AD9">
        <w:rPr>
          <w:rFonts w:ascii="Times New Roman" w:eastAsia="Calibri" w:hAnsi="Times New Roman" w:cs="Times New Roman"/>
          <w:sz w:val="28"/>
          <w:szCs w:val="28"/>
        </w:rPr>
        <w:t xml:space="preserve"> достоверности показателей социально-экономического развития обеспечить проведение мониторинга их выполнения с целью своевременного принятия мер для минимизации возможных негативных последствий;</w:t>
      </w:r>
    </w:p>
    <w:p w14:paraId="3EB8DAF4"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Calibri" w:hAnsi="Times New Roman" w:cs="Times New Roman"/>
          <w:sz w:val="28"/>
          <w:szCs w:val="28"/>
        </w:rPr>
      </w:pPr>
      <w:r>
        <w:rPr>
          <w:rFonts w:ascii="Times New Roman" w:eastAsia="Times New Roman" w:hAnsi="Times New Roman" w:cs="Times New Roman"/>
          <w:b/>
          <w:color w:val="002060"/>
          <w:sz w:val="28"/>
          <w:szCs w:val="28"/>
          <w:lang w:eastAsia="ru-RU"/>
        </w:rPr>
        <w:t>4</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в целях</w:t>
      </w:r>
      <w:r w:rsidRPr="00C33AD9">
        <w:rPr>
          <w:rFonts w:ascii="Times New Roman" w:eastAsia="Calibri" w:hAnsi="Times New Roman" w:cs="Times New Roman"/>
          <w:sz w:val="28"/>
          <w:szCs w:val="28"/>
        </w:rPr>
        <w:t xml:space="preserve"> </w:t>
      </w:r>
      <w:r w:rsidRPr="00C33AD9">
        <w:rPr>
          <w:rFonts w:ascii="Times New Roman" w:eastAsia="Times New Roman" w:hAnsi="Times New Roman" w:cs="Times New Roman"/>
          <w:sz w:val="28"/>
          <w:szCs w:val="28"/>
          <w:lang w:eastAsia="ru-RU"/>
        </w:rPr>
        <w:t>увеличени</w:t>
      </w:r>
      <w:r>
        <w:rPr>
          <w:rFonts w:ascii="Times New Roman" w:eastAsia="Times New Roman" w:hAnsi="Times New Roman" w:cs="Times New Roman"/>
          <w:sz w:val="28"/>
          <w:szCs w:val="28"/>
          <w:lang w:eastAsia="ru-RU"/>
        </w:rPr>
        <w:t>я</w:t>
      </w:r>
      <w:r w:rsidRPr="00C33AD9">
        <w:rPr>
          <w:rFonts w:ascii="Times New Roman" w:eastAsia="Times New Roman" w:hAnsi="Times New Roman" w:cs="Times New Roman"/>
          <w:sz w:val="28"/>
          <w:szCs w:val="28"/>
          <w:lang w:eastAsia="ru-RU"/>
        </w:rPr>
        <w:t xml:space="preserve"> поступления налоговых и неналоговых доходов республиканского бюджета Республики Дагестан</w:t>
      </w:r>
      <w:r>
        <w:rPr>
          <w:rFonts w:ascii="Times New Roman" w:eastAsia="Times New Roman" w:hAnsi="Times New Roman" w:cs="Times New Roman"/>
          <w:sz w:val="28"/>
          <w:szCs w:val="28"/>
          <w:lang w:eastAsia="ru-RU"/>
        </w:rPr>
        <w:t xml:space="preserve"> обеспечить реализацию мероприятий </w:t>
      </w:r>
      <w:r w:rsidRPr="00C33AD9">
        <w:rPr>
          <w:rFonts w:ascii="Times New Roman" w:eastAsia="Calibri" w:hAnsi="Times New Roman" w:cs="Times New Roman"/>
          <w:sz w:val="28"/>
          <w:szCs w:val="28"/>
        </w:rPr>
        <w:t>по улучшению администрирования налоговых платежей (исполнению администраторами доходов плановых назначений и исключени</w:t>
      </w:r>
      <w:r>
        <w:rPr>
          <w:rFonts w:ascii="Times New Roman" w:eastAsia="Calibri" w:hAnsi="Times New Roman" w:cs="Times New Roman"/>
          <w:sz w:val="28"/>
          <w:szCs w:val="28"/>
        </w:rPr>
        <w:t>ю</w:t>
      </w:r>
      <w:r w:rsidRPr="00C33AD9">
        <w:rPr>
          <w:rFonts w:ascii="Times New Roman" w:eastAsia="Calibri" w:hAnsi="Times New Roman" w:cs="Times New Roman"/>
          <w:sz w:val="28"/>
          <w:szCs w:val="28"/>
        </w:rPr>
        <w:t xml:space="preserve"> случаев потерь бюджетных доходов)</w:t>
      </w:r>
      <w:r>
        <w:rPr>
          <w:rFonts w:ascii="Times New Roman" w:eastAsia="Times New Roman" w:hAnsi="Times New Roman" w:cs="Times New Roman"/>
          <w:sz w:val="28"/>
          <w:szCs w:val="28"/>
          <w:lang w:eastAsia="ru-RU"/>
        </w:rPr>
        <w:t>;</w:t>
      </w:r>
    </w:p>
    <w:p w14:paraId="54B4A732" w14:textId="77777777" w:rsidR="0077743B" w:rsidRPr="00C33AD9"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color w:val="002060"/>
          <w:sz w:val="28"/>
          <w:szCs w:val="28"/>
        </w:rPr>
        <w:lastRenderedPageBreak/>
        <w:t>5</w:t>
      </w:r>
      <w:r w:rsidRPr="007D7ECB">
        <w:rPr>
          <w:rFonts w:ascii="Times New Roman" w:eastAsia="Calibri" w:hAnsi="Times New Roman" w:cs="Times New Roman"/>
          <w:b/>
          <w:color w:val="002060"/>
          <w:sz w:val="28"/>
          <w:szCs w:val="28"/>
        </w:rPr>
        <w:t>)</w:t>
      </w:r>
      <w:r>
        <w:rPr>
          <w:rFonts w:ascii="Times New Roman" w:eastAsia="Calibri" w:hAnsi="Times New Roman" w:cs="Times New Roman"/>
          <w:sz w:val="28"/>
          <w:szCs w:val="28"/>
        </w:rPr>
        <w:t xml:space="preserve"> п</w:t>
      </w:r>
      <w:r w:rsidRPr="00C33AD9">
        <w:rPr>
          <w:rFonts w:ascii="Times New Roman" w:eastAsia="Calibri" w:hAnsi="Times New Roman" w:cs="Times New Roman"/>
          <w:sz w:val="28"/>
          <w:szCs w:val="28"/>
        </w:rPr>
        <w:t xml:space="preserve">ри определении налогового потенциала на очередной финансовый год, в целях увеличения налоговых поступлений и расширения собственной доходной базы учесть имеющиеся резервы, в том числе за счет </w:t>
      </w:r>
      <w:r w:rsidRPr="00C33AD9">
        <w:rPr>
          <w:rFonts w:ascii="Times New Roman" w:eastAsia="Times New Roman" w:hAnsi="Times New Roman" w:cs="Times New Roman"/>
          <w:sz w:val="28"/>
          <w:szCs w:val="28"/>
          <w:lang w:eastAsia="ru-RU"/>
        </w:rPr>
        <w:t>сокращения задолженности по налогам и сборам;</w:t>
      </w:r>
    </w:p>
    <w:p w14:paraId="317EF9DD" w14:textId="77777777" w:rsidR="0077743B" w:rsidRPr="00C33AD9"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6</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color w:val="002060"/>
          <w:sz w:val="28"/>
          <w:szCs w:val="28"/>
          <w:lang w:eastAsia="ru-RU"/>
        </w:rPr>
        <w:t xml:space="preserve"> </w:t>
      </w:r>
      <w:r w:rsidRPr="00C33AD9">
        <w:rPr>
          <w:rFonts w:ascii="Times New Roman" w:eastAsia="Times New Roman" w:hAnsi="Times New Roman" w:cs="Times New Roman"/>
          <w:sz w:val="28"/>
          <w:szCs w:val="28"/>
          <w:lang w:eastAsia="ru-RU"/>
        </w:rPr>
        <w:t>подготовить и провести мероприятия по повышени</w:t>
      </w:r>
      <w:r>
        <w:rPr>
          <w:rFonts w:ascii="Times New Roman" w:eastAsia="Times New Roman" w:hAnsi="Times New Roman" w:cs="Times New Roman"/>
          <w:sz w:val="28"/>
          <w:szCs w:val="28"/>
          <w:lang w:eastAsia="ru-RU"/>
        </w:rPr>
        <w:t>ю</w:t>
      </w:r>
      <w:r w:rsidRPr="00C33AD9">
        <w:rPr>
          <w:rFonts w:ascii="Times New Roman" w:eastAsia="Times New Roman" w:hAnsi="Times New Roman" w:cs="Times New Roman"/>
          <w:sz w:val="28"/>
          <w:szCs w:val="28"/>
          <w:lang w:eastAsia="ru-RU"/>
        </w:rPr>
        <w:t xml:space="preserve"> эффективности использования государственного имущества Республики Дагестан, в частности:</w:t>
      </w:r>
    </w:p>
    <w:p w14:paraId="6F445ECF" w14:textId="77777777" w:rsidR="0077743B" w:rsidRPr="00C33AD9"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C33AD9">
        <w:rPr>
          <w:rFonts w:ascii="Times New Roman" w:eastAsia="Times New Roman" w:hAnsi="Times New Roman" w:cs="Times New Roman"/>
          <w:sz w:val="28"/>
          <w:szCs w:val="28"/>
          <w:lang w:eastAsia="ru-RU"/>
        </w:rPr>
        <w:t>- обеспечению регистрации права собственности на государственное имущество Республики Дагестан, в том числе земель и объектов газораспределительных сетей;</w:t>
      </w:r>
    </w:p>
    <w:p w14:paraId="2CF62F00" w14:textId="77777777" w:rsidR="0077743B" w:rsidRPr="00C33AD9" w:rsidRDefault="0077743B" w:rsidP="00620A89">
      <w:pPr>
        <w:widowControl w:val="0"/>
        <w:spacing w:after="0" w:line="360" w:lineRule="exact"/>
        <w:ind w:firstLine="709"/>
        <w:jc w:val="both"/>
        <w:rPr>
          <w:rFonts w:ascii="Times New Roman" w:eastAsia="Calibri" w:hAnsi="Times New Roman" w:cs="Times New Roman"/>
          <w:spacing w:val="4"/>
          <w:sz w:val="28"/>
          <w:szCs w:val="28"/>
        </w:rPr>
      </w:pPr>
      <w:r w:rsidRPr="00C33AD9">
        <w:rPr>
          <w:rFonts w:ascii="Times New Roman" w:eastAsia="Calibri" w:hAnsi="Times New Roman" w:cs="Times New Roman"/>
          <w:spacing w:val="3"/>
          <w:sz w:val="28"/>
          <w:szCs w:val="28"/>
        </w:rPr>
        <w:t xml:space="preserve">- инвентаризации государственного имущества </w:t>
      </w:r>
      <w:r w:rsidRPr="00C33AD9">
        <w:rPr>
          <w:rFonts w:ascii="Times New Roman" w:eastAsia="Times New Roman" w:hAnsi="Times New Roman" w:cs="Times New Roman"/>
          <w:sz w:val="28"/>
          <w:szCs w:val="28"/>
          <w:lang w:eastAsia="ru-RU"/>
        </w:rPr>
        <w:t>Республики Дагестан</w:t>
      </w:r>
      <w:r w:rsidRPr="00C33AD9">
        <w:rPr>
          <w:rFonts w:ascii="Times New Roman" w:eastAsia="Calibri" w:hAnsi="Times New Roman" w:cs="Times New Roman"/>
          <w:spacing w:val="3"/>
          <w:sz w:val="28"/>
          <w:szCs w:val="28"/>
        </w:rPr>
        <w:t xml:space="preserve"> и земель, </w:t>
      </w:r>
      <w:r w:rsidRPr="00C33AD9">
        <w:rPr>
          <w:rFonts w:ascii="Times New Roman" w:eastAsia="Calibri" w:hAnsi="Times New Roman" w:cs="Times New Roman"/>
          <w:spacing w:val="4"/>
          <w:sz w:val="28"/>
          <w:szCs w:val="28"/>
        </w:rPr>
        <w:t>находящихся в государственной собственности</w:t>
      </w:r>
      <w:r w:rsidRPr="00C33AD9">
        <w:rPr>
          <w:rFonts w:ascii="Times New Roman" w:eastAsia="Calibri" w:hAnsi="Times New Roman" w:cs="Times New Roman"/>
          <w:sz w:val="28"/>
          <w:szCs w:val="28"/>
        </w:rPr>
        <w:t xml:space="preserve"> </w:t>
      </w:r>
      <w:r w:rsidRPr="00C33AD9">
        <w:rPr>
          <w:rFonts w:ascii="Times New Roman" w:eastAsia="Times New Roman" w:hAnsi="Times New Roman" w:cs="Times New Roman"/>
          <w:sz w:val="28"/>
          <w:szCs w:val="28"/>
          <w:lang w:eastAsia="ru-RU"/>
        </w:rPr>
        <w:t>Республики Дагестан</w:t>
      </w:r>
      <w:r w:rsidRPr="00C33AD9">
        <w:rPr>
          <w:rFonts w:ascii="Times New Roman" w:eastAsia="Calibri" w:hAnsi="Times New Roman" w:cs="Times New Roman"/>
          <w:spacing w:val="4"/>
          <w:sz w:val="28"/>
          <w:szCs w:val="28"/>
        </w:rPr>
        <w:t xml:space="preserve">, с внесением соответствующих уточнений в Реестр государственного имущества </w:t>
      </w:r>
      <w:r w:rsidRPr="00C33AD9">
        <w:rPr>
          <w:rFonts w:ascii="Times New Roman" w:eastAsia="Times New Roman" w:hAnsi="Times New Roman" w:cs="Times New Roman"/>
          <w:sz w:val="28"/>
          <w:szCs w:val="28"/>
          <w:lang w:eastAsia="ru-RU"/>
        </w:rPr>
        <w:t>Республики Дагестан</w:t>
      </w:r>
      <w:r w:rsidRPr="00C33AD9">
        <w:rPr>
          <w:rFonts w:ascii="Times New Roman" w:eastAsia="Calibri" w:hAnsi="Times New Roman" w:cs="Times New Roman"/>
          <w:spacing w:val="4"/>
          <w:sz w:val="28"/>
          <w:szCs w:val="28"/>
        </w:rPr>
        <w:t>;</w:t>
      </w:r>
    </w:p>
    <w:p w14:paraId="7B75D9F4" w14:textId="77777777" w:rsidR="0077743B" w:rsidRPr="00C33AD9"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C33AD9">
        <w:rPr>
          <w:rFonts w:ascii="Times New Roman" w:eastAsia="Calibri" w:hAnsi="Times New Roman" w:cs="Times New Roman"/>
          <w:sz w:val="28"/>
          <w:szCs w:val="28"/>
        </w:rPr>
        <w:t xml:space="preserve">- изъятию государственного имущества </w:t>
      </w:r>
      <w:r w:rsidRPr="00C33AD9">
        <w:rPr>
          <w:rFonts w:ascii="Times New Roman" w:eastAsia="Times New Roman" w:hAnsi="Times New Roman" w:cs="Times New Roman"/>
          <w:sz w:val="28"/>
          <w:szCs w:val="28"/>
          <w:lang w:eastAsia="ru-RU"/>
        </w:rPr>
        <w:t>Республики Дагестан</w:t>
      </w:r>
      <w:r w:rsidRPr="00C33AD9">
        <w:rPr>
          <w:rFonts w:ascii="Times New Roman" w:eastAsia="Calibri" w:hAnsi="Times New Roman" w:cs="Times New Roman"/>
          <w:sz w:val="28"/>
          <w:szCs w:val="28"/>
        </w:rPr>
        <w:t xml:space="preserve"> у пользователей, в том числе земель, используемых неэффективно и не по целевому назначению, а также не уплачивающих своевременно арендные платежи;</w:t>
      </w:r>
    </w:p>
    <w:p w14:paraId="7337665D"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C33AD9">
        <w:rPr>
          <w:rFonts w:ascii="Times New Roman" w:eastAsia="Times New Roman" w:hAnsi="Times New Roman" w:cs="Times New Roman"/>
          <w:sz w:val="28"/>
          <w:szCs w:val="28"/>
          <w:lang w:eastAsia="ru-RU"/>
        </w:rPr>
        <w:t xml:space="preserve">- усилению контроля за финансово-хозяйственной деятельностью и </w:t>
      </w:r>
      <w:r w:rsidRPr="00C33AD9">
        <w:rPr>
          <w:rFonts w:ascii="Times New Roman" w:eastAsia="Times New Roman" w:hAnsi="Times New Roman" w:cs="Times New Roman"/>
          <w:spacing w:val="2"/>
          <w:sz w:val="28"/>
          <w:szCs w:val="28"/>
          <w:lang w:eastAsia="ru-RU"/>
        </w:rPr>
        <w:t>эффективным функционированием государственных предприятий</w:t>
      </w:r>
      <w:r>
        <w:rPr>
          <w:rFonts w:ascii="Times New Roman" w:eastAsia="Times New Roman" w:hAnsi="Times New Roman" w:cs="Times New Roman"/>
          <w:spacing w:val="2"/>
          <w:sz w:val="28"/>
          <w:szCs w:val="28"/>
          <w:lang w:eastAsia="ru-RU"/>
        </w:rPr>
        <w:t xml:space="preserve"> и акционерных обществ с государственной долей в уставном капитале</w:t>
      </w:r>
      <w:r w:rsidRPr="00C33AD9">
        <w:rPr>
          <w:rFonts w:ascii="Times New Roman" w:eastAsia="Times New Roman" w:hAnsi="Times New Roman" w:cs="Times New Roman"/>
          <w:spacing w:val="2"/>
          <w:sz w:val="28"/>
          <w:szCs w:val="28"/>
          <w:lang w:eastAsia="ru-RU"/>
        </w:rPr>
        <w:t xml:space="preserve">. </w:t>
      </w:r>
      <w:r w:rsidRPr="00C33AD9">
        <w:rPr>
          <w:rFonts w:ascii="Times New Roman" w:eastAsia="Calibri" w:hAnsi="Times New Roman" w:cs="Times New Roman"/>
          <w:sz w:val="28"/>
          <w:szCs w:val="28"/>
        </w:rPr>
        <w:t xml:space="preserve">По результатам анализа деятельности предприятий принять решения, направленные на повышение эффективности их </w:t>
      </w:r>
      <w:r>
        <w:rPr>
          <w:rFonts w:ascii="Times New Roman" w:eastAsia="Calibri" w:hAnsi="Times New Roman" w:cs="Times New Roman"/>
          <w:sz w:val="28"/>
          <w:szCs w:val="28"/>
        </w:rPr>
        <w:t>деятельности</w:t>
      </w:r>
      <w:r w:rsidRPr="00C33AD9">
        <w:rPr>
          <w:rFonts w:ascii="Times New Roman" w:eastAsia="Calibri" w:hAnsi="Times New Roman" w:cs="Times New Roman"/>
          <w:sz w:val="28"/>
          <w:szCs w:val="28"/>
        </w:rPr>
        <w:t>, в случае необходимости рассмотреть вопрос укрепления менеджмента (смены руководства), а также реорганизации (в том числе путем изменения организационно-правовой формы) или ликвидации;</w:t>
      </w:r>
    </w:p>
    <w:p w14:paraId="2F5F0063"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7</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реализовать меры по обеспечению </w:t>
      </w:r>
      <w:r w:rsidRPr="00C33AD9">
        <w:rPr>
          <w:rFonts w:ascii="Times New Roman" w:eastAsia="Times New Roman" w:hAnsi="Times New Roman" w:cs="Times New Roman"/>
          <w:sz w:val="28"/>
          <w:szCs w:val="28"/>
          <w:lang w:eastAsia="ru-RU"/>
        </w:rPr>
        <w:t>сбалансированност</w:t>
      </w:r>
      <w:r>
        <w:rPr>
          <w:rFonts w:ascii="Times New Roman" w:eastAsia="Times New Roman" w:hAnsi="Times New Roman" w:cs="Times New Roman"/>
          <w:sz w:val="28"/>
          <w:szCs w:val="28"/>
          <w:lang w:eastAsia="ru-RU"/>
        </w:rPr>
        <w:t>и</w:t>
      </w:r>
      <w:r w:rsidRPr="00C33AD9">
        <w:rPr>
          <w:rFonts w:ascii="Times New Roman" w:eastAsia="Times New Roman" w:hAnsi="Times New Roman" w:cs="Times New Roman"/>
          <w:sz w:val="28"/>
          <w:szCs w:val="28"/>
          <w:lang w:eastAsia="ru-RU"/>
        </w:rPr>
        <w:t xml:space="preserve"> и оптимизаци</w:t>
      </w:r>
      <w:r>
        <w:rPr>
          <w:rFonts w:ascii="Times New Roman" w:eastAsia="Times New Roman" w:hAnsi="Times New Roman" w:cs="Times New Roman"/>
          <w:sz w:val="28"/>
          <w:szCs w:val="28"/>
          <w:lang w:eastAsia="ru-RU"/>
        </w:rPr>
        <w:t>и</w:t>
      </w:r>
      <w:r w:rsidRPr="00C33AD9">
        <w:rPr>
          <w:rFonts w:ascii="Times New Roman" w:eastAsia="Times New Roman" w:hAnsi="Times New Roman" w:cs="Times New Roman"/>
          <w:sz w:val="28"/>
          <w:szCs w:val="28"/>
          <w:lang w:eastAsia="ru-RU"/>
        </w:rPr>
        <w:t xml:space="preserve"> долговой нагрузки республиканского бюджета Республики Дагестан;</w:t>
      </w:r>
    </w:p>
    <w:p w14:paraId="6A9EA084" w14:textId="77777777" w:rsidR="0077743B" w:rsidRPr="008425B9" w:rsidRDefault="0077743B" w:rsidP="00620A89">
      <w:pPr>
        <w:widowControl w:val="0"/>
        <w:autoSpaceDE w:val="0"/>
        <w:autoSpaceDN w:val="0"/>
        <w:adjustRightInd w:val="0"/>
        <w:spacing w:after="0" w:line="360" w:lineRule="exact"/>
        <w:ind w:firstLine="709"/>
        <w:jc w:val="both"/>
        <w:rPr>
          <w:rFonts w:ascii="Times New Roman" w:eastAsia="Calibri" w:hAnsi="Times New Roman" w:cs="Times New Roman"/>
          <w:sz w:val="28"/>
          <w:szCs w:val="28"/>
        </w:rPr>
      </w:pPr>
      <w:r>
        <w:rPr>
          <w:rFonts w:ascii="Times New Roman" w:eastAsia="Calibri" w:hAnsi="Times New Roman" w:cs="Times New Roman"/>
          <w:b/>
          <w:color w:val="002060"/>
          <w:sz w:val="28"/>
          <w:szCs w:val="28"/>
        </w:rPr>
        <w:t>8</w:t>
      </w:r>
      <w:r w:rsidRPr="00C33AD9">
        <w:rPr>
          <w:rFonts w:ascii="Times New Roman" w:eastAsia="Calibri" w:hAnsi="Times New Roman" w:cs="Times New Roman"/>
          <w:b/>
          <w:color w:val="002060"/>
          <w:sz w:val="28"/>
          <w:szCs w:val="28"/>
        </w:rPr>
        <w:t>)</w:t>
      </w:r>
      <w:r w:rsidRPr="00C33AD9">
        <w:rPr>
          <w:rFonts w:ascii="Times New Roman" w:eastAsia="Calibri" w:hAnsi="Times New Roman" w:cs="Times New Roman"/>
          <w:sz w:val="28"/>
          <w:szCs w:val="28"/>
        </w:rPr>
        <w:t xml:space="preserve"> </w:t>
      </w:r>
      <w:r w:rsidRPr="008425B9">
        <w:rPr>
          <w:rFonts w:ascii="Times New Roman" w:eastAsia="Calibri" w:hAnsi="Times New Roman" w:cs="Times New Roman"/>
          <w:sz w:val="28"/>
          <w:szCs w:val="28"/>
        </w:rPr>
        <w:t>провести анализ и инвентаризацию расходных полномочий (расходных обязательств).</w:t>
      </w:r>
      <w:r w:rsidRPr="008425B9">
        <w:rPr>
          <w:rFonts w:ascii="Times New Roman" w:eastAsia="Times New Roman" w:hAnsi="Times New Roman" w:cs="Times New Roman"/>
          <w:sz w:val="28"/>
          <w:szCs w:val="28"/>
          <w:lang w:eastAsia="ru-RU"/>
        </w:rPr>
        <w:t xml:space="preserve"> Принять меры по обеспечению целевого и эффективного использования бюджетных средств;</w:t>
      </w:r>
    </w:p>
    <w:p w14:paraId="6280DDE3" w14:textId="77777777" w:rsidR="0077743B"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9</w:t>
      </w:r>
      <w:r w:rsidRPr="008425B9">
        <w:rPr>
          <w:rFonts w:ascii="Times New Roman" w:eastAsia="Times New Roman" w:hAnsi="Times New Roman" w:cs="Times New Roman"/>
          <w:b/>
          <w:color w:val="002060"/>
          <w:sz w:val="28"/>
          <w:szCs w:val="28"/>
          <w:lang w:eastAsia="ru-RU"/>
        </w:rPr>
        <w:t>)</w:t>
      </w:r>
      <w:r>
        <w:rPr>
          <w:rFonts w:ascii="Times New Roman" w:eastAsia="Times New Roman" w:hAnsi="Times New Roman" w:cs="Times New Roman"/>
          <w:b/>
          <w:color w:val="002060"/>
          <w:sz w:val="28"/>
          <w:szCs w:val="28"/>
          <w:lang w:eastAsia="ru-RU"/>
        </w:rPr>
        <w:t xml:space="preserve"> </w:t>
      </w:r>
      <w:r>
        <w:rPr>
          <w:rFonts w:ascii="Times New Roman" w:eastAsia="Times New Roman" w:hAnsi="Times New Roman" w:cs="Times New Roman"/>
          <w:color w:val="000000"/>
          <w:sz w:val="28"/>
          <w:szCs w:val="28"/>
          <w:lang w:eastAsia="ru-RU"/>
        </w:rPr>
        <w:t>п</w:t>
      </w:r>
      <w:r w:rsidRPr="00EE0039">
        <w:rPr>
          <w:rFonts w:ascii="Times New Roman" w:eastAsia="Times New Roman" w:hAnsi="Times New Roman" w:cs="Times New Roman"/>
          <w:color w:val="000000"/>
          <w:sz w:val="28"/>
          <w:szCs w:val="28"/>
          <w:lang w:eastAsia="ru-RU"/>
        </w:rPr>
        <w:t>ровести работу по устранению нарушений и</w:t>
      </w:r>
      <w:r>
        <w:rPr>
          <w:rFonts w:ascii="Times New Roman" w:eastAsia="Times New Roman" w:hAnsi="Times New Roman" w:cs="Times New Roman"/>
          <w:color w:val="000000"/>
          <w:sz w:val="28"/>
          <w:szCs w:val="28"/>
          <w:lang w:eastAsia="ru-RU"/>
        </w:rPr>
        <w:t xml:space="preserve"> </w:t>
      </w:r>
      <w:r w:rsidRPr="00EE0039">
        <w:rPr>
          <w:rFonts w:ascii="Times New Roman" w:eastAsia="Times New Roman" w:hAnsi="Times New Roman" w:cs="Times New Roman"/>
          <w:color w:val="000000"/>
          <w:sz w:val="28"/>
          <w:szCs w:val="28"/>
          <w:lang w:eastAsia="ru-RU"/>
        </w:rPr>
        <w:t>недостатков бухгалтерского учета и</w:t>
      </w:r>
      <w:r>
        <w:rPr>
          <w:rFonts w:ascii="Times New Roman" w:eastAsia="Times New Roman" w:hAnsi="Times New Roman" w:cs="Times New Roman"/>
          <w:color w:val="000000"/>
          <w:sz w:val="28"/>
          <w:szCs w:val="28"/>
          <w:lang w:eastAsia="ru-RU"/>
        </w:rPr>
        <w:t xml:space="preserve"> </w:t>
      </w:r>
      <w:r w:rsidRPr="00EE0039">
        <w:rPr>
          <w:rFonts w:ascii="Times New Roman" w:eastAsia="Times New Roman" w:hAnsi="Times New Roman" w:cs="Times New Roman"/>
          <w:color w:val="000000"/>
          <w:sz w:val="28"/>
          <w:szCs w:val="28"/>
          <w:lang w:eastAsia="ru-RU"/>
        </w:rPr>
        <w:t>бюджетной отчетности, обеспечению своевременного формирования государственных заданий и</w:t>
      </w:r>
      <w:r>
        <w:rPr>
          <w:rFonts w:ascii="Times New Roman" w:eastAsia="Times New Roman" w:hAnsi="Times New Roman" w:cs="Times New Roman"/>
          <w:color w:val="000000"/>
          <w:sz w:val="28"/>
          <w:szCs w:val="28"/>
          <w:lang w:eastAsia="ru-RU"/>
        </w:rPr>
        <w:t xml:space="preserve"> </w:t>
      </w:r>
      <w:r w:rsidRPr="00EE0039">
        <w:rPr>
          <w:rFonts w:ascii="Times New Roman" w:eastAsia="Times New Roman" w:hAnsi="Times New Roman" w:cs="Times New Roman"/>
          <w:color w:val="000000"/>
          <w:sz w:val="28"/>
          <w:szCs w:val="28"/>
          <w:lang w:eastAsia="ru-RU"/>
        </w:rPr>
        <w:t>предоставлению субсидий из </w:t>
      </w:r>
      <w:r w:rsidRPr="002E61C5">
        <w:rPr>
          <w:rFonts w:ascii="Times New Roman" w:eastAsia="Times New Roman" w:hAnsi="Times New Roman" w:cs="Times New Roman"/>
          <w:color w:val="000000"/>
          <w:sz w:val="28"/>
          <w:szCs w:val="28"/>
          <w:lang w:eastAsia="ru-RU"/>
        </w:rPr>
        <w:t>республиканского</w:t>
      </w:r>
      <w:r w:rsidRPr="00EE0039">
        <w:rPr>
          <w:rFonts w:ascii="Times New Roman" w:eastAsia="Times New Roman" w:hAnsi="Times New Roman" w:cs="Times New Roman"/>
          <w:color w:val="000000"/>
          <w:sz w:val="28"/>
          <w:szCs w:val="28"/>
          <w:lang w:eastAsia="ru-RU"/>
        </w:rPr>
        <w:t xml:space="preserve"> бюджета </w:t>
      </w:r>
      <w:r w:rsidRPr="002E61C5">
        <w:rPr>
          <w:rFonts w:ascii="Times New Roman" w:eastAsia="Times New Roman" w:hAnsi="Times New Roman" w:cs="Times New Roman"/>
          <w:color w:val="000000"/>
          <w:sz w:val="28"/>
          <w:szCs w:val="28"/>
          <w:lang w:eastAsia="ru-RU"/>
        </w:rPr>
        <w:t xml:space="preserve">Республики Дагестан </w:t>
      </w:r>
      <w:r w:rsidRPr="00EE0039">
        <w:rPr>
          <w:rFonts w:ascii="Times New Roman" w:eastAsia="Times New Roman" w:hAnsi="Times New Roman" w:cs="Times New Roman"/>
          <w:color w:val="000000"/>
          <w:sz w:val="28"/>
          <w:szCs w:val="28"/>
          <w:lang w:eastAsia="ru-RU"/>
        </w:rPr>
        <w:t>на финансовое обеспечение государственного задания;</w:t>
      </w:r>
    </w:p>
    <w:p w14:paraId="04CD49ED"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7D7ECB">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0</w:t>
      </w:r>
      <w:r w:rsidRPr="007D7ECB">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повы</w:t>
      </w:r>
      <w:r>
        <w:rPr>
          <w:rFonts w:ascii="Times New Roman" w:eastAsia="Times New Roman" w:hAnsi="Times New Roman" w:cs="Times New Roman"/>
          <w:sz w:val="28"/>
          <w:szCs w:val="28"/>
          <w:lang w:eastAsia="ru-RU"/>
        </w:rPr>
        <w:t>сить</w:t>
      </w:r>
      <w:r w:rsidRPr="00C33AD9">
        <w:rPr>
          <w:rFonts w:ascii="Times New Roman" w:eastAsia="Times New Roman" w:hAnsi="Times New Roman" w:cs="Times New Roman"/>
          <w:sz w:val="28"/>
          <w:szCs w:val="28"/>
          <w:lang w:eastAsia="ru-RU"/>
        </w:rPr>
        <w:t xml:space="preserve"> качеств</w:t>
      </w:r>
      <w:r>
        <w:rPr>
          <w:rFonts w:ascii="Times New Roman" w:eastAsia="Times New Roman" w:hAnsi="Times New Roman" w:cs="Times New Roman"/>
          <w:sz w:val="28"/>
          <w:szCs w:val="28"/>
          <w:lang w:eastAsia="ru-RU"/>
        </w:rPr>
        <w:t>о</w:t>
      </w:r>
      <w:r w:rsidRPr="00C33AD9">
        <w:rPr>
          <w:rFonts w:ascii="Times New Roman" w:eastAsia="Times New Roman" w:hAnsi="Times New Roman" w:cs="Times New Roman"/>
          <w:sz w:val="28"/>
          <w:szCs w:val="28"/>
          <w:lang w:eastAsia="ru-RU"/>
        </w:rPr>
        <w:t xml:space="preserve"> организации бюджетного процесса, в том числе принять меры по обеспечению исполнения расходов в утвержденных объемах, равномерности кассовых расходов, сокращению дебиторской и кредиторской </w:t>
      </w:r>
      <w:r w:rsidRPr="00C33AD9">
        <w:rPr>
          <w:rFonts w:ascii="Times New Roman" w:eastAsia="Times New Roman" w:hAnsi="Times New Roman" w:cs="Times New Roman"/>
          <w:sz w:val="28"/>
          <w:szCs w:val="28"/>
          <w:lang w:eastAsia="ru-RU"/>
        </w:rPr>
        <w:lastRenderedPageBreak/>
        <w:t>задолженности (обеспечить своевременное финансирование и освоение бюджетных средств)</w:t>
      </w:r>
      <w:r>
        <w:rPr>
          <w:rFonts w:ascii="Times New Roman" w:eastAsia="Times New Roman" w:hAnsi="Times New Roman" w:cs="Times New Roman"/>
          <w:sz w:val="28"/>
          <w:szCs w:val="28"/>
          <w:lang w:eastAsia="ru-RU"/>
        </w:rPr>
        <w:t>;</w:t>
      </w:r>
    </w:p>
    <w:p w14:paraId="5299B142" w14:textId="77777777" w:rsidR="0077743B" w:rsidRDefault="0077743B" w:rsidP="00620A89">
      <w:pPr>
        <w:widowControl w:val="0"/>
        <w:autoSpaceDE w:val="0"/>
        <w:autoSpaceDN w:val="0"/>
        <w:adjustRightInd w:val="0"/>
        <w:spacing w:after="0" w:line="360" w:lineRule="exact"/>
        <w:ind w:firstLine="709"/>
        <w:jc w:val="both"/>
        <w:rPr>
          <w:rFonts w:ascii="Times New Roman" w:eastAsia="Calibri" w:hAnsi="Times New Roman" w:cs="Arial"/>
          <w:sz w:val="28"/>
          <w:szCs w:val="28"/>
        </w:rPr>
      </w:pPr>
      <w:r w:rsidRPr="007D7ECB">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1</w:t>
      </w:r>
      <w:r w:rsidRPr="007D7ECB">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r w:rsidRPr="00BB175E">
        <w:rPr>
          <w:rFonts w:ascii="Times New Roman" w:eastAsia="Times New Roman" w:hAnsi="Times New Roman" w:cs="Times New Roman"/>
          <w:sz w:val="28"/>
          <w:szCs w:val="28"/>
          <w:lang w:eastAsia="ru-RU"/>
        </w:rPr>
        <w:t>принять меры по уточнению показателей и мероприятий национальных (региональных) проектов и государственных программ Республики Дагестан, исходя из объема бюджетных ассигнований, предусмотренных в республиканском бюджете Республики Дагестан. П</w:t>
      </w:r>
      <w:r w:rsidRPr="00BB175E">
        <w:rPr>
          <w:rFonts w:ascii="Times New Roman" w:eastAsia="Calibri" w:hAnsi="Times New Roman" w:cs="Times New Roman"/>
          <w:sz w:val="28"/>
          <w:szCs w:val="28"/>
        </w:rPr>
        <w:t xml:space="preserve">ровести актуализацию состава целей, задач, мероприятий и индикативных показателей, их соответствия объемам и источникам финансирования, включая иные источники, с учетом результатов оценки эффективности реализации и рисков недостижения целевых показателей государственных программ Республики Дагестан в </w:t>
      </w:r>
      <w:r w:rsidRPr="00BB175E">
        <w:rPr>
          <w:rFonts w:ascii="Times New Roman" w:eastAsia="Calibri" w:hAnsi="Times New Roman" w:cs="Arial"/>
          <w:sz w:val="28"/>
          <w:szCs w:val="28"/>
        </w:rPr>
        <w:t>2020 году</w:t>
      </w:r>
      <w:r w:rsidRPr="00BB175E">
        <w:rPr>
          <w:rFonts w:ascii="Times New Roman" w:eastAsia="Calibri" w:hAnsi="Times New Roman" w:cs="Times New Roman"/>
          <w:sz w:val="28"/>
          <w:szCs w:val="28"/>
        </w:rPr>
        <w:t xml:space="preserve">. </w:t>
      </w:r>
      <w:r w:rsidRPr="00BB175E">
        <w:rPr>
          <w:rFonts w:ascii="Times New Roman" w:eastAsia="Times New Roman" w:hAnsi="Times New Roman" w:cs="Times New Roman"/>
          <w:bCs/>
          <w:sz w:val="28"/>
          <w:szCs w:val="28"/>
          <w:lang w:eastAsia="ru-RU"/>
        </w:rPr>
        <w:t>При этом</w:t>
      </w:r>
      <w:r w:rsidRPr="00BB175E">
        <w:rPr>
          <w:rFonts w:ascii="Times New Roman" w:eastAsia="Times New Roman" w:hAnsi="Times New Roman" w:cs="Times New Roman"/>
          <w:b/>
          <w:sz w:val="28"/>
          <w:szCs w:val="28"/>
          <w:lang w:eastAsia="ru-RU"/>
        </w:rPr>
        <w:t xml:space="preserve"> </w:t>
      </w:r>
      <w:r w:rsidRPr="00BB175E">
        <w:rPr>
          <w:rFonts w:ascii="Times New Roman" w:eastAsia="Calibri" w:hAnsi="Times New Roman" w:cs="Arial"/>
          <w:sz w:val="28"/>
          <w:szCs w:val="28"/>
        </w:rPr>
        <w:t>обеспечить синхронизацию сроков и мероприятий региональных проектов и государственных программ Республики Дагестан;</w:t>
      </w:r>
    </w:p>
    <w:p w14:paraId="6D32189A" w14:textId="77777777" w:rsidR="0077743B" w:rsidRPr="00C33AD9" w:rsidRDefault="0077743B" w:rsidP="00620A89">
      <w:pPr>
        <w:widowControl w:val="0"/>
        <w:shd w:val="clear" w:color="auto" w:fill="FFFFFF"/>
        <w:tabs>
          <w:tab w:val="left" w:pos="7938"/>
          <w:tab w:val="left" w:pos="9540"/>
        </w:tabs>
        <w:spacing w:after="0" w:line="360" w:lineRule="exact"/>
        <w:ind w:firstLine="709"/>
        <w:jc w:val="both"/>
        <w:rPr>
          <w:rFonts w:ascii="Times New Roman" w:eastAsia="Calibri" w:hAnsi="Times New Roman" w:cs="Arial"/>
          <w:sz w:val="28"/>
          <w:szCs w:val="28"/>
        </w:rPr>
      </w:pPr>
      <w:r w:rsidRPr="00C33AD9">
        <w:rPr>
          <w:rFonts w:ascii="Times New Roman" w:eastAsia="Calibri" w:hAnsi="Times New Roman" w:cs="Arial"/>
          <w:b/>
          <w:color w:val="002060"/>
          <w:sz w:val="28"/>
          <w:szCs w:val="28"/>
        </w:rPr>
        <w:t>1</w:t>
      </w:r>
      <w:r>
        <w:rPr>
          <w:rFonts w:ascii="Times New Roman" w:eastAsia="Calibri" w:hAnsi="Times New Roman" w:cs="Arial"/>
          <w:b/>
          <w:color w:val="002060"/>
          <w:sz w:val="28"/>
          <w:szCs w:val="28"/>
        </w:rPr>
        <w:t>2</w:t>
      </w:r>
      <w:r w:rsidRPr="00C33AD9">
        <w:rPr>
          <w:rFonts w:ascii="Times New Roman" w:eastAsia="Calibri" w:hAnsi="Times New Roman" w:cs="Arial"/>
          <w:b/>
          <w:color w:val="002060"/>
          <w:sz w:val="28"/>
          <w:szCs w:val="28"/>
        </w:rPr>
        <w:t>)</w:t>
      </w:r>
      <w:r w:rsidRPr="00C33AD9">
        <w:rPr>
          <w:rFonts w:ascii="Times New Roman" w:eastAsia="Calibri" w:hAnsi="Times New Roman" w:cs="Arial"/>
          <w:color w:val="002060"/>
          <w:sz w:val="28"/>
          <w:szCs w:val="28"/>
        </w:rPr>
        <w:t xml:space="preserve"> </w:t>
      </w:r>
      <w:r w:rsidRPr="00C33AD9">
        <w:rPr>
          <w:rFonts w:ascii="Times New Roman" w:eastAsia="Calibri" w:hAnsi="Times New Roman" w:cs="Arial"/>
          <w:sz w:val="28"/>
          <w:szCs w:val="28"/>
        </w:rPr>
        <w:t>обеспечить ритмичное финансирование мероприятий национальных (региональных) проектов, а также своевременное освоение выделяемых средств;</w:t>
      </w:r>
    </w:p>
    <w:p w14:paraId="35E6ADCD" w14:textId="77777777" w:rsidR="0077743B" w:rsidRPr="00BB175E" w:rsidRDefault="0077743B" w:rsidP="00620A89">
      <w:pPr>
        <w:widowControl w:val="0"/>
        <w:shd w:val="clear" w:color="auto" w:fill="FFFFFF"/>
        <w:tabs>
          <w:tab w:val="left" w:pos="7938"/>
          <w:tab w:val="left" w:pos="9540"/>
        </w:tabs>
        <w:spacing w:after="0" w:line="360" w:lineRule="exact"/>
        <w:ind w:firstLine="709"/>
        <w:jc w:val="both"/>
        <w:rPr>
          <w:rFonts w:ascii="Times New Roman" w:eastAsia="Calibri" w:hAnsi="Times New Roman" w:cs="Arial"/>
          <w:sz w:val="28"/>
          <w:szCs w:val="28"/>
        </w:rPr>
      </w:pPr>
      <w:r w:rsidRPr="00C33AD9">
        <w:rPr>
          <w:rFonts w:ascii="Times New Roman" w:eastAsia="Calibri" w:hAnsi="Times New Roman" w:cs="Arial"/>
          <w:b/>
          <w:color w:val="002060"/>
          <w:sz w:val="28"/>
          <w:szCs w:val="28"/>
        </w:rPr>
        <w:t>1</w:t>
      </w:r>
      <w:r>
        <w:rPr>
          <w:rFonts w:ascii="Times New Roman" w:eastAsia="Calibri" w:hAnsi="Times New Roman" w:cs="Arial"/>
          <w:b/>
          <w:color w:val="002060"/>
          <w:sz w:val="28"/>
          <w:szCs w:val="28"/>
        </w:rPr>
        <w:t>3</w:t>
      </w:r>
      <w:r w:rsidRPr="00C33AD9">
        <w:rPr>
          <w:rFonts w:ascii="Times New Roman" w:eastAsia="Calibri" w:hAnsi="Times New Roman" w:cs="Arial"/>
          <w:b/>
          <w:color w:val="002060"/>
          <w:sz w:val="28"/>
          <w:szCs w:val="28"/>
        </w:rPr>
        <w:t>)</w:t>
      </w:r>
      <w:r w:rsidRPr="00C33AD9">
        <w:rPr>
          <w:rFonts w:ascii="Times New Roman" w:eastAsia="Calibri" w:hAnsi="Times New Roman" w:cs="Arial"/>
          <w:sz w:val="28"/>
          <w:szCs w:val="28"/>
        </w:rPr>
        <w:t xml:space="preserve"> </w:t>
      </w:r>
      <w:r w:rsidRPr="00BB175E">
        <w:rPr>
          <w:rFonts w:ascii="Times New Roman" w:eastAsia="Calibri" w:hAnsi="Times New Roman" w:cs="Arial"/>
          <w:sz w:val="28"/>
          <w:szCs w:val="28"/>
        </w:rPr>
        <w:t>определить приоритетность финансирования и реализации мероприятий по строительству объектов, запланированных в рамках национальных (региональных) проектов;</w:t>
      </w:r>
    </w:p>
    <w:p w14:paraId="6DA67400" w14:textId="77777777" w:rsidR="0077743B" w:rsidRPr="00BB175E" w:rsidRDefault="0077743B" w:rsidP="00620A89">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C33AD9">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4</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bookmarkStart w:id="68" w:name="_Hlk17887893"/>
      <w:r w:rsidRPr="00BB175E">
        <w:rPr>
          <w:rFonts w:ascii="Times New Roman" w:eastAsia="Times New Roman" w:hAnsi="Times New Roman" w:cs="Times New Roman"/>
          <w:sz w:val="28"/>
          <w:szCs w:val="28"/>
          <w:lang w:eastAsia="ru-RU"/>
        </w:rPr>
        <w:t xml:space="preserve">провести анализ деятельности органов исполнительной власти Республики Дагестан, государственных и муниципальных учреждений на предмет определения их эффективности в целях принятия соответствующих организационных решений; </w:t>
      </w:r>
    </w:p>
    <w:bookmarkEnd w:id="68"/>
    <w:p w14:paraId="25BD1EBC" w14:textId="77777777" w:rsidR="0077743B" w:rsidRPr="00C33AD9" w:rsidRDefault="0077743B" w:rsidP="00620A89">
      <w:pPr>
        <w:widowControl w:val="0"/>
        <w:autoSpaceDE w:val="0"/>
        <w:autoSpaceDN w:val="0"/>
        <w:adjustRightInd w:val="0"/>
        <w:spacing w:after="0" w:line="360" w:lineRule="exact"/>
        <w:ind w:firstLine="709"/>
        <w:jc w:val="both"/>
        <w:rPr>
          <w:rFonts w:ascii="Times New Roman" w:eastAsia="Calibri" w:hAnsi="Times New Roman" w:cs="Arial"/>
          <w:sz w:val="28"/>
          <w:szCs w:val="28"/>
        </w:rPr>
      </w:pPr>
      <w:r w:rsidRPr="00C33AD9">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5</w:t>
      </w:r>
      <w:r w:rsidRPr="00C33AD9">
        <w:rPr>
          <w:rFonts w:ascii="Times New Roman" w:eastAsia="Times New Roman" w:hAnsi="Times New Roman" w:cs="Times New Roman"/>
          <w:b/>
          <w:color w:val="002060"/>
          <w:sz w:val="28"/>
          <w:szCs w:val="28"/>
          <w:lang w:eastAsia="ru-RU"/>
        </w:rPr>
        <w:t>)</w:t>
      </w:r>
      <w:r w:rsidRPr="00C33A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реализовать меры по </w:t>
      </w:r>
      <w:r w:rsidRPr="00C33AD9">
        <w:rPr>
          <w:rFonts w:ascii="Times New Roman" w:eastAsia="Calibri" w:hAnsi="Times New Roman" w:cs="Arial"/>
          <w:sz w:val="28"/>
          <w:szCs w:val="28"/>
        </w:rPr>
        <w:t>совершенствовани</w:t>
      </w:r>
      <w:r>
        <w:rPr>
          <w:rFonts w:ascii="Times New Roman" w:eastAsia="Calibri" w:hAnsi="Times New Roman" w:cs="Arial"/>
          <w:sz w:val="28"/>
          <w:szCs w:val="28"/>
        </w:rPr>
        <w:t>ю</w:t>
      </w:r>
      <w:r w:rsidRPr="00C33AD9">
        <w:rPr>
          <w:rFonts w:ascii="Times New Roman" w:eastAsia="Calibri" w:hAnsi="Times New Roman" w:cs="Arial"/>
          <w:sz w:val="28"/>
          <w:szCs w:val="28"/>
        </w:rPr>
        <w:t xml:space="preserve"> межбюджетных отношений, направленны</w:t>
      </w:r>
      <w:r>
        <w:rPr>
          <w:rFonts w:ascii="Times New Roman" w:eastAsia="Calibri" w:hAnsi="Times New Roman" w:cs="Arial"/>
          <w:sz w:val="28"/>
          <w:szCs w:val="28"/>
        </w:rPr>
        <w:t>е</w:t>
      </w:r>
      <w:r w:rsidRPr="00C33AD9">
        <w:rPr>
          <w:rFonts w:ascii="Times New Roman" w:eastAsia="Calibri" w:hAnsi="Times New Roman" w:cs="Arial"/>
          <w:sz w:val="28"/>
          <w:szCs w:val="28"/>
        </w:rPr>
        <w:t xml:space="preserve"> на стабильное исполнение местных бюджетов</w:t>
      </w:r>
      <w:r>
        <w:rPr>
          <w:rFonts w:ascii="Times New Roman" w:eastAsia="Calibri" w:hAnsi="Times New Roman" w:cs="Arial"/>
          <w:sz w:val="28"/>
          <w:szCs w:val="28"/>
        </w:rPr>
        <w:t xml:space="preserve">, а также </w:t>
      </w:r>
      <w:r w:rsidRPr="00C33AD9">
        <w:rPr>
          <w:rFonts w:ascii="Times New Roman" w:eastAsia="Times New Roman" w:hAnsi="Times New Roman" w:cs="Times New Roman"/>
          <w:sz w:val="28"/>
          <w:szCs w:val="28"/>
          <w:lang w:eastAsia="ru-RU"/>
        </w:rPr>
        <w:t>по повышению эффективности использования бюджетных средств и увеличению налоговых и неналоговых доходов местных бюджетов</w:t>
      </w:r>
      <w:r>
        <w:rPr>
          <w:rFonts w:ascii="Times New Roman" w:eastAsia="Times New Roman" w:hAnsi="Times New Roman" w:cs="Times New Roman"/>
          <w:sz w:val="28"/>
          <w:szCs w:val="28"/>
          <w:lang w:eastAsia="ru-RU"/>
        </w:rPr>
        <w:t xml:space="preserve">. </w:t>
      </w:r>
      <w:r w:rsidRPr="00C33AD9">
        <w:rPr>
          <w:rFonts w:ascii="Times New Roman" w:eastAsia="Calibri" w:hAnsi="Times New Roman" w:cs="Arial"/>
          <w:sz w:val="28"/>
          <w:szCs w:val="28"/>
        </w:rPr>
        <w:t xml:space="preserve">При этом обеспечить безусловное соблюдение требований законодательства при расчете и распределении межбюджетных трансфертов (дотаций и субсидий) </w:t>
      </w:r>
      <w:r>
        <w:rPr>
          <w:rFonts w:ascii="Times New Roman" w:eastAsia="Calibri" w:hAnsi="Times New Roman" w:cs="Arial"/>
          <w:sz w:val="28"/>
          <w:szCs w:val="28"/>
        </w:rPr>
        <w:t xml:space="preserve">местным </w:t>
      </w:r>
      <w:r w:rsidRPr="00C33AD9">
        <w:rPr>
          <w:rFonts w:ascii="Times New Roman" w:eastAsia="Calibri" w:hAnsi="Times New Roman" w:cs="Arial"/>
          <w:sz w:val="28"/>
          <w:szCs w:val="28"/>
        </w:rPr>
        <w:t xml:space="preserve">бюджетам; </w:t>
      </w:r>
    </w:p>
    <w:p w14:paraId="6350DA27" w14:textId="77777777" w:rsidR="0077743B" w:rsidRDefault="0077743B" w:rsidP="00620A89">
      <w:pPr>
        <w:widowControl w:val="0"/>
        <w:autoSpaceDE w:val="0"/>
        <w:autoSpaceDN w:val="0"/>
        <w:adjustRightInd w:val="0"/>
        <w:spacing w:after="0" w:line="360" w:lineRule="exact"/>
        <w:ind w:firstLine="709"/>
        <w:jc w:val="both"/>
        <w:rPr>
          <w:rFonts w:ascii="Times New Roman" w:eastAsia="Calibri" w:hAnsi="Times New Roman" w:cs="Arial"/>
          <w:sz w:val="28"/>
          <w:szCs w:val="28"/>
        </w:rPr>
      </w:pPr>
      <w:r w:rsidRPr="00C33AD9">
        <w:rPr>
          <w:rFonts w:ascii="Times New Roman" w:eastAsia="Calibri" w:hAnsi="Times New Roman" w:cs="Arial"/>
          <w:b/>
          <w:color w:val="002060"/>
          <w:sz w:val="28"/>
          <w:szCs w:val="28"/>
        </w:rPr>
        <w:t>1</w:t>
      </w:r>
      <w:r>
        <w:rPr>
          <w:rFonts w:ascii="Times New Roman" w:eastAsia="Calibri" w:hAnsi="Times New Roman" w:cs="Arial"/>
          <w:b/>
          <w:color w:val="002060"/>
          <w:sz w:val="28"/>
          <w:szCs w:val="28"/>
        </w:rPr>
        <w:t>6</w:t>
      </w:r>
      <w:r w:rsidRPr="00C33AD9">
        <w:rPr>
          <w:rFonts w:ascii="Times New Roman" w:eastAsia="Calibri" w:hAnsi="Times New Roman" w:cs="Arial"/>
          <w:b/>
          <w:color w:val="002060"/>
          <w:sz w:val="28"/>
          <w:szCs w:val="28"/>
        </w:rPr>
        <w:t>)</w:t>
      </w:r>
      <w:r w:rsidRPr="00C33AD9">
        <w:rPr>
          <w:rFonts w:ascii="Times New Roman" w:eastAsia="Calibri" w:hAnsi="Times New Roman" w:cs="Arial"/>
          <w:sz w:val="28"/>
          <w:szCs w:val="28"/>
        </w:rPr>
        <w:t xml:space="preserve"> </w:t>
      </w:r>
      <w:r w:rsidRPr="00BB175E">
        <w:rPr>
          <w:rFonts w:ascii="Times New Roman" w:eastAsia="Calibri" w:hAnsi="Times New Roman" w:cs="Arial"/>
          <w:sz w:val="28"/>
          <w:szCs w:val="28"/>
        </w:rPr>
        <w:t>в целях сокращения объектов-долгостроев и объемов незавершенного строительства, а также определения социально значимых объектов и их первоочередного финансирования продолжит</w:t>
      </w:r>
      <w:r>
        <w:rPr>
          <w:rFonts w:ascii="Times New Roman" w:eastAsia="Calibri" w:hAnsi="Times New Roman" w:cs="Arial"/>
          <w:sz w:val="28"/>
          <w:szCs w:val="28"/>
        </w:rPr>
        <w:t>ь</w:t>
      </w:r>
      <w:r w:rsidRPr="00BB175E">
        <w:rPr>
          <w:rFonts w:ascii="Times New Roman" w:eastAsia="Calibri" w:hAnsi="Times New Roman" w:cs="Arial"/>
          <w:sz w:val="28"/>
          <w:szCs w:val="28"/>
        </w:rPr>
        <w:t xml:space="preserve"> работу по инвентаризации объектов, строящихся в рамках республиканской инвестиционной программы;</w:t>
      </w:r>
    </w:p>
    <w:p w14:paraId="2FCDEB6D" w14:textId="77777777" w:rsidR="0077743B" w:rsidRPr="00BB175E"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8425B9">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7</w:t>
      </w:r>
      <w:r w:rsidRPr="008425B9">
        <w:rPr>
          <w:rFonts w:ascii="Times New Roman" w:eastAsia="Times New Roman" w:hAnsi="Times New Roman" w:cs="Times New Roman"/>
          <w:b/>
          <w:color w:val="002060"/>
          <w:sz w:val="28"/>
          <w:szCs w:val="28"/>
          <w:lang w:eastAsia="ru-RU"/>
        </w:rPr>
        <w:t>)</w:t>
      </w:r>
      <w:r>
        <w:rPr>
          <w:rFonts w:ascii="Times New Roman" w:eastAsia="Times New Roman" w:hAnsi="Times New Roman" w:cs="Times New Roman"/>
          <w:sz w:val="28"/>
          <w:szCs w:val="28"/>
          <w:lang w:eastAsia="ru-RU"/>
        </w:rPr>
        <w:t xml:space="preserve"> </w:t>
      </w:r>
      <w:r w:rsidRPr="00BB175E">
        <w:rPr>
          <w:rFonts w:ascii="Times New Roman" w:eastAsia="Times New Roman" w:hAnsi="Times New Roman" w:cs="Times New Roman"/>
          <w:sz w:val="28"/>
          <w:szCs w:val="28"/>
          <w:lang w:eastAsia="ru-RU"/>
        </w:rPr>
        <w:t xml:space="preserve">рассмотреть вопрос о внесении изменений в </w:t>
      </w:r>
      <w:r w:rsidRPr="00BB175E">
        <w:rPr>
          <w:rFonts w:ascii="Times New Roman" w:eastAsia="Times New Roman" w:hAnsi="Times New Roman" w:cs="Times New Roman"/>
          <w:sz w:val="28"/>
          <w:szCs w:val="24"/>
          <w:lang w:eastAsia="ru-RU"/>
        </w:rPr>
        <w:t>Положени</w:t>
      </w:r>
      <w:r>
        <w:rPr>
          <w:rFonts w:ascii="Times New Roman" w:eastAsia="Times New Roman" w:hAnsi="Times New Roman" w:cs="Times New Roman"/>
          <w:sz w:val="28"/>
          <w:szCs w:val="24"/>
          <w:lang w:eastAsia="ru-RU"/>
        </w:rPr>
        <w:t>е</w:t>
      </w:r>
      <w:r w:rsidRPr="00BB175E">
        <w:rPr>
          <w:rFonts w:ascii="Times New Roman" w:eastAsia="Times New Roman" w:hAnsi="Times New Roman" w:cs="Times New Roman"/>
          <w:sz w:val="28"/>
          <w:szCs w:val="24"/>
          <w:lang w:eastAsia="ru-RU"/>
        </w:rPr>
        <w:t xml:space="preserve"> о порядке формирования перечня строек и объектов республиканской инвестиционной программы и их финансирования</w:t>
      </w:r>
      <w:r w:rsidRPr="00BB175E">
        <w:rPr>
          <w:rFonts w:ascii="Times New Roman" w:eastAsia="Times New Roman" w:hAnsi="Times New Roman" w:cs="Times New Roman"/>
          <w:sz w:val="28"/>
          <w:szCs w:val="28"/>
          <w:lang w:eastAsia="ru-RU"/>
        </w:rPr>
        <w:t>, утвержденн</w:t>
      </w:r>
      <w:r>
        <w:rPr>
          <w:rFonts w:ascii="Times New Roman" w:eastAsia="Times New Roman" w:hAnsi="Times New Roman" w:cs="Times New Roman"/>
          <w:sz w:val="28"/>
          <w:szCs w:val="28"/>
          <w:lang w:eastAsia="ru-RU"/>
        </w:rPr>
        <w:t xml:space="preserve">ое </w:t>
      </w:r>
      <w:r w:rsidRPr="00BB175E">
        <w:rPr>
          <w:rFonts w:ascii="Times New Roman" w:eastAsia="Times New Roman" w:hAnsi="Times New Roman" w:cs="Times New Roman"/>
          <w:sz w:val="28"/>
          <w:szCs w:val="28"/>
          <w:lang w:eastAsia="ru-RU"/>
        </w:rPr>
        <w:t xml:space="preserve">постановлением Правительства Республики Дагестан </w:t>
      </w:r>
      <w:r w:rsidRPr="00BB175E">
        <w:rPr>
          <w:rFonts w:ascii="Times New Roman" w:eastAsia="Times New Roman" w:hAnsi="Times New Roman" w:cs="Times New Roman"/>
          <w:sz w:val="28"/>
          <w:szCs w:val="24"/>
          <w:lang w:eastAsia="ru-RU"/>
        </w:rPr>
        <w:t>от 11 апреля 2012 г</w:t>
      </w:r>
      <w:r>
        <w:rPr>
          <w:rFonts w:ascii="Times New Roman" w:eastAsia="Times New Roman" w:hAnsi="Times New Roman" w:cs="Times New Roman"/>
          <w:sz w:val="28"/>
          <w:szCs w:val="24"/>
          <w:lang w:eastAsia="ru-RU"/>
        </w:rPr>
        <w:t>ода</w:t>
      </w:r>
      <w:r w:rsidRPr="00BB175E">
        <w:rPr>
          <w:rFonts w:ascii="Times New Roman" w:eastAsia="Times New Roman" w:hAnsi="Times New Roman" w:cs="Times New Roman"/>
          <w:sz w:val="28"/>
          <w:szCs w:val="24"/>
          <w:lang w:eastAsia="ru-RU"/>
        </w:rPr>
        <w:t xml:space="preserve"> № 107</w:t>
      </w:r>
      <w:r>
        <w:rPr>
          <w:rFonts w:ascii="Times New Roman" w:eastAsia="Times New Roman" w:hAnsi="Times New Roman" w:cs="Times New Roman"/>
          <w:sz w:val="28"/>
          <w:szCs w:val="24"/>
          <w:lang w:eastAsia="ru-RU"/>
        </w:rPr>
        <w:t xml:space="preserve">, </w:t>
      </w:r>
      <w:r w:rsidRPr="00BB175E">
        <w:rPr>
          <w:rFonts w:ascii="Times New Roman" w:eastAsia="Times New Roman" w:hAnsi="Times New Roman" w:cs="Times New Roman"/>
          <w:sz w:val="28"/>
          <w:szCs w:val="28"/>
          <w:lang w:eastAsia="ru-RU"/>
        </w:rPr>
        <w:t>предусматривающих</w:t>
      </w:r>
      <w:r>
        <w:rPr>
          <w:rFonts w:ascii="Times New Roman" w:eastAsia="Times New Roman" w:hAnsi="Times New Roman" w:cs="Times New Roman"/>
          <w:sz w:val="28"/>
          <w:szCs w:val="28"/>
          <w:lang w:eastAsia="ru-RU"/>
        </w:rPr>
        <w:t>:</w:t>
      </w:r>
    </w:p>
    <w:p w14:paraId="09CD8599" w14:textId="77777777" w:rsidR="0077743B" w:rsidRPr="00BB175E"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BB175E">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первоочередное</w:t>
      </w:r>
      <w:r w:rsidRPr="00A458A2">
        <w:rPr>
          <w:rFonts w:ascii="Times New Roman" w:eastAsia="Times New Roman" w:hAnsi="Times New Roman" w:cs="Times New Roman"/>
          <w:sz w:val="28"/>
          <w:szCs w:val="28"/>
          <w:lang w:eastAsia="ru-RU"/>
        </w:rPr>
        <w:t xml:space="preserve"> </w:t>
      </w:r>
      <w:r w:rsidRPr="00BB175E">
        <w:rPr>
          <w:rFonts w:ascii="Times New Roman" w:eastAsia="Times New Roman" w:hAnsi="Times New Roman" w:cs="Times New Roman"/>
          <w:sz w:val="28"/>
          <w:szCs w:val="28"/>
          <w:lang w:eastAsia="ru-RU"/>
        </w:rPr>
        <w:t xml:space="preserve">включение в </w:t>
      </w:r>
      <w:r>
        <w:rPr>
          <w:rFonts w:ascii="Times New Roman" w:eastAsia="Times New Roman" w:hAnsi="Times New Roman" w:cs="Times New Roman"/>
          <w:sz w:val="28"/>
          <w:szCs w:val="28"/>
          <w:lang w:eastAsia="ru-RU"/>
        </w:rPr>
        <w:t>Р</w:t>
      </w:r>
      <w:r w:rsidRPr="00BB175E">
        <w:rPr>
          <w:rFonts w:ascii="Times New Roman" w:eastAsia="Times New Roman" w:hAnsi="Times New Roman" w:cs="Times New Roman"/>
          <w:sz w:val="28"/>
          <w:szCs w:val="28"/>
          <w:lang w:eastAsia="ru-RU"/>
        </w:rPr>
        <w:t>еспубликанскую инвестиционную программу объектов с высокой̆ степенью готовности</w:t>
      </w:r>
      <w:r>
        <w:rPr>
          <w:rFonts w:ascii="Times New Roman" w:eastAsia="Times New Roman" w:hAnsi="Times New Roman" w:cs="Times New Roman"/>
          <w:sz w:val="28"/>
          <w:szCs w:val="28"/>
          <w:lang w:eastAsia="ru-RU"/>
        </w:rPr>
        <w:t xml:space="preserve"> </w:t>
      </w:r>
      <w:r w:rsidRPr="00BB175E">
        <w:rPr>
          <w:rFonts w:ascii="Times New Roman" w:eastAsia="Times New Roman" w:hAnsi="Times New Roman" w:cs="Times New Roman"/>
          <w:sz w:val="28"/>
          <w:szCs w:val="28"/>
          <w:lang w:eastAsia="ru-RU"/>
        </w:rPr>
        <w:t>при формировании проекта республиканского бюджета Республики Дагестан на очередной̆ финансовый̆ год и плановый̆ период;</w:t>
      </w:r>
    </w:p>
    <w:p w14:paraId="2C8AFF9F" w14:textId="77777777" w:rsidR="0077743B" w:rsidRPr="00BB175E"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BB175E">
        <w:rPr>
          <w:rFonts w:ascii="Times New Roman" w:eastAsia="Times New Roman" w:hAnsi="Times New Roman" w:cs="Times New Roman"/>
          <w:sz w:val="28"/>
          <w:szCs w:val="28"/>
          <w:lang w:eastAsia="ru-RU"/>
        </w:rPr>
        <w:t xml:space="preserve">- исключение практики включения </w:t>
      </w:r>
      <w:r>
        <w:rPr>
          <w:rFonts w:ascii="Times New Roman" w:eastAsia="Times New Roman" w:hAnsi="Times New Roman" w:cs="Times New Roman"/>
          <w:sz w:val="28"/>
          <w:szCs w:val="28"/>
          <w:lang w:eastAsia="ru-RU"/>
        </w:rPr>
        <w:t xml:space="preserve">в Республиканскую инвестиционную программу </w:t>
      </w:r>
      <w:r w:rsidRPr="00BB175E">
        <w:rPr>
          <w:rFonts w:ascii="Times New Roman" w:eastAsia="Times New Roman" w:hAnsi="Times New Roman" w:cs="Times New Roman"/>
          <w:sz w:val="28"/>
          <w:szCs w:val="28"/>
          <w:lang w:eastAsia="ru-RU"/>
        </w:rPr>
        <w:t>объектов, не обеспеченных утвержденно</w:t>
      </w:r>
      <w:r>
        <w:rPr>
          <w:rFonts w:ascii="Times New Roman" w:eastAsia="Times New Roman" w:hAnsi="Times New Roman" w:cs="Times New Roman"/>
          <w:sz w:val="28"/>
          <w:szCs w:val="28"/>
          <w:lang w:eastAsia="ru-RU"/>
        </w:rPr>
        <w:t>й</w:t>
      </w:r>
      <w:r w:rsidRPr="00BB175E">
        <w:rPr>
          <w:rFonts w:ascii="Times New Roman" w:eastAsia="Times New Roman" w:hAnsi="Times New Roman" w:cs="Times New Roman"/>
          <w:sz w:val="28"/>
          <w:szCs w:val="28"/>
          <w:lang w:eastAsia="ru-RU"/>
        </w:rPr>
        <w:t xml:space="preserve"> проектной документацией с положительным заключением государственной̆ экспертизы; </w:t>
      </w:r>
    </w:p>
    <w:p w14:paraId="6B7D43B6" w14:textId="77777777" w:rsidR="0077743B" w:rsidRPr="00EF2151"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sidRPr="008425B9">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8</w:t>
      </w:r>
      <w:r w:rsidRPr="008425B9">
        <w:rPr>
          <w:rFonts w:ascii="Times New Roman" w:eastAsia="Times New Roman" w:hAnsi="Times New Roman" w:cs="Times New Roman"/>
          <w:b/>
          <w:color w:val="002060"/>
          <w:sz w:val="28"/>
          <w:szCs w:val="28"/>
          <w:lang w:eastAsia="ru-RU"/>
        </w:rPr>
        <w:t>)</w:t>
      </w:r>
      <w:r w:rsidRPr="00736A54">
        <w:rPr>
          <w:rFonts w:ascii="Times New Roman" w:eastAsia="Times New Roman" w:hAnsi="Times New Roman" w:cs="Times New Roman"/>
          <w:sz w:val="28"/>
          <w:szCs w:val="28"/>
          <w:lang w:eastAsia="ru-RU"/>
        </w:rPr>
        <w:t xml:space="preserve"> </w:t>
      </w:r>
      <w:r w:rsidRPr="00EF2151">
        <w:rPr>
          <w:rFonts w:ascii="Times New Roman" w:eastAsia="Times New Roman" w:hAnsi="Times New Roman" w:cs="Times New Roman"/>
          <w:sz w:val="28"/>
          <w:szCs w:val="28"/>
          <w:lang w:eastAsia="ru-RU"/>
        </w:rPr>
        <w:t>усилить контроль</w:t>
      </w:r>
      <w:r w:rsidRPr="00736A54">
        <w:rPr>
          <w:rFonts w:ascii="Times New Roman" w:eastAsia="Times New Roman" w:hAnsi="Times New Roman" w:cs="Times New Roman"/>
          <w:sz w:val="28"/>
          <w:szCs w:val="28"/>
          <w:lang w:eastAsia="ru-RU"/>
        </w:rPr>
        <w:t xml:space="preserve"> за</w:t>
      </w:r>
      <w:r>
        <w:rPr>
          <w:rFonts w:ascii="Times New Roman" w:eastAsia="Times New Roman" w:hAnsi="Times New Roman" w:cs="Times New Roman"/>
          <w:sz w:val="28"/>
          <w:szCs w:val="28"/>
          <w:lang w:eastAsia="ru-RU"/>
        </w:rPr>
        <w:t xml:space="preserve"> </w:t>
      </w:r>
      <w:r w:rsidRPr="00EF2151">
        <w:rPr>
          <w:rFonts w:ascii="Times New Roman" w:eastAsia="Times New Roman" w:hAnsi="Times New Roman" w:cs="Times New Roman"/>
          <w:sz w:val="28"/>
          <w:szCs w:val="28"/>
          <w:lang w:eastAsia="ru-RU"/>
        </w:rPr>
        <w:t>обеспечением завершения строительства и ввода в эксплуатацию объектов капитального строительства</w:t>
      </w:r>
      <w:r>
        <w:rPr>
          <w:rFonts w:ascii="Times New Roman" w:eastAsia="Times New Roman" w:hAnsi="Times New Roman" w:cs="Times New Roman"/>
          <w:sz w:val="28"/>
          <w:szCs w:val="28"/>
          <w:lang w:eastAsia="ru-RU"/>
        </w:rPr>
        <w:t>.</w:t>
      </w:r>
    </w:p>
    <w:p w14:paraId="3F9B8BDD" w14:textId="77777777" w:rsidR="0077743B" w:rsidRDefault="0077743B" w:rsidP="00620A89">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Принять меры по </w:t>
      </w:r>
      <w:r w:rsidRPr="00EF2151">
        <w:rPr>
          <w:rFonts w:ascii="Times New Roman" w:eastAsia="Times New Roman" w:hAnsi="Times New Roman" w:cs="Times New Roman"/>
          <w:sz w:val="28"/>
          <w:szCs w:val="28"/>
          <w:lang w:eastAsia="ru-RU"/>
        </w:rPr>
        <w:t>своевременн</w:t>
      </w:r>
      <w:r>
        <w:rPr>
          <w:rFonts w:ascii="Times New Roman" w:eastAsia="Times New Roman" w:hAnsi="Times New Roman" w:cs="Times New Roman"/>
          <w:sz w:val="28"/>
          <w:szCs w:val="28"/>
          <w:lang w:eastAsia="ru-RU"/>
        </w:rPr>
        <w:t xml:space="preserve">ому </w:t>
      </w:r>
      <w:r w:rsidRPr="00EF2151">
        <w:rPr>
          <w:rFonts w:ascii="Times New Roman" w:eastAsia="Times New Roman" w:hAnsi="Times New Roman" w:cs="Times New Roman"/>
          <w:sz w:val="28"/>
          <w:szCs w:val="28"/>
          <w:lang w:eastAsia="ru-RU"/>
        </w:rPr>
        <w:t>утверждени</w:t>
      </w:r>
      <w:r>
        <w:rPr>
          <w:rFonts w:ascii="Times New Roman" w:eastAsia="Times New Roman" w:hAnsi="Times New Roman" w:cs="Times New Roman"/>
          <w:sz w:val="28"/>
          <w:szCs w:val="28"/>
          <w:lang w:eastAsia="ru-RU"/>
        </w:rPr>
        <w:t>ю</w:t>
      </w:r>
      <w:r w:rsidRPr="00EF2151">
        <w:rPr>
          <w:rFonts w:ascii="Times New Roman" w:eastAsia="Times New Roman" w:hAnsi="Times New Roman" w:cs="Times New Roman"/>
          <w:sz w:val="28"/>
          <w:szCs w:val="28"/>
          <w:lang w:eastAsia="ru-RU"/>
        </w:rPr>
        <w:t xml:space="preserve"> </w:t>
      </w:r>
      <w:r w:rsidRPr="00736A54">
        <w:rPr>
          <w:rFonts w:ascii="Times New Roman" w:eastAsia="Times New Roman" w:hAnsi="Times New Roman" w:cs="Times New Roman"/>
          <w:sz w:val="28"/>
          <w:szCs w:val="28"/>
          <w:lang w:eastAsia="ru-RU"/>
        </w:rPr>
        <w:t>проектно-сметной</w:t>
      </w:r>
      <w:r w:rsidRPr="00EF2151">
        <w:rPr>
          <w:rFonts w:ascii="Times New Roman" w:eastAsia="Times New Roman" w:hAnsi="Times New Roman" w:cs="Times New Roman"/>
          <w:sz w:val="28"/>
          <w:szCs w:val="28"/>
          <w:lang w:eastAsia="ru-RU"/>
        </w:rPr>
        <w:t xml:space="preserve"> документации по объектам </w:t>
      </w:r>
      <w:r>
        <w:rPr>
          <w:rFonts w:ascii="Times New Roman" w:eastAsia="Times New Roman" w:hAnsi="Times New Roman" w:cs="Times New Roman"/>
          <w:sz w:val="28"/>
          <w:szCs w:val="28"/>
          <w:lang w:eastAsia="ru-RU"/>
        </w:rPr>
        <w:t>строительства</w:t>
      </w:r>
      <w:r w:rsidRPr="00EF21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 также по </w:t>
      </w:r>
      <w:r w:rsidRPr="00EF2151">
        <w:rPr>
          <w:rFonts w:ascii="Times New Roman" w:eastAsia="Times New Roman" w:hAnsi="Times New Roman" w:cs="Times New Roman"/>
          <w:sz w:val="28"/>
          <w:szCs w:val="28"/>
          <w:lang w:eastAsia="ru-RU"/>
        </w:rPr>
        <w:t>выполнени</w:t>
      </w:r>
      <w:r>
        <w:rPr>
          <w:rFonts w:ascii="Times New Roman" w:eastAsia="Times New Roman" w:hAnsi="Times New Roman" w:cs="Times New Roman"/>
          <w:sz w:val="28"/>
          <w:szCs w:val="28"/>
          <w:lang w:eastAsia="ru-RU"/>
        </w:rPr>
        <w:t xml:space="preserve">ю </w:t>
      </w:r>
      <w:r w:rsidRPr="00EF2151">
        <w:rPr>
          <w:rFonts w:ascii="Times New Roman" w:eastAsia="Times New Roman" w:hAnsi="Times New Roman" w:cs="Times New Roman"/>
          <w:sz w:val="28"/>
          <w:szCs w:val="28"/>
          <w:lang w:eastAsia="ru-RU"/>
        </w:rPr>
        <w:t xml:space="preserve">подрядными организациями договорных обязательств; </w:t>
      </w:r>
    </w:p>
    <w:p w14:paraId="4D5162BE" w14:textId="77777777" w:rsidR="0077743B" w:rsidRDefault="0077743B" w:rsidP="00620A89">
      <w:pPr>
        <w:widowControl w:val="0"/>
        <w:shd w:val="clear" w:color="auto" w:fill="FFFFFF"/>
        <w:spacing w:after="0" w:line="360" w:lineRule="exac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2060"/>
          <w:sz w:val="28"/>
          <w:szCs w:val="28"/>
          <w:lang w:eastAsia="ru-RU"/>
        </w:rPr>
        <w:t>19</w:t>
      </w:r>
      <w:r w:rsidRPr="008425B9">
        <w:rPr>
          <w:rFonts w:ascii="Times New Roman" w:eastAsia="Times New Roman" w:hAnsi="Times New Roman" w:cs="Times New Roman"/>
          <w:b/>
          <w:color w:val="002060"/>
          <w:sz w:val="28"/>
          <w:szCs w:val="28"/>
          <w:lang w:eastAsia="ru-RU"/>
        </w:rPr>
        <w:t>)</w:t>
      </w:r>
      <w:r w:rsidRPr="00736A54">
        <w:rPr>
          <w:rFonts w:ascii="Times New Roman" w:eastAsia="Times New Roman" w:hAnsi="Times New Roman" w:cs="Times New Roman"/>
          <w:color w:val="000000"/>
          <w:sz w:val="28"/>
          <w:szCs w:val="28"/>
          <w:lang w:eastAsia="ru-RU"/>
        </w:rPr>
        <w:t xml:space="preserve"> </w:t>
      </w:r>
      <w:r w:rsidRPr="00EE0039">
        <w:rPr>
          <w:rFonts w:ascii="Times New Roman" w:eastAsia="Times New Roman" w:hAnsi="Times New Roman" w:cs="Times New Roman"/>
          <w:color w:val="000000"/>
          <w:sz w:val="28"/>
          <w:szCs w:val="28"/>
          <w:lang w:eastAsia="ru-RU"/>
        </w:rPr>
        <w:t>обеспеч</w:t>
      </w:r>
      <w:r>
        <w:rPr>
          <w:rFonts w:ascii="Times New Roman" w:eastAsia="Times New Roman" w:hAnsi="Times New Roman" w:cs="Times New Roman"/>
          <w:color w:val="000000"/>
          <w:sz w:val="28"/>
          <w:szCs w:val="28"/>
          <w:lang w:eastAsia="ru-RU"/>
        </w:rPr>
        <w:t xml:space="preserve">ить </w:t>
      </w:r>
      <w:r w:rsidRPr="00EE0039">
        <w:rPr>
          <w:rFonts w:ascii="Times New Roman" w:eastAsia="Times New Roman" w:hAnsi="Times New Roman" w:cs="Times New Roman"/>
          <w:color w:val="000000"/>
          <w:sz w:val="28"/>
          <w:szCs w:val="28"/>
          <w:lang w:eastAsia="ru-RU"/>
        </w:rPr>
        <w:t>соблюдени</w:t>
      </w:r>
      <w:r>
        <w:rPr>
          <w:rFonts w:ascii="Times New Roman" w:eastAsia="Times New Roman" w:hAnsi="Times New Roman" w:cs="Times New Roman"/>
          <w:color w:val="000000"/>
          <w:sz w:val="28"/>
          <w:szCs w:val="28"/>
          <w:lang w:eastAsia="ru-RU"/>
        </w:rPr>
        <w:t>е</w:t>
      </w:r>
      <w:r w:rsidRPr="00EE0039">
        <w:rPr>
          <w:rFonts w:ascii="Times New Roman" w:eastAsia="Times New Roman" w:hAnsi="Times New Roman" w:cs="Times New Roman"/>
          <w:color w:val="000000"/>
          <w:sz w:val="28"/>
          <w:szCs w:val="28"/>
          <w:lang w:eastAsia="ru-RU"/>
        </w:rPr>
        <w:t xml:space="preserve"> законодательства Российской Федерации при размещении заказов на поставку товаров, выполнение работ, оказание услуг для государственных нужд;</w:t>
      </w:r>
    </w:p>
    <w:p w14:paraId="4645FB79" w14:textId="77777777" w:rsidR="0077743B" w:rsidRDefault="0077743B" w:rsidP="00620A89">
      <w:pPr>
        <w:widowControl w:val="0"/>
        <w:shd w:val="clear" w:color="auto" w:fill="FFFFFF"/>
        <w:spacing w:after="0" w:line="360" w:lineRule="exact"/>
        <w:ind w:firstLine="709"/>
        <w:jc w:val="both"/>
        <w:rPr>
          <w:rFonts w:ascii="Times New Roman" w:eastAsia="Times New Roman" w:hAnsi="Times New Roman" w:cs="Times New Roman"/>
          <w:color w:val="000000"/>
          <w:sz w:val="28"/>
          <w:szCs w:val="28"/>
          <w:lang w:eastAsia="ru-RU"/>
        </w:rPr>
      </w:pPr>
      <w:r w:rsidRPr="008425B9">
        <w:rPr>
          <w:rFonts w:ascii="Times New Roman" w:eastAsia="Times New Roman" w:hAnsi="Times New Roman" w:cs="Times New Roman"/>
          <w:b/>
          <w:color w:val="002060"/>
          <w:sz w:val="28"/>
          <w:szCs w:val="28"/>
          <w:lang w:eastAsia="ru-RU"/>
        </w:rPr>
        <w:t>2</w:t>
      </w:r>
      <w:r>
        <w:rPr>
          <w:rFonts w:ascii="Times New Roman" w:eastAsia="Times New Roman" w:hAnsi="Times New Roman" w:cs="Times New Roman"/>
          <w:b/>
          <w:color w:val="002060"/>
          <w:sz w:val="28"/>
          <w:szCs w:val="28"/>
          <w:lang w:eastAsia="ru-RU"/>
        </w:rPr>
        <w:t>0</w:t>
      </w:r>
      <w:r w:rsidRPr="008425B9">
        <w:rPr>
          <w:rFonts w:ascii="Times New Roman" w:eastAsia="Times New Roman" w:hAnsi="Times New Roman" w:cs="Times New Roman"/>
          <w:b/>
          <w:color w:val="002060"/>
          <w:sz w:val="28"/>
          <w:szCs w:val="28"/>
          <w:lang w:eastAsia="ru-RU"/>
        </w:rPr>
        <w:t>)</w:t>
      </w:r>
      <w:r>
        <w:rPr>
          <w:rFonts w:ascii="Times New Roman" w:eastAsia="Times New Roman" w:hAnsi="Times New Roman" w:cs="Times New Roman"/>
          <w:color w:val="000000"/>
          <w:sz w:val="28"/>
          <w:szCs w:val="28"/>
          <w:lang w:eastAsia="ru-RU"/>
        </w:rPr>
        <w:t xml:space="preserve"> </w:t>
      </w:r>
      <w:r w:rsidRPr="00EE0039">
        <w:rPr>
          <w:rFonts w:ascii="Times New Roman" w:eastAsia="Times New Roman" w:hAnsi="Times New Roman" w:cs="Times New Roman"/>
          <w:color w:val="000000"/>
          <w:sz w:val="28"/>
          <w:szCs w:val="28"/>
          <w:lang w:eastAsia="ru-RU"/>
        </w:rPr>
        <w:t>принять меры по привлечению к ответственности должностных лиц, допустивших нарушения законодательства Российской Федерации</w:t>
      </w:r>
      <w:r w:rsidRPr="00736A54">
        <w:rPr>
          <w:rFonts w:ascii="Times New Roman" w:eastAsia="Times New Roman" w:hAnsi="Times New Roman" w:cs="Times New Roman"/>
          <w:color w:val="000000"/>
          <w:sz w:val="28"/>
          <w:szCs w:val="28"/>
          <w:lang w:eastAsia="ru-RU"/>
        </w:rPr>
        <w:t xml:space="preserve"> и Республики Дагестан</w:t>
      </w:r>
      <w:r>
        <w:rPr>
          <w:rFonts w:ascii="Times New Roman" w:eastAsia="Times New Roman" w:hAnsi="Times New Roman" w:cs="Times New Roman"/>
          <w:color w:val="000000"/>
          <w:sz w:val="28"/>
          <w:szCs w:val="28"/>
          <w:lang w:eastAsia="ru-RU"/>
        </w:rPr>
        <w:t>.</w:t>
      </w:r>
    </w:p>
    <w:p w14:paraId="76084AE2" w14:textId="77777777" w:rsidR="005140DD" w:rsidRDefault="005140DD" w:rsidP="00620A89">
      <w:pPr>
        <w:widowControl w:val="0"/>
        <w:shd w:val="clear" w:color="auto" w:fill="FFFFFF"/>
        <w:spacing w:after="0" w:line="360" w:lineRule="exact"/>
        <w:ind w:firstLine="709"/>
        <w:jc w:val="both"/>
        <w:rPr>
          <w:rFonts w:ascii="Times New Roman" w:eastAsia="Times New Roman" w:hAnsi="Times New Roman" w:cs="Times New Roman"/>
          <w:color w:val="000000"/>
          <w:sz w:val="28"/>
          <w:szCs w:val="28"/>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140DD" w:rsidRPr="00C33AD9" w14:paraId="50BA504B" w14:textId="77777777" w:rsidTr="00912CB1">
        <w:tc>
          <w:tcPr>
            <w:tcW w:w="4672" w:type="dxa"/>
            <w:hideMark/>
          </w:tcPr>
          <w:p w14:paraId="63AB0379" w14:textId="77777777" w:rsidR="005140DD" w:rsidRPr="00C33AD9" w:rsidRDefault="005140DD" w:rsidP="00912CB1">
            <w:pPr>
              <w:widowControl w:val="0"/>
              <w:autoSpaceDE w:val="0"/>
              <w:autoSpaceDN w:val="0"/>
              <w:adjustRightInd w:val="0"/>
              <w:jc w:val="both"/>
              <w:rPr>
                <w:color w:val="002060"/>
                <w:sz w:val="28"/>
                <w:szCs w:val="28"/>
              </w:rPr>
            </w:pPr>
            <w:r w:rsidRPr="00C33AD9">
              <w:rPr>
                <w:b/>
                <w:bCs/>
                <w:color w:val="002060"/>
                <w:sz w:val="28"/>
                <w:szCs w:val="28"/>
              </w:rPr>
              <w:t>Председатель Счетной палаты</w:t>
            </w:r>
          </w:p>
        </w:tc>
        <w:tc>
          <w:tcPr>
            <w:tcW w:w="4673" w:type="dxa"/>
          </w:tcPr>
          <w:p w14:paraId="32B123E1" w14:textId="77777777" w:rsidR="005140DD" w:rsidRPr="00C33AD9" w:rsidRDefault="005140DD" w:rsidP="00912CB1">
            <w:pPr>
              <w:widowControl w:val="0"/>
              <w:autoSpaceDE w:val="0"/>
              <w:autoSpaceDN w:val="0"/>
              <w:adjustRightInd w:val="0"/>
              <w:jc w:val="both"/>
              <w:rPr>
                <w:color w:val="002060"/>
                <w:sz w:val="28"/>
                <w:szCs w:val="28"/>
              </w:rPr>
            </w:pPr>
          </w:p>
        </w:tc>
      </w:tr>
      <w:tr w:rsidR="005140DD" w:rsidRPr="00C33AD9" w14:paraId="08348B61" w14:textId="77777777" w:rsidTr="00912CB1">
        <w:tc>
          <w:tcPr>
            <w:tcW w:w="4672" w:type="dxa"/>
            <w:hideMark/>
          </w:tcPr>
          <w:p w14:paraId="16A73A1F" w14:textId="77777777" w:rsidR="005140DD" w:rsidRPr="00C33AD9" w:rsidRDefault="005140DD" w:rsidP="00912CB1">
            <w:pPr>
              <w:widowControl w:val="0"/>
              <w:autoSpaceDE w:val="0"/>
              <w:autoSpaceDN w:val="0"/>
              <w:adjustRightInd w:val="0"/>
              <w:jc w:val="both"/>
              <w:rPr>
                <w:color w:val="002060"/>
                <w:sz w:val="28"/>
                <w:szCs w:val="28"/>
              </w:rPr>
            </w:pPr>
            <w:r w:rsidRPr="00C33AD9">
              <w:rPr>
                <w:b/>
                <w:bCs/>
                <w:color w:val="002060"/>
                <w:sz w:val="28"/>
                <w:szCs w:val="28"/>
              </w:rPr>
              <w:t>Республики Дагестан</w:t>
            </w:r>
          </w:p>
        </w:tc>
        <w:tc>
          <w:tcPr>
            <w:tcW w:w="4673" w:type="dxa"/>
            <w:hideMark/>
          </w:tcPr>
          <w:p w14:paraId="286D67D1" w14:textId="77777777" w:rsidR="005140DD" w:rsidRPr="00C33AD9" w:rsidRDefault="005140DD" w:rsidP="00912CB1">
            <w:pPr>
              <w:widowControl w:val="0"/>
              <w:autoSpaceDE w:val="0"/>
              <w:autoSpaceDN w:val="0"/>
              <w:adjustRightInd w:val="0"/>
              <w:jc w:val="right"/>
              <w:rPr>
                <w:color w:val="002060"/>
                <w:sz w:val="28"/>
                <w:szCs w:val="28"/>
              </w:rPr>
            </w:pPr>
            <w:r w:rsidRPr="00C33AD9">
              <w:rPr>
                <w:b/>
                <w:bCs/>
                <w:color w:val="002060"/>
                <w:sz w:val="28"/>
                <w:szCs w:val="28"/>
              </w:rPr>
              <w:t xml:space="preserve">Б. </w:t>
            </w:r>
            <w:proofErr w:type="spellStart"/>
            <w:r w:rsidRPr="00C33AD9">
              <w:rPr>
                <w:b/>
                <w:bCs/>
                <w:color w:val="002060"/>
                <w:sz w:val="28"/>
                <w:szCs w:val="28"/>
              </w:rPr>
              <w:t>Джахбаров</w:t>
            </w:r>
            <w:proofErr w:type="spellEnd"/>
          </w:p>
        </w:tc>
      </w:tr>
    </w:tbl>
    <w:p w14:paraId="1C309DB2" w14:textId="77777777" w:rsidR="00572E35" w:rsidRDefault="00572E35" w:rsidP="0041249C">
      <w:pPr>
        <w:widowControl w:val="0"/>
        <w:autoSpaceDE w:val="0"/>
        <w:autoSpaceDN w:val="0"/>
        <w:adjustRightInd w:val="0"/>
        <w:spacing w:after="0" w:line="240" w:lineRule="auto"/>
        <w:ind w:firstLine="709"/>
        <w:jc w:val="both"/>
      </w:pPr>
    </w:p>
    <w:sectPr w:rsidR="00572E35" w:rsidSect="007451FF">
      <w:headerReference w:type="default" r:id="rId64"/>
      <w:footerReference w:type="even" r:id="rId65"/>
      <w:footerReference w:type="default" r:id="rId66"/>
      <w:pgSz w:w="11906" w:h="16838" w:code="9"/>
      <w:pgMar w:top="1134" w:right="850" w:bottom="1015" w:left="1701" w:header="709"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28B94" w14:textId="77777777" w:rsidR="008A0833" w:rsidRDefault="008A0833" w:rsidP="008653A5">
      <w:pPr>
        <w:spacing w:after="0" w:line="240" w:lineRule="auto"/>
      </w:pPr>
      <w:r>
        <w:separator/>
      </w:r>
    </w:p>
  </w:endnote>
  <w:endnote w:type="continuationSeparator" w:id="0">
    <w:p w14:paraId="2EB2FB38" w14:textId="77777777" w:rsidR="008A0833" w:rsidRDefault="008A0833" w:rsidP="00865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391931297"/>
      <w:docPartObj>
        <w:docPartGallery w:val="Page Numbers (Bottom of Page)"/>
        <w:docPartUnique/>
      </w:docPartObj>
    </w:sdtPr>
    <w:sdtEndPr>
      <w:rPr>
        <w:rStyle w:val="ac"/>
      </w:rPr>
    </w:sdtEndPr>
    <w:sdtContent>
      <w:p w14:paraId="76DD2D22" w14:textId="4D12B534" w:rsidR="0041249C" w:rsidRDefault="0041249C" w:rsidP="002D446C">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3211ECBD" w14:textId="77777777" w:rsidR="0041249C" w:rsidRDefault="004124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color w:val="0070C0"/>
      </w:rPr>
      <w:id w:val="772370718"/>
      <w:docPartObj>
        <w:docPartGallery w:val="Page Numbers (Bottom of Page)"/>
        <w:docPartUnique/>
      </w:docPartObj>
    </w:sdtPr>
    <w:sdtEndPr>
      <w:rPr>
        <w:rStyle w:val="ac"/>
        <w:rFonts w:ascii="Times New Roman" w:hAnsi="Times New Roman" w:cs="Times New Roman"/>
        <w:sz w:val="28"/>
        <w:szCs w:val="28"/>
      </w:rPr>
    </w:sdtEndPr>
    <w:sdtContent>
      <w:p w14:paraId="184A3041" w14:textId="77777777" w:rsidR="0041249C" w:rsidRPr="0041249C" w:rsidRDefault="0041249C" w:rsidP="004265A7">
        <w:pPr>
          <w:pStyle w:val="a5"/>
          <w:framePr w:wrap="none" w:vAnchor="text" w:hAnchor="page" w:x="6319" w:y="2"/>
          <w:widowControl w:val="0"/>
          <w:jc w:val="center"/>
          <w:rPr>
            <w:rStyle w:val="ac"/>
            <w:rFonts w:ascii="Times New Roman" w:hAnsi="Times New Roman" w:cs="Times New Roman"/>
            <w:color w:val="0070C0"/>
            <w:sz w:val="28"/>
            <w:szCs w:val="28"/>
          </w:rPr>
        </w:pPr>
        <w:r w:rsidRPr="0041249C">
          <w:rPr>
            <w:rStyle w:val="ac"/>
            <w:rFonts w:ascii="Times New Roman" w:hAnsi="Times New Roman" w:cs="Times New Roman"/>
            <w:color w:val="0070C0"/>
            <w:sz w:val="28"/>
            <w:szCs w:val="28"/>
          </w:rPr>
          <w:fldChar w:fldCharType="begin"/>
        </w:r>
        <w:r w:rsidRPr="0041249C">
          <w:rPr>
            <w:rStyle w:val="ac"/>
            <w:rFonts w:ascii="Times New Roman" w:hAnsi="Times New Roman" w:cs="Times New Roman"/>
            <w:color w:val="0070C0"/>
            <w:sz w:val="28"/>
            <w:szCs w:val="28"/>
          </w:rPr>
          <w:instrText xml:space="preserve"> PAGE </w:instrText>
        </w:r>
        <w:r w:rsidRPr="0041249C">
          <w:rPr>
            <w:rStyle w:val="ac"/>
            <w:rFonts w:ascii="Times New Roman" w:hAnsi="Times New Roman" w:cs="Times New Roman"/>
            <w:color w:val="0070C0"/>
            <w:sz w:val="28"/>
            <w:szCs w:val="28"/>
          </w:rPr>
          <w:fldChar w:fldCharType="separate"/>
        </w:r>
        <w:r w:rsidRPr="0041249C">
          <w:rPr>
            <w:rStyle w:val="ac"/>
            <w:rFonts w:ascii="Times New Roman" w:hAnsi="Times New Roman" w:cs="Times New Roman"/>
            <w:noProof/>
            <w:color w:val="0070C0"/>
            <w:sz w:val="28"/>
            <w:szCs w:val="28"/>
          </w:rPr>
          <w:t>1</w:t>
        </w:r>
        <w:r w:rsidRPr="0041249C">
          <w:rPr>
            <w:rStyle w:val="ac"/>
            <w:rFonts w:ascii="Times New Roman" w:hAnsi="Times New Roman" w:cs="Times New Roman"/>
            <w:color w:val="0070C0"/>
            <w:sz w:val="28"/>
            <w:szCs w:val="28"/>
          </w:rPr>
          <w:fldChar w:fldCharType="end"/>
        </w:r>
      </w:p>
    </w:sdtContent>
  </w:sdt>
  <w:p w14:paraId="5B6394B9" w14:textId="31CC349D" w:rsidR="008653A5" w:rsidRDefault="0041249C" w:rsidP="0041249C">
    <w:pPr>
      <w:pStyle w:val="a5"/>
      <w:jc w:val="center"/>
    </w:pPr>
    <w:r w:rsidRPr="00D638F2">
      <w:rPr>
        <w:noProof/>
        <w:color w:val="0070C0"/>
        <w:lang w:eastAsia="ru-RU"/>
      </w:rPr>
      <mc:AlternateContent>
        <mc:Choice Requires="wps">
          <w:drawing>
            <wp:anchor distT="0" distB="0" distL="114300" distR="114300" simplePos="0" relativeHeight="251659264" behindDoc="0" locked="0" layoutInCell="1" allowOverlap="1" wp14:anchorId="02405844" wp14:editId="6C68FFB4">
              <wp:simplePos x="0" y="0"/>
              <wp:positionH relativeFrom="margin">
                <wp:posOffset>0</wp:posOffset>
              </wp:positionH>
              <wp:positionV relativeFrom="paragraph">
                <wp:posOffset>-106947</wp:posOffset>
              </wp:positionV>
              <wp:extent cx="5949950" cy="10160"/>
              <wp:effectExtent l="19050" t="19050" r="31750" b="2794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949950" cy="10160"/>
                      </a:xfrm>
                      <a:prstGeom prst="line">
                        <a:avLst/>
                      </a:prstGeom>
                      <a:ln w="38100" cmpd="thickThi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69B72"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4pt" to="468.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" strokecolor="#4472c4 [3204]" strokeweight="3pt">
              <v:stroke linestyle="thickThin"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B60A6" w14:textId="77777777" w:rsidR="008A0833" w:rsidRDefault="008A0833" w:rsidP="008653A5">
      <w:pPr>
        <w:spacing w:after="0" w:line="240" w:lineRule="auto"/>
      </w:pPr>
      <w:r>
        <w:separator/>
      </w:r>
    </w:p>
  </w:footnote>
  <w:footnote w:type="continuationSeparator" w:id="0">
    <w:p w14:paraId="6C38F5F7" w14:textId="77777777" w:rsidR="008A0833" w:rsidRDefault="008A0833" w:rsidP="008653A5">
      <w:pPr>
        <w:spacing w:after="0" w:line="240" w:lineRule="auto"/>
      </w:pPr>
      <w:r>
        <w:continuationSeparator/>
      </w:r>
    </w:p>
  </w:footnote>
  <w:footnote w:id="1">
    <w:p w14:paraId="1476960C" w14:textId="77777777" w:rsidR="0077743B" w:rsidRPr="00A75930" w:rsidRDefault="0077743B" w:rsidP="0077743B">
      <w:pPr>
        <w:pStyle w:val="af9"/>
      </w:pPr>
      <w:r w:rsidRPr="00A75930">
        <w:rPr>
          <w:rStyle w:val="afb"/>
        </w:rPr>
        <w:footnoteRef/>
      </w:r>
      <w:r w:rsidRPr="00A75930">
        <w:t xml:space="preserve"> </w:t>
      </w:r>
      <w:r>
        <w:t>В</w:t>
      </w:r>
      <w:r w:rsidRPr="00A75930">
        <w:t xml:space="preserve"> том числе по 5 школам на 4 156 уч. мест с плановым вводом в 2021 году.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389D" w14:textId="77777777" w:rsidR="008653A5" w:rsidRPr="00376C1C" w:rsidRDefault="008653A5" w:rsidP="008653A5">
    <w:pPr>
      <w:pStyle w:val="a3"/>
      <w:jc w:val="center"/>
      <w:rPr>
        <w:rFonts w:ascii="Times New Roman" w:hAnsi="Times New Roman" w:cs="Times New Roman"/>
        <w:b/>
        <w:color w:val="4472C4" w:themeColor="accent1"/>
        <w:spacing w:val="10"/>
        <w:sz w:val="18"/>
        <w:szCs w:val="18"/>
      </w:rPr>
    </w:pPr>
    <w:r w:rsidRPr="00376C1C">
      <w:rPr>
        <w:rFonts w:ascii="Times New Roman" w:hAnsi="Times New Roman" w:cs="Times New Roman"/>
        <w:b/>
        <w:color w:val="4472C4" w:themeColor="accent1"/>
        <w:spacing w:val="10"/>
        <w:sz w:val="18"/>
        <w:szCs w:val="18"/>
      </w:rPr>
      <w:t xml:space="preserve">ЗАКЛЮЧЕНИЕ СЧЕТНОЙ ПАЛАТЫ РЕСПУБЛИКИ ДАГЕСТАН НА ГОДОВОЙ ОТЧЕТ </w:t>
    </w:r>
  </w:p>
  <w:p w14:paraId="7EC3B56D" w14:textId="06A1A421" w:rsidR="008653A5" w:rsidRDefault="008653A5" w:rsidP="008653A5">
    <w:pPr>
      <w:pStyle w:val="a3"/>
      <w:spacing w:after="120"/>
      <w:jc w:val="center"/>
    </w:pPr>
    <w:r w:rsidRPr="00376C1C">
      <w:rPr>
        <w:rFonts w:ascii="Times New Roman" w:hAnsi="Times New Roman" w:cs="Times New Roman"/>
        <w:b/>
        <w:color w:val="4472C4" w:themeColor="accent1"/>
        <w:sz w:val="18"/>
        <w:szCs w:val="18"/>
      </w:rPr>
      <w:t>ОБ ИСПОЛНЕНИИ РЕСПУБЛИКАНСКОГО БЮДЖЕТА РЕСПУБЛИКИ ДАГЕСТАН ЗА 20</w:t>
    </w:r>
    <w:r w:rsidR="00997168">
      <w:rPr>
        <w:rFonts w:ascii="Times New Roman" w:hAnsi="Times New Roman" w:cs="Times New Roman"/>
        <w:b/>
        <w:color w:val="4472C4" w:themeColor="accent1"/>
        <w:sz w:val="18"/>
        <w:szCs w:val="18"/>
      </w:rPr>
      <w:t>20</w:t>
    </w:r>
    <w:r w:rsidRPr="00376C1C">
      <w:rPr>
        <w:rFonts w:ascii="Times New Roman" w:hAnsi="Times New Roman" w:cs="Times New Roman"/>
        <w:b/>
        <w:color w:val="4472C4" w:themeColor="accent1"/>
        <w:sz w:val="18"/>
        <w:szCs w:val="18"/>
      </w:rPr>
      <w:t xml:space="preserve">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1C2427E"/>
    <w:lvl w:ilvl="0">
      <w:numFmt w:val="decimal"/>
      <w:lvlText w:val="*"/>
      <w:lvlJc w:val="left"/>
    </w:lvl>
  </w:abstractNum>
  <w:abstractNum w:abstractNumId="1" w15:restartNumberingAfterBreak="0">
    <w:nsid w:val="00000001"/>
    <w:multiLevelType w:val="multilevel"/>
    <w:tmpl w:val="45205866"/>
    <w:lvl w:ilvl="0">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1">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2">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3">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4">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5">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6">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7">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8">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abstractNum>
  <w:abstractNum w:abstractNumId="2" w15:restartNumberingAfterBreak="0">
    <w:nsid w:val="022C0F94"/>
    <w:multiLevelType w:val="hybridMultilevel"/>
    <w:tmpl w:val="1BB430DA"/>
    <w:lvl w:ilvl="0" w:tplc="A92802C6">
      <w:start w:val="1"/>
      <w:numFmt w:val="decimal"/>
      <w:lvlText w:val="%1."/>
      <w:lvlJc w:val="left"/>
      <w:pPr>
        <w:tabs>
          <w:tab w:val="num" w:pos="360"/>
        </w:tabs>
        <w:ind w:left="360" w:hanging="360"/>
      </w:pPr>
      <w:rPr>
        <w:rFonts w:hint="default"/>
      </w:rPr>
    </w:lvl>
    <w:lvl w:ilvl="1" w:tplc="DBA6F11A">
      <w:numFmt w:val="none"/>
      <w:lvlText w:val=""/>
      <w:lvlJc w:val="left"/>
      <w:pPr>
        <w:tabs>
          <w:tab w:val="num" w:pos="-349"/>
        </w:tabs>
      </w:pPr>
    </w:lvl>
    <w:lvl w:ilvl="2" w:tplc="F5A69E0C">
      <w:numFmt w:val="none"/>
      <w:lvlText w:val=""/>
      <w:lvlJc w:val="left"/>
      <w:pPr>
        <w:tabs>
          <w:tab w:val="num" w:pos="-349"/>
        </w:tabs>
      </w:pPr>
    </w:lvl>
    <w:lvl w:ilvl="3" w:tplc="B42440F4">
      <w:numFmt w:val="none"/>
      <w:lvlText w:val=""/>
      <w:lvlJc w:val="left"/>
      <w:pPr>
        <w:tabs>
          <w:tab w:val="num" w:pos="-349"/>
        </w:tabs>
      </w:pPr>
    </w:lvl>
    <w:lvl w:ilvl="4" w:tplc="39E0D73A">
      <w:numFmt w:val="none"/>
      <w:lvlText w:val=""/>
      <w:lvlJc w:val="left"/>
      <w:pPr>
        <w:tabs>
          <w:tab w:val="num" w:pos="-349"/>
        </w:tabs>
      </w:pPr>
    </w:lvl>
    <w:lvl w:ilvl="5" w:tplc="49ACA578">
      <w:numFmt w:val="none"/>
      <w:lvlText w:val=""/>
      <w:lvlJc w:val="left"/>
      <w:pPr>
        <w:tabs>
          <w:tab w:val="num" w:pos="-349"/>
        </w:tabs>
      </w:pPr>
    </w:lvl>
    <w:lvl w:ilvl="6" w:tplc="8256B08A">
      <w:numFmt w:val="none"/>
      <w:lvlText w:val=""/>
      <w:lvlJc w:val="left"/>
      <w:pPr>
        <w:tabs>
          <w:tab w:val="num" w:pos="-349"/>
        </w:tabs>
      </w:pPr>
    </w:lvl>
    <w:lvl w:ilvl="7" w:tplc="0E485BFC">
      <w:numFmt w:val="none"/>
      <w:lvlText w:val=""/>
      <w:lvlJc w:val="left"/>
      <w:pPr>
        <w:tabs>
          <w:tab w:val="num" w:pos="-349"/>
        </w:tabs>
      </w:pPr>
    </w:lvl>
    <w:lvl w:ilvl="8" w:tplc="30DA9A30">
      <w:numFmt w:val="none"/>
      <w:lvlText w:val=""/>
      <w:lvlJc w:val="left"/>
      <w:pPr>
        <w:tabs>
          <w:tab w:val="num" w:pos="-349"/>
        </w:tabs>
      </w:pPr>
    </w:lvl>
  </w:abstractNum>
  <w:abstractNum w:abstractNumId="3" w15:restartNumberingAfterBreak="0">
    <w:nsid w:val="041E12AA"/>
    <w:multiLevelType w:val="hybridMultilevel"/>
    <w:tmpl w:val="E80CAE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D465AA"/>
    <w:multiLevelType w:val="hybridMultilevel"/>
    <w:tmpl w:val="B364AD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7BF5C7F"/>
    <w:multiLevelType w:val="hybridMultilevel"/>
    <w:tmpl w:val="FA4245E6"/>
    <w:lvl w:ilvl="0" w:tplc="1FE636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455E68"/>
    <w:multiLevelType w:val="hybridMultilevel"/>
    <w:tmpl w:val="48E83CEC"/>
    <w:lvl w:ilvl="0" w:tplc="A9628468">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11755B7E"/>
    <w:multiLevelType w:val="hybridMultilevel"/>
    <w:tmpl w:val="5FC8E5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AB4E05"/>
    <w:multiLevelType w:val="hybridMultilevel"/>
    <w:tmpl w:val="BA5042B0"/>
    <w:lvl w:ilvl="0" w:tplc="20E65F56">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8D72B5"/>
    <w:multiLevelType w:val="multilevel"/>
    <w:tmpl w:val="CE52C190"/>
    <w:lvl w:ilvl="0">
      <w:start w:val="5"/>
      <w:numFmt w:val="decimal"/>
      <w:lvlText w:val="%1"/>
      <w:lvlJc w:val="left"/>
      <w:pPr>
        <w:ind w:left="375" w:hanging="375"/>
      </w:pPr>
      <w:rPr>
        <w:rFonts w:cs="Times New Roman" w:hint="default"/>
      </w:rPr>
    </w:lvl>
    <w:lvl w:ilvl="1">
      <w:start w:val="2"/>
      <w:numFmt w:val="decimal"/>
      <w:lvlText w:val="%1.%2"/>
      <w:lvlJc w:val="left"/>
      <w:pPr>
        <w:ind w:left="749" w:hanging="375"/>
      </w:pPr>
      <w:rPr>
        <w:rFonts w:cs="Times New Roman" w:hint="default"/>
      </w:rPr>
    </w:lvl>
    <w:lvl w:ilvl="2">
      <w:start w:val="1"/>
      <w:numFmt w:val="decimal"/>
      <w:lvlText w:val="%1.%2.%3"/>
      <w:lvlJc w:val="left"/>
      <w:pPr>
        <w:ind w:left="1468" w:hanging="720"/>
      </w:pPr>
      <w:rPr>
        <w:rFonts w:cs="Times New Roman" w:hint="default"/>
      </w:rPr>
    </w:lvl>
    <w:lvl w:ilvl="3">
      <w:start w:val="1"/>
      <w:numFmt w:val="decimal"/>
      <w:lvlText w:val="%1.%2.%3.%4"/>
      <w:lvlJc w:val="left"/>
      <w:pPr>
        <w:ind w:left="2202" w:hanging="1080"/>
      </w:pPr>
      <w:rPr>
        <w:rFonts w:cs="Times New Roman" w:hint="default"/>
      </w:rPr>
    </w:lvl>
    <w:lvl w:ilvl="4">
      <w:start w:val="1"/>
      <w:numFmt w:val="decimal"/>
      <w:lvlText w:val="%1.%2.%3.%4.%5"/>
      <w:lvlJc w:val="left"/>
      <w:pPr>
        <w:ind w:left="2576" w:hanging="1080"/>
      </w:pPr>
      <w:rPr>
        <w:rFonts w:cs="Times New Roman" w:hint="default"/>
      </w:rPr>
    </w:lvl>
    <w:lvl w:ilvl="5">
      <w:start w:val="1"/>
      <w:numFmt w:val="decimal"/>
      <w:lvlText w:val="%1.%2.%3.%4.%5.%6"/>
      <w:lvlJc w:val="left"/>
      <w:pPr>
        <w:ind w:left="3310" w:hanging="1440"/>
      </w:pPr>
      <w:rPr>
        <w:rFonts w:cs="Times New Roman" w:hint="default"/>
      </w:rPr>
    </w:lvl>
    <w:lvl w:ilvl="6">
      <w:start w:val="1"/>
      <w:numFmt w:val="decimal"/>
      <w:lvlText w:val="%1.%2.%3.%4.%5.%6.%7"/>
      <w:lvlJc w:val="left"/>
      <w:pPr>
        <w:ind w:left="3684" w:hanging="1440"/>
      </w:pPr>
      <w:rPr>
        <w:rFonts w:cs="Times New Roman" w:hint="default"/>
      </w:rPr>
    </w:lvl>
    <w:lvl w:ilvl="7">
      <w:start w:val="1"/>
      <w:numFmt w:val="decimal"/>
      <w:lvlText w:val="%1.%2.%3.%4.%5.%6.%7.%8"/>
      <w:lvlJc w:val="left"/>
      <w:pPr>
        <w:ind w:left="4418" w:hanging="1800"/>
      </w:pPr>
      <w:rPr>
        <w:rFonts w:cs="Times New Roman" w:hint="default"/>
      </w:rPr>
    </w:lvl>
    <w:lvl w:ilvl="8">
      <w:start w:val="1"/>
      <w:numFmt w:val="decimal"/>
      <w:lvlText w:val="%1.%2.%3.%4.%5.%6.%7.%8.%9"/>
      <w:lvlJc w:val="left"/>
      <w:pPr>
        <w:ind w:left="5152" w:hanging="2160"/>
      </w:pPr>
      <w:rPr>
        <w:rFonts w:cs="Times New Roman" w:hint="default"/>
      </w:rPr>
    </w:lvl>
  </w:abstractNum>
  <w:abstractNum w:abstractNumId="10" w15:restartNumberingAfterBreak="0">
    <w:nsid w:val="192422B8"/>
    <w:multiLevelType w:val="hybridMultilevel"/>
    <w:tmpl w:val="09263CD8"/>
    <w:lvl w:ilvl="0" w:tplc="C71AD89A">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B900BFF"/>
    <w:multiLevelType w:val="hybridMultilevel"/>
    <w:tmpl w:val="1C264F56"/>
    <w:lvl w:ilvl="0" w:tplc="E02EED9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CD66294"/>
    <w:multiLevelType w:val="multilevel"/>
    <w:tmpl w:val="04190023"/>
    <w:lvl w:ilvl="0">
      <w:start w:val="1"/>
      <w:numFmt w:val="upperRoman"/>
      <w:pStyle w:val="1"/>
      <w:lvlText w:val="Статья %1."/>
      <w:lvlJc w:val="left"/>
      <w:pPr>
        <w:tabs>
          <w:tab w:val="num" w:pos="1800"/>
        </w:tabs>
      </w:pPr>
    </w:lvl>
    <w:lvl w:ilvl="1">
      <w:start w:val="1"/>
      <w:numFmt w:val="decimalZero"/>
      <w:pStyle w:val="2"/>
      <w:isLgl/>
      <w:lvlText w:val="Раздел %1.%2"/>
      <w:lvlJc w:val="left"/>
      <w:pPr>
        <w:tabs>
          <w:tab w:val="num" w:pos="1440"/>
        </w:tabs>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1D296F21"/>
    <w:multiLevelType w:val="hybridMultilevel"/>
    <w:tmpl w:val="759E88D6"/>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51C4D2B"/>
    <w:multiLevelType w:val="hybridMultilevel"/>
    <w:tmpl w:val="6A0CABCA"/>
    <w:lvl w:ilvl="0" w:tplc="F544EF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64F6592"/>
    <w:multiLevelType w:val="hybridMultilevel"/>
    <w:tmpl w:val="FBC2C758"/>
    <w:lvl w:ilvl="0" w:tplc="474CAB2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28B01652"/>
    <w:multiLevelType w:val="hybridMultilevel"/>
    <w:tmpl w:val="ED7412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9920A54"/>
    <w:multiLevelType w:val="hybridMultilevel"/>
    <w:tmpl w:val="599656D8"/>
    <w:lvl w:ilvl="0" w:tplc="919C86D0">
      <w:start w:val="1"/>
      <w:numFmt w:val="decimal"/>
      <w:lvlText w:val="%1."/>
      <w:lvlJc w:val="left"/>
      <w:pPr>
        <w:ind w:left="465" w:hanging="465"/>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2D9906BA"/>
    <w:multiLevelType w:val="multilevel"/>
    <w:tmpl w:val="7706AA9E"/>
    <w:lvl w:ilvl="0">
      <w:start w:val="5"/>
      <w:numFmt w:val="decimal"/>
      <w:lvlText w:val="%1"/>
      <w:lvlJc w:val="left"/>
      <w:pPr>
        <w:ind w:left="375" w:hanging="375"/>
      </w:pPr>
      <w:rPr>
        <w:rFonts w:cs="Times New Roman" w:hint="default"/>
      </w:rPr>
    </w:lvl>
    <w:lvl w:ilvl="1">
      <w:start w:val="2"/>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9" w15:restartNumberingAfterBreak="0">
    <w:nsid w:val="301667C3"/>
    <w:multiLevelType w:val="hybridMultilevel"/>
    <w:tmpl w:val="4C3AD20C"/>
    <w:lvl w:ilvl="0" w:tplc="F2CE8BD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15:restartNumberingAfterBreak="0">
    <w:nsid w:val="317F1ED3"/>
    <w:multiLevelType w:val="hybridMultilevel"/>
    <w:tmpl w:val="664E5BFC"/>
    <w:lvl w:ilvl="0" w:tplc="5D2E18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DE250AB"/>
    <w:multiLevelType w:val="hybridMultilevel"/>
    <w:tmpl w:val="A1CA3622"/>
    <w:lvl w:ilvl="0" w:tplc="8E667922">
      <w:start w:val="65"/>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DC78FD"/>
    <w:multiLevelType w:val="hybridMultilevel"/>
    <w:tmpl w:val="EB18B3DA"/>
    <w:lvl w:ilvl="0" w:tplc="50B6EE6A">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8EF3DD4"/>
    <w:multiLevelType w:val="hybridMultilevel"/>
    <w:tmpl w:val="D8AE3472"/>
    <w:lvl w:ilvl="0" w:tplc="A8D6B900">
      <w:start w:val="1"/>
      <w:numFmt w:val="decimal"/>
      <w:lvlText w:val="%1)"/>
      <w:lvlJc w:val="left"/>
      <w:pPr>
        <w:ind w:left="1143" w:hanging="360"/>
      </w:pPr>
      <w:rPr>
        <w:rFonts w:cs="Times New Roman" w:hint="default"/>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24" w15:restartNumberingAfterBreak="0">
    <w:nsid w:val="4C1D36F8"/>
    <w:multiLevelType w:val="hybridMultilevel"/>
    <w:tmpl w:val="ECF4E93A"/>
    <w:lvl w:ilvl="0" w:tplc="54CEEFA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A20502"/>
    <w:multiLevelType w:val="hybridMultilevel"/>
    <w:tmpl w:val="EED296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07546A8"/>
    <w:multiLevelType w:val="hybridMultilevel"/>
    <w:tmpl w:val="02B2BE66"/>
    <w:lvl w:ilvl="0" w:tplc="B2A040A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5C04E0A"/>
    <w:multiLevelType w:val="hybridMultilevel"/>
    <w:tmpl w:val="886ADFE2"/>
    <w:lvl w:ilvl="0" w:tplc="5D366044">
      <w:start w:val="65"/>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90702BD"/>
    <w:multiLevelType w:val="hybridMultilevel"/>
    <w:tmpl w:val="4C3AD20C"/>
    <w:lvl w:ilvl="0" w:tplc="F2CE8BD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9" w15:restartNumberingAfterBreak="0">
    <w:nsid w:val="6E895F2F"/>
    <w:multiLevelType w:val="hybridMultilevel"/>
    <w:tmpl w:val="8F9484EA"/>
    <w:lvl w:ilvl="0" w:tplc="4F54C942">
      <w:start w:val="1"/>
      <w:numFmt w:val="decimal"/>
      <w:lvlText w:val="%1."/>
      <w:lvlJc w:val="left"/>
      <w:pPr>
        <w:ind w:left="1249" w:hanging="5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6E167B7"/>
    <w:multiLevelType w:val="multilevel"/>
    <w:tmpl w:val="5C3256F6"/>
    <w:lvl w:ilvl="0">
      <w:start w:val="5"/>
      <w:numFmt w:val="decimal"/>
      <w:lvlText w:val="%1"/>
      <w:lvlJc w:val="left"/>
      <w:pPr>
        <w:ind w:left="600" w:hanging="600"/>
      </w:pPr>
      <w:rPr>
        <w:rFonts w:cs="Times New Roman" w:hint="default"/>
      </w:rPr>
    </w:lvl>
    <w:lvl w:ilvl="1">
      <w:start w:val="4"/>
      <w:numFmt w:val="decimal"/>
      <w:lvlText w:val="%1.%2"/>
      <w:lvlJc w:val="left"/>
      <w:pPr>
        <w:ind w:left="954" w:hanging="60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3"/>
  </w:num>
  <w:num w:numId="2">
    <w:abstractNumId w:val="0"/>
    <w:lvlOverride w:ilvl="0">
      <w:lvl w:ilvl="0">
        <w:numFmt w:val="bullet"/>
        <w:lvlText w:val="-"/>
        <w:legacy w:legacy="1" w:legacySpace="0" w:legacyIndent="178"/>
        <w:lvlJc w:val="left"/>
        <w:rPr>
          <w:rFonts w:ascii="Times New Roman" w:hAnsi="Times New Roman" w:cs="Times New Roman" w:hint="default"/>
        </w:rPr>
      </w:lvl>
    </w:lvlOverride>
  </w:num>
  <w:num w:numId="3">
    <w:abstractNumId w:val="12"/>
  </w:num>
  <w:num w:numId="4">
    <w:abstractNumId w:val="2"/>
  </w:num>
  <w:num w:numId="5">
    <w:abstractNumId w:val="10"/>
  </w:num>
  <w:num w:numId="6">
    <w:abstractNumId w:val="26"/>
  </w:num>
  <w:num w:numId="7">
    <w:abstractNumId w:val="24"/>
  </w:num>
  <w:num w:numId="8">
    <w:abstractNumId w:val="16"/>
  </w:num>
  <w:num w:numId="9">
    <w:abstractNumId w:val="8"/>
  </w:num>
  <w:num w:numId="10">
    <w:abstractNumId w:val="23"/>
  </w:num>
  <w:num w:numId="11">
    <w:abstractNumId w:val="22"/>
  </w:num>
  <w:num w:numId="12">
    <w:abstractNumId w:val="0"/>
    <w:lvlOverride w:ilvl="0">
      <w:lvl w:ilvl="0">
        <w:numFmt w:val="bullet"/>
        <w:lvlText w:val="-"/>
        <w:legacy w:legacy="1" w:legacySpace="0" w:legacyIndent="158"/>
        <w:lvlJc w:val="left"/>
        <w:rPr>
          <w:rFonts w:ascii="Times New Roman" w:hAnsi="Times New Roman" w:hint="default"/>
        </w:rPr>
      </w:lvl>
    </w:lvlOverride>
  </w:num>
  <w:num w:numId="13">
    <w:abstractNumId w:val="0"/>
    <w:lvlOverride w:ilvl="0">
      <w:lvl w:ilvl="0">
        <w:numFmt w:val="bullet"/>
        <w:lvlText w:val="-"/>
        <w:legacy w:legacy="1" w:legacySpace="0" w:legacyIndent="163"/>
        <w:lvlJc w:val="left"/>
        <w:rPr>
          <w:rFonts w:ascii="Times New Roman" w:hAnsi="Times New Roman" w:hint="default"/>
        </w:rPr>
      </w:lvl>
    </w:lvlOverride>
  </w:num>
  <w:num w:numId="14">
    <w:abstractNumId w:val="6"/>
  </w:num>
  <w:num w:numId="15">
    <w:abstractNumId w:val="29"/>
  </w:num>
  <w:num w:numId="16">
    <w:abstractNumId w:val="25"/>
  </w:num>
  <w:num w:numId="17">
    <w:abstractNumId w:val="13"/>
  </w:num>
  <w:num w:numId="18">
    <w:abstractNumId w:val="4"/>
  </w:num>
  <w:num w:numId="19">
    <w:abstractNumId w:val="17"/>
  </w:num>
  <w:num w:numId="20">
    <w:abstractNumId w:val="11"/>
  </w:num>
  <w:num w:numId="21">
    <w:abstractNumId w:val="5"/>
  </w:num>
  <w:num w:numId="22">
    <w:abstractNumId w:val="15"/>
  </w:num>
  <w:num w:numId="23">
    <w:abstractNumId w:val="28"/>
  </w:num>
  <w:num w:numId="24">
    <w:abstractNumId w:val="27"/>
  </w:num>
  <w:num w:numId="25">
    <w:abstractNumId w:val="21"/>
  </w:num>
  <w:num w:numId="26">
    <w:abstractNumId w:val="19"/>
  </w:num>
  <w:num w:numId="27">
    <w:abstractNumId w:val="18"/>
  </w:num>
  <w:num w:numId="28">
    <w:abstractNumId w:val="9"/>
  </w:num>
  <w:num w:numId="29">
    <w:abstractNumId w:val="30"/>
  </w:num>
  <w:num w:numId="30">
    <w:abstractNumId w:val="14"/>
  </w:num>
  <w:num w:numId="31">
    <w:abstractNumId w:val="1"/>
  </w:num>
  <w:num w:numId="32">
    <w:abstractNumId w:val="2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5"/>
    <w:rsid w:val="000017ED"/>
    <w:rsid w:val="00005BCA"/>
    <w:rsid w:val="00033393"/>
    <w:rsid w:val="00052967"/>
    <w:rsid w:val="00052E1F"/>
    <w:rsid w:val="000546AA"/>
    <w:rsid w:val="000B7FE1"/>
    <w:rsid w:val="000D544A"/>
    <w:rsid w:val="000E12CC"/>
    <w:rsid w:val="0015599C"/>
    <w:rsid w:val="00164CC2"/>
    <w:rsid w:val="001C40EF"/>
    <w:rsid w:val="001C54F9"/>
    <w:rsid w:val="001D231F"/>
    <w:rsid w:val="001E0B76"/>
    <w:rsid w:val="002104FA"/>
    <w:rsid w:val="0021090B"/>
    <w:rsid w:val="00216CCA"/>
    <w:rsid w:val="00220358"/>
    <w:rsid w:val="0022340C"/>
    <w:rsid w:val="00223CEE"/>
    <w:rsid w:val="00272B33"/>
    <w:rsid w:val="002C4346"/>
    <w:rsid w:val="00351719"/>
    <w:rsid w:val="0041249C"/>
    <w:rsid w:val="004130D7"/>
    <w:rsid w:val="004265A7"/>
    <w:rsid w:val="00453A4C"/>
    <w:rsid w:val="00456FCC"/>
    <w:rsid w:val="0047383D"/>
    <w:rsid w:val="00483088"/>
    <w:rsid w:val="004D331E"/>
    <w:rsid w:val="004E6E38"/>
    <w:rsid w:val="005140DD"/>
    <w:rsid w:val="005261F6"/>
    <w:rsid w:val="00526B10"/>
    <w:rsid w:val="0054061A"/>
    <w:rsid w:val="00572E35"/>
    <w:rsid w:val="0057717E"/>
    <w:rsid w:val="00590B71"/>
    <w:rsid w:val="005C4677"/>
    <w:rsid w:val="005C66B1"/>
    <w:rsid w:val="005D701B"/>
    <w:rsid w:val="005F2536"/>
    <w:rsid w:val="00620A89"/>
    <w:rsid w:val="006221E3"/>
    <w:rsid w:val="00622883"/>
    <w:rsid w:val="00640EF2"/>
    <w:rsid w:val="00647EDA"/>
    <w:rsid w:val="0065299C"/>
    <w:rsid w:val="00694634"/>
    <w:rsid w:val="006B0EBD"/>
    <w:rsid w:val="0072192F"/>
    <w:rsid w:val="00723E65"/>
    <w:rsid w:val="007451FF"/>
    <w:rsid w:val="00763501"/>
    <w:rsid w:val="0077743B"/>
    <w:rsid w:val="007900CD"/>
    <w:rsid w:val="00794219"/>
    <w:rsid w:val="00806E54"/>
    <w:rsid w:val="008110B6"/>
    <w:rsid w:val="008279D6"/>
    <w:rsid w:val="008653A5"/>
    <w:rsid w:val="00871F15"/>
    <w:rsid w:val="008A0833"/>
    <w:rsid w:val="008D33B0"/>
    <w:rsid w:val="008F34B2"/>
    <w:rsid w:val="008F7CD7"/>
    <w:rsid w:val="00900AFA"/>
    <w:rsid w:val="00907F0B"/>
    <w:rsid w:val="00952DF0"/>
    <w:rsid w:val="0097130E"/>
    <w:rsid w:val="00995E19"/>
    <w:rsid w:val="00997168"/>
    <w:rsid w:val="009A2F74"/>
    <w:rsid w:val="00A00AD3"/>
    <w:rsid w:val="00A0717B"/>
    <w:rsid w:val="00A34614"/>
    <w:rsid w:val="00A50CEE"/>
    <w:rsid w:val="00A758F6"/>
    <w:rsid w:val="00A90244"/>
    <w:rsid w:val="00A92DF7"/>
    <w:rsid w:val="00B40BA7"/>
    <w:rsid w:val="00B7153E"/>
    <w:rsid w:val="00B85192"/>
    <w:rsid w:val="00BB11E0"/>
    <w:rsid w:val="00BD4743"/>
    <w:rsid w:val="00BF0F93"/>
    <w:rsid w:val="00C141C5"/>
    <w:rsid w:val="00C2265D"/>
    <w:rsid w:val="00C36F8B"/>
    <w:rsid w:val="00CA00E6"/>
    <w:rsid w:val="00CB67C5"/>
    <w:rsid w:val="00CC5252"/>
    <w:rsid w:val="00CE5289"/>
    <w:rsid w:val="00CF5C25"/>
    <w:rsid w:val="00CF602E"/>
    <w:rsid w:val="00D047FA"/>
    <w:rsid w:val="00D17379"/>
    <w:rsid w:val="00D24DF1"/>
    <w:rsid w:val="00D40B71"/>
    <w:rsid w:val="00DB7D7C"/>
    <w:rsid w:val="00DE489F"/>
    <w:rsid w:val="00DF6D51"/>
    <w:rsid w:val="00E359EE"/>
    <w:rsid w:val="00E52D27"/>
    <w:rsid w:val="00ED2606"/>
    <w:rsid w:val="00ED429D"/>
    <w:rsid w:val="00F0072F"/>
    <w:rsid w:val="00F162FE"/>
    <w:rsid w:val="00F36C0B"/>
    <w:rsid w:val="00F45B12"/>
    <w:rsid w:val="00F70A4C"/>
    <w:rsid w:val="00F83149"/>
    <w:rsid w:val="00FB19D4"/>
    <w:rsid w:val="00FC4FA2"/>
    <w:rsid w:val="00FD1595"/>
    <w:rsid w:val="00FE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28970"/>
  <w15:chartTrackingRefBased/>
  <w15:docId w15:val="{CA0AF2A2-BC52-4062-BFB1-12232B8E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3A5"/>
  </w:style>
  <w:style w:type="paragraph" w:styleId="1">
    <w:name w:val="heading 1"/>
    <w:basedOn w:val="a"/>
    <w:next w:val="a"/>
    <w:link w:val="10"/>
    <w:uiPriority w:val="9"/>
    <w:qFormat/>
    <w:rsid w:val="00DB7D7C"/>
    <w:pPr>
      <w:numPr>
        <w:numId w:val="3"/>
      </w:numPr>
      <w:overflowPunct w:val="0"/>
      <w:autoSpaceDE w:val="0"/>
      <w:autoSpaceDN w:val="0"/>
      <w:adjustRightInd w:val="0"/>
      <w:spacing w:after="0" w:line="240" w:lineRule="auto"/>
      <w:ind w:right="-284"/>
      <w:jc w:val="center"/>
      <w:textAlignment w:val="baseline"/>
      <w:outlineLvl w:val="0"/>
    </w:pPr>
    <w:rPr>
      <w:rFonts w:ascii="Times New Roman" w:eastAsia="Times New Roman" w:hAnsi="Times New Roman" w:cs="Times New Roman"/>
      <w:b/>
      <w:bCs/>
      <w:caps/>
      <w:spacing w:val="60"/>
      <w:sz w:val="28"/>
      <w:szCs w:val="28"/>
      <w:lang w:eastAsia="ru-RU"/>
    </w:rPr>
  </w:style>
  <w:style w:type="paragraph" w:styleId="2">
    <w:name w:val="heading 2"/>
    <w:basedOn w:val="a"/>
    <w:next w:val="a"/>
    <w:link w:val="20"/>
    <w:uiPriority w:val="9"/>
    <w:qFormat/>
    <w:rsid w:val="00DB7D7C"/>
    <w:pPr>
      <w:numPr>
        <w:ilvl w:val="1"/>
        <w:numId w:val="3"/>
      </w:numPr>
      <w:overflowPunct w:val="0"/>
      <w:autoSpaceDE w:val="0"/>
      <w:autoSpaceDN w:val="0"/>
      <w:adjustRightInd w:val="0"/>
      <w:spacing w:after="0" w:line="240" w:lineRule="auto"/>
      <w:ind w:right="-284"/>
      <w:jc w:val="center"/>
      <w:textAlignment w:val="baseline"/>
      <w:outlineLvl w:val="1"/>
    </w:pPr>
    <w:rPr>
      <w:rFonts w:ascii="Times New Roman" w:eastAsia="Times New Roman" w:hAnsi="Times New Roman" w:cs="Times New Roman"/>
      <w:b/>
      <w:bCs/>
      <w:caps/>
      <w:sz w:val="28"/>
      <w:szCs w:val="28"/>
      <w:lang w:eastAsia="ru-RU"/>
    </w:rPr>
  </w:style>
  <w:style w:type="paragraph" w:styleId="3">
    <w:name w:val="heading 3"/>
    <w:basedOn w:val="a"/>
    <w:link w:val="30"/>
    <w:qFormat/>
    <w:rsid w:val="00DB7D7C"/>
    <w:pPr>
      <w:numPr>
        <w:ilvl w:val="2"/>
        <w:numId w:val="3"/>
      </w:numPr>
      <w:overflowPunct w:val="0"/>
      <w:autoSpaceDE w:val="0"/>
      <w:autoSpaceDN w:val="0"/>
      <w:adjustRightInd w:val="0"/>
      <w:spacing w:after="0" w:line="240" w:lineRule="auto"/>
      <w:ind w:right="-284"/>
      <w:jc w:val="center"/>
      <w:textAlignment w:val="baseline"/>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qFormat/>
    <w:rsid w:val="00DB7D7C"/>
    <w:pPr>
      <w:keepNext/>
      <w:numPr>
        <w:ilvl w:val="3"/>
        <w:numId w:val="3"/>
      </w:numPr>
      <w:spacing w:after="0" w:line="240" w:lineRule="auto"/>
      <w:ind w:right="142"/>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DB7D7C"/>
    <w:pPr>
      <w:numPr>
        <w:ilvl w:val="4"/>
        <w:numId w:val="3"/>
      </w:numPr>
      <w:overflowPunct w:val="0"/>
      <w:autoSpaceDE w:val="0"/>
      <w:autoSpaceDN w:val="0"/>
      <w:adjustRightInd w:val="0"/>
      <w:spacing w:before="240" w:after="60" w:line="360" w:lineRule="auto"/>
      <w:ind w:right="-284"/>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DB7D7C"/>
    <w:pPr>
      <w:keepNext/>
      <w:numPr>
        <w:ilvl w:val="5"/>
        <w:numId w:val="3"/>
      </w:numPr>
      <w:spacing w:after="0" w:line="240" w:lineRule="auto"/>
      <w:jc w:val="both"/>
      <w:outlineLvl w:val="5"/>
    </w:pPr>
    <w:rPr>
      <w:rFonts w:ascii="Times New Roman" w:eastAsia="Times New Roman" w:hAnsi="Times New Roman" w:cs="Times New Roman"/>
      <w:i/>
      <w:iCs/>
      <w:sz w:val="28"/>
      <w:szCs w:val="28"/>
      <w:lang w:eastAsia="ru-RU"/>
    </w:rPr>
  </w:style>
  <w:style w:type="paragraph" w:styleId="7">
    <w:name w:val="heading 7"/>
    <w:basedOn w:val="a"/>
    <w:next w:val="a"/>
    <w:link w:val="70"/>
    <w:qFormat/>
    <w:rsid w:val="00DB7D7C"/>
    <w:pPr>
      <w:keepNext/>
      <w:numPr>
        <w:ilvl w:val="6"/>
        <w:numId w:val="3"/>
      </w:numPr>
      <w:tabs>
        <w:tab w:val="left" w:pos="-426"/>
      </w:tabs>
      <w:spacing w:after="0" w:line="240" w:lineRule="auto"/>
      <w:ind w:right="-83"/>
      <w:jc w:val="both"/>
      <w:outlineLvl w:val="6"/>
    </w:pPr>
    <w:rPr>
      <w:rFonts w:ascii="Times New Roman" w:eastAsia="Times New Roman" w:hAnsi="Times New Roman" w:cs="Times New Roman"/>
      <w:sz w:val="28"/>
      <w:szCs w:val="28"/>
      <w:lang w:eastAsia="ru-RU"/>
    </w:rPr>
  </w:style>
  <w:style w:type="paragraph" w:styleId="8">
    <w:name w:val="heading 8"/>
    <w:basedOn w:val="a"/>
    <w:next w:val="a"/>
    <w:link w:val="80"/>
    <w:qFormat/>
    <w:rsid w:val="00DB7D7C"/>
    <w:pPr>
      <w:numPr>
        <w:ilvl w:val="7"/>
        <w:numId w:val="3"/>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DB7D7C"/>
    <w:pPr>
      <w:numPr>
        <w:ilvl w:val="8"/>
        <w:numId w:val="3"/>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3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53A5"/>
  </w:style>
  <w:style w:type="paragraph" w:styleId="a5">
    <w:name w:val="footer"/>
    <w:basedOn w:val="a"/>
    <w:link w:val="a6"/>
    <w:uiPriority w:val="99"/>
    <w:unhideWhenUsed/>
    <w:rsid w:val="008653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53A5"/>
  </w:style>
  <w:style w:type="paragraph" w:styleId="a7">
    <w:name w:val="Balloon Text"/>
    <w:basedOn w:val="a"/>
    <w:link w:val="a8"/>
    <w:uiPriority w:val="99"/>
    <w:unhideWhenUsed/>
    <w:rsid w:val="0021090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21090B"/>
    <w:rPr>
      <w:rFonts w:ascii="Tahoma" w:hAnsi="Tahoma" w:cs="Tahoma"/>
      <w:sz w:val="16"/>
      <w:szCs w:val="16"/>
    </w:rPr>
  </w:style>
  <w:style w:type="paragraph" w:styleId="a9">
    <w:name w:val="List Paragraph"/>
    <w:basedOn w:val="a"/>
    <w:uiPriority w:val="34"/>
    <w:qFormat/>
    <w:rsid w:val="0021090B"/>
    <w:pPr>
      <w:ind w:left="720"/>
      <w:contextualSpacing/>
    </w:pPr>
  </w:style>
  <w:style w:type="character" w:customStyle="1" w:styleId="10">
    <w:name w:val="Заголовок 1 Знак"/>
    <w:basedOn w:val="a0"/>
    <w:link w:val="1"/>
    <w:uiPriority w:val="9"/>
    <w:rsid w:val="00DB7D7C"/>
    <w:rPr>
      <w:rFonts w:ascii="Times New Roman" w:eastAsia="Times New Roman" w:hAnsi="Times New Roman" w:cs="Times New Roman"/>
      <w:b/>
      <w:bCs/>
      <w:caps/>
      <w:spacing w:val="60"/>
      <w:sz w:val="28"/>
      <w:szCs w:val="28"/>
      <w:lang w:eastAsia="ru-RU"/>
    </w:rPr>
  </w:style>
  <w:style w:type="character" w:customStyle="1" w:styleId="20">
    <w:name w:val="Заголовок 2 Знак"/>
    <w:basedOn w:val="a0"/>
    <w:link w:val="2"/>
    <w:uiPriority w:val="9"/>
    <w:rsid w:val="00DB7D7C"/>
    <w:rPr>
      <w:rFonts w:ascii="Times New Roman" w:eastAsia="Times New Roman" w:hAnsi="Times New Roman" w:cs="Times New Roman"/>
      <w:b/>
      <w:bCs/>
      <w:caps/>
      <w:sz w:val="28"/>
      <w:szCs w:val="28"/>
      <w:lang w:eastAsia="ru-RU"/>
    </w:rPr>
  </w:style>
  <w:style w:type="character" w:customStyle="1" w:styleId="30">
    <w:name w:val="Заголовок 3 Знак"/>
    <w:basedOn w:val="a0"/>
    <w:link w:val="3"/>
    <w:rsid w:val="00DB7D7C"/>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DB7D7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B7D7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B7D7C"/>
    <w:rPr>
      <w:rFonts w:ascii="Times New Roman" w:eastAsia="Times New Roman" w:hAnsi="Times New Roman" w:cs="Times New Roman"/>
      <w:i/>
      <w:iCs/>
      <w:sz w:val="28"/>
      <w:szCs w:val="28"/>
      <w:lang w:eastAsia="ru-RU"/>
    </w:rPr>
  </w:style>
  <w:style w:type="character" w:customStyle="1" w:styleId="70">
    <w:name w:val="Заголовок 7 Знак"/>
    <w:basedOn w:val="a0"/>
    <w:link w:val="7"/>
    <w:rsid w:val="00DB7D7C"/>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DB7D7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DB7D7C"/>
    <w:rPr>
      <w:rFonts w:ascii="Arial" w:eastAsia="Times New Roman" w:hAnsi="Arial" w:cs="Arial"/>
      <w:lang w:eastAsia="ru-RU"/>
    </w:rPr>
  </w:style>
  <w:style w:type="numbering" w:customStyle="1" w:styleId="11">
    <w:name w:val="Нет списка1"/>
    <w:next w:val="a2"/>
    <w:uiPriority w:val="99"/>
    <w:semiHidden/>
    <w:unhideWhenUsed/>
    <w:rsid w:val="00DB7D7C"/>
  </w:style>
  <w:style w:type="paragraph" w:styleId="aa">
    <w:name w:val="Title"/>
    <w:aliases w:val="Знак Знак Знак Знак,Знак Знак Знак,Название1,Знак Знак,Title"/>
    <w:basedOn w:val="a"/>
    <w:link w:val="ab"/>
    <w:uiPriority w:val="10"/>
    <w:qFormat/>
    <w:rsid w:val="00DB7D7C"/>
    <w:pPr>
      <w:spacing w:after="0" w:line="240" w:lineRule="auto"/>
      <w:jc w:val="center"/>
    </w:pPr>
    <w:rPr>
      <w:rFonts w:ascii="Times New Roman" w:eastAsia="Times New Roman" w:hAnsi="Times New Roman" w:cs="Times New Roman"/>
      <w:sz w:val="28"/>
      <w:szCs w:val="20"/>
      <w:lang w:eastAsia="ru-RU"/>
    </w:rPr>
  </w:style>
  <w:style w:type="character" w:customStyle="1" w:styleId="ab">
    <w:name w:val="Заголовок Знак"/>
    <w:aliases w:val="Знак Знак Знак Знак Знак,Знак Знак Знак Знак1,Название1 Знак,Знак Знак Знак1,Title Знак"/>
    <w:basedOn w:val="a0"/>
    <w:link w:val="aa"/>
    <w:uiPriority w:val="10"/>
    <w:rsid w:val="00DB7D7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DB7D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DB7D7C"/>
    <w:rPr>
      <w:rFonts w:ascii="Arial" w:eastAsia="Times New Roman" w:hAnsi="Arial" w:cs="Arial"/>
      <w:sz w:val="20"/>
      <w:szCs w:val="20"/>
      <w:lang w:eastAsia="ru-RU"/>
    </w:rPr>
  </w:style>
  <w:style w:type="paragraph" w:customStyle="1" w:styleId="21">
    <w:name w:val="Основной текст с отступом 21"/>
    <w:basedOn w:val="a"/>
    <w:rsid w:val="00DB7D7C"/>
    <w:pPr>
      <w:widowControl w:val="0"/>
      <w:suppressAutoHyphens/>
      <w:spacing w:after="0" w:line="240" w:lineRule="auto"/>
      <w:ind w:firstLine="567"/>
      <w:jc w:val="both"/>
    </w:pPr>
    <w:rPr>
      <w:rFonts w:ascii="Times New Roman" w:eastAsia="Times New Roman" w:hAnsi="Times New Roman" w:cs="Times New Roman"/>
      <w:sz w:val="24"/>
      <w:szCs w:val="20"/>
      <w:lang w:eastAsia="ar-SA"/>
    </w:rPr>
  </w:style>
  <w:style w:type="character" w:styleId="ac">
    <w:name w:val="page number"/>
    <w:basedOn w:val="a0"/>
    <w:rsid w:val="00DB7D7C"/>
  </w:style>
  <w:style w:type="paragraph" w:customStyle="1" w:styleId="22">
    <w:name w:val="Основной текст с отступом 22"/>
    <w:basedOn w:val="a"/>
    <w:rsid w:val="00DB7D7C"/>
    <w:pPr>
      <w:spacing w:after="0" w:line="240" w:lineRule="auto"/>
      <w:ind w:firstLine="720"/>
      <w:jc w:val="both"/>
    </w:pPr>
    <w:rPr>
      <w:rFonts w:ascii="Times New Roman" w:eastAsia="Times New Roman" w:hAnsi="Times New Roman" w:cs="Times New Roman"/>
      <w:sz w:val="28"/>
      <w:szCs w:val="20"/>
      <w:lang w:eastAsia="ru-RU"/>
    </w:rPr>
  </w:style>
  <w:style w:type="paragraph" w:styleId="ad">
    <w:name w:val="Normal (Web)"/>
    <w:aliases w:val="Обычный (Web)1,Обычный (Web)11"/>
    <w:basedOn w:val="a"/>
    <w:uiPriority w:val="99"/>
    <w:rsid w:val="00DB7D7C"/>
    <w:pPr>
      <w:spacing w:before="30" w:after="30" w:line="240" w:lineRule="auto"/>
    </w:pPr>
    <w:rPr>
      <w:rFonts w:ascii="Arial" w:eastAsia="Times New Roman" w:hAnsi="Arial" w:cs="Arial"/>
      <w:color w:val="332E2D"/>
      <w:spacing w:val="2"/>
      <w:sz w:val="24"/>
      <w:szCs w:val="24"/>
      <w:lang w:eastAsia="ru-RU"/>
    </w:rPr>
  </w:style>
  <w:style w:type="character" w:customStyle="1" w:styleId="91">
    <w:name w:val="Основной текст (9)_"/>
    <w:link w:val="92"/>
    <w:locked/>
    <w:rsid w:val="00DB7D7C"/>
    <w:rPr>
      <w:sz w:val="24"/>
      <w:szCs w:val="24"/>
      <w:shd w:val="clear" w:color="auto" w:fill="FFFFFF"/>
    </w:rPr>
  </w:style>
  <w:style w:type="paragraph" w:customStyle="1" w:styleId="92">
    <w:name w:val="Основной текст (9)"/>
    <w:basedOn w:val="a"/>
    <w:link w:val="91"/>
    <w:rsid w:val="00DB7D7C"/>
    <w:pPr>
      <w:shd w:val="clear" w:color="auto" w:fill="FFFFFF"/>
      <w:spacing w:after="0" w:line="320" w:lineRule="exact"/>
      <w:jc w:val="both"/>
    </w:pPr>
    <w:rPr>
      <w:sz w:val="24"/>
      <w:szCs w:val="24"/>
      <w:shd w:val="clear" w:color="auto" w:fill="FFFFFF"/>
    </w:rPr>
  </w:style>
  <w:style w:type="paragraph" w:styleId="ae">
    <w:name w:val="Body Text"/>
    <w:basedOn w:val="a"/>
    <w:link w:val="af"/>
    <w:qFormat/>
    <w:rsid w:val="00DB7D7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DB7D7C"/>
    <w:rPr>
      <w:rFonts w:ascii="Times New Roman" w:eastAsia="Times New Roman" w:hAnsi="Times New Roman" w:cs="Times New Roman"/>
      <w:sz w:val="20"/>
      <w:szCs w:val="20"/>
      <w:lang w:eastAsia="ru-RU"/>
    </w:rPr>
  </w:style>
  <w:style w:type="paragraph" w:customStyle="1" w:styleId="Default">
    <w:name w:val="Default"/>
    <w:rsid w:val="00DB7D7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ody Text Indent"/>
    <w:basedOn w:val="a"/>
    <w:link w:val="af1"/>
    <w:uiPriority w:val="99"/>
    <w:rsid w:val="00DB7D7C"/>
    <w:pPr>
      <w:widowControl w:val="0"/>
      <w:autoSpaceDE w:val="0"/>
      <w:autoSpaceDN w:val="0"/>
      <w:adjustRightInd w:val="0"/>
      <w:spacing w:after="120" w:line="240" w:lineRule="auto"/>
      <w:ind w:left="283"/>
    </w:pPr>
    <w:rPr>
      <w:rFonts w:ascii="Times New Roman" w:eastAsia="Calibri" w:hAnsi="Times New Roman" w:cs="Times New Roman"/>
      <w:sz w:val="20"/>
      <w:szCs w:val="20"/>
      <w:lang w:eastAsia="ru-RU"/>
    </w:rPr>
  </w:style>
  <w:style w:type="character" w:customStyle="1" w:styleId="af1">
    <w:name w:val="Основной текст с отступом Знак"/>
    <w:basedOn w:val="a0"/>
    <w:link w:val="af0"/>
    <w:uiPriority w:val="99"/>
    <w:rsid w:val="00DB7D7C"/>
    <w:rPr>
      <w:rFonts w:ascii="Times New Roman" w:eastAsia="Calibri" w:hAnsi="Times New Roman" w:cs="Times New Roman"/>
      <w:sz w:val="20"/>
      <w:szCs w:val="20"/>
      <w:lang w:eastAsia="ru-RU"/>
    </w:rPr>
  </w:style>
  <w:style w:type="paragraph" w:styleId="23">
    <w:name w:val="Body Text Indent 2"/>
    <w:basedOn w:val="a"/>
    <w:link w:val="24"/>
    <w:rsid w:val="00DB7D7C"/>
    <w:pPr>
      <w:widowControl w:val="0"/>
      <w:autoSpaceDE w:val="0"/>
      <w:autoSpaceDN w:val="0"/>
      <w:adjustRightInd w:val="0"/>
      <w:spacing w:after="120" w:line="480" w:lineRule="auto"/>
      <w:ind w:left="283"/>
    </w:pPr>
    <w:rPr>
      <w:rFonts w:ascii="Times New Roman" w:eastAsia="Calibri" w:hAnsi="Times New Roman" w:cs="Times New Roman"/>
      <w:sz w:val="20"/>
      <w:szCs w:val="20"/>
      <w:lang w:eastAsia="ru-RU"/>
    </w:rPr>
  </w:style>
  <w:style w:type="character" w:customStyle="1" w:styleId="24">
    <w:name w:val="Основной текст с отступом 2 Знак"/>
    <w:basedOn w:val="a0"/>
    <w:link w:val="23"/>
    <w:rsid w:val="00DB7D7C"/>
    <w:rPr>
      <w:rFonts w:ascii="Times New Roman" w:eastAsia="Calibri" w:hAnsi="Times New Roman" w:cs="Times New Roman"/>
      <w:sz w:val="20"/>
      <w:szCs w:val="20"/>
      <w:lang w:eastAsia="ru-RU"/>
    </w:rPr>
  </w:style>
  <w:style w:type="paragraph" w:styleId="31">
    <w:name w:val="Body Text Indent 3"/>
    <w:basedOn w:val="a"/>
    <w:link w:val="32"/>
    <w:rsid w:val="00DB7D7C"/>
    <w:pPr>
      <w:widowControl w:val="0"/>
      <w:autoSpaceDE w:val="0"/>
      <w:autoSpaceDN w:val="0"/>
      <w:adjustRightInd w:val="0"/>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rsid w:val="00DB7D7C"/>
    <w:rPr>
      <w:rFonts w:ascii="Times New Roman" w:eastAsia="Calibri" w:hAnsi="Times New Roman" w:cs="Times New Roman"/>
      <w:sz w:val="16"/>
      <w:szCs w:val="16"/>
      <w:lang w:eastAsia="ru-RU"/>
    </w:rPr>
  </w:style>
  <w:style w:type="paragraph" w:styleId="af2">
    <w:name w:val="Block Text"/>
    <w:basedOn w:val="a"/>
    <w:rsid w:val="00DB7D7C"/>
    <w:pPr>
      <w:spacing w:after="0" w:line="240" w:lineRule="auto"/>
      <w:ind w:left="993" w:right="848"/>
      <w:jc w:val="both"/>
    </w:pPr>
    <w:rPr>
      <w:rFonts w:ascii="Times New Roman" w:eastAsia="Calibri" w:hAnsi="Times New Roman" w:cs="Times New Roman"/>
      <w:b/>
      <w:sz w:val="28"/>
      <w:szCs w:val="20"/>
      <w:lang w:eastAsia="ru-RU"/>
    </w:rPr>
  </w:style>
  <w:style w:type="paragraph" w:customStyle="1" w:styleId="12">
    <w:name w:val="Абзац списка1"/>
    <w:basedOn w:val="a"/>
    <w:link w:val="af3"/>
    <w:uiPriority w:val="34"/>
    <w:qFormat/>
    <w:rsid w:val="00DB7D7C"/>
    <w:pPr>
      <w:spacing w:after="0" w:line="240" w:lineRule="auto"/>
      <w:ind w:left="720"/>
      <w:contextualSpacing/>
      <w:jc w:val="both"/>
    </w:pPr>
    <w:rPr>
      <w:rFonts w:ascii="Times New Roman" w:eastAsia="Calibri" w:hAnsi="Times New Roman" w:cs="Times New Roman"/>
      <w:sz w:val="24"/>
      <w:szCs w:val="24"/>
      <w:lang w:eastAsia="ru-RU"/>
    </w:rPr>
  </w:style>
  <w:style w:type="paragraph" w:styleId="25">
    <w:name w:val="Body Text 2"/>
    <w:basedOn w:val="a"/>
    <w:link w:val="26"/>
    <w:rsid w:val="00DB7D7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DB7D7C"/>
    <w:rPr>
      <w:rFonts w:ascii="Times New Roman" w:eastAsia="Times New Roman" w:hAnsi="Times New Roman" w:cs="Times New Roman"/>
      <w:sz w:val="20"/>
      <w:szCs w:val="20"/>
      <w:lang w:eastAsia="ru-RU"/>
    </w:rPr>
  </w:style>
  <w:style w:type="paragraph" w:customStyle="1" w:styleId="ConsPlusNonformat">
    <w:name w:val="ConsPlusNonformat"/>
    <w:rsid w:val="00DB7D7C"/>
    <w:pPr>
      <w:widowControl w:val="0"/>
      <w:autoSpaceDE w:val="0"/>
      <w:autoSpaceDN w:val="0"/>
      <w:adjustRightInd w:val="0"/>
      <w:spacing w:after="0" w:line="240" w:lineRule="auto"/>
    </w:pPr>
    <w:rPr>
      <w:rFonts w:ascii="Courier New" w:eastAsia="SimSun" w:hAnsi="Courier New" w:cs="Courier New"/>
      <w:sz w:val="20"/>
      <w:szCs w:val="20"/>
      <w:lang w:eastAsia="zh-CN"/>
    </w:rPr>
  </w:style>
  <w:style w:type="paragraph" w:customStyle="1" w:styleId="CharChar">
    <w:name w:val="Char Char"/>
    <w:basedOn w:val="a"/>
    <w:autoRedefine/>
    <w:rsid w:val="00DB7D7C"/>
    <w:pPr>
      <w:spacing w:line="240" w:lineRule="exact"/>
    </w:pPr>
    <w:rPr>
      <w:rFonts w:ascii="Times New Roman" w:eastAsia="SimSun" w:hAnsi="Times New Roman" w:cs="Times New Roman"/>
      <w:sz w:val="28"/>
      <w:szCs w:val="20"/>
      <w:lang w:val="en-US"/>
    </w:rPr>
  </w:style>
  <w:style w:type="paragraph" w:styleId="af4">
    <w:name w:val="Subtitle"/>
    <w:basedOn w:val="a"/>
    <w:link w:val="af5"/>
    <w:qFormat/>
    <w:rsid w:val="00DB7D7C"/>
    <w:pPr>
      <w:spacing w:before="120" w:after="0" w:line="240" w:lineRule="auto"/>
      <w:jc w:val="center"/>
    </w:pPr>
    <w:rPr>
      <w:rFonts w:ascii="Times New Roman" w:eastAsia="Times New Roman" w:hAnsi="Times New Roman" w:cs="Times New Roman"/>
      <w:b/>
      <w:bCs/>
      <w:sz w:val="28"/>
      <w:szCs w:val="24"/>
      <w:lang w:eastAsia="ru-RU"/>
    </w:rPr>
  </w:style>
  <w:style w:type="character" w:customStyle="1" w:styleId="af5">
    <w:name w:val="Подзаголовок Знак"/>
    <w:basedOn w:val="a0"/>
    <w:link w:val="af4"/>
    <w:rsid w:val="00DB7D7C"/>
    <w:rPr>
      <w:rFonts w:ascii="Times New Roman" w:eastAsia="Times New Roman" w:hAnsi="Times New Roman" w:cs="Times New Roman"/>
      <w:b/>
      <w:bCs/>
      <w:sz w:val="28"/>
      <w:szCs w:val="24"/>
      <w:lang w:eastAsia="ru-RU"/>
    </w:rPr>
  </w:style>
  <w:style w:type="character" w:customStyle="1" w:styleId="af6">
    <w:name w:val="Основной текст_"/>
    <w:link w:val="27"/>
    <w:locked/>
    <w:rsid w:val="00DB7D7C"/>
    <w:rPr>
      <w:sz w:val="24"/>
      <w:szCs w:val="24"/>
      <w:shd w:val="clear" w:color="auto" w:fill="FFFFFF"/>
    </w:rPr>
  </w:style>
  <w:style w:type="paragraph" w:customStyle="1" w:styleId="27">
    <w:name w:val="Основной текст2"/>
    <w:basedOn w:val="a"/>
    <w:link w:val="af6"/>
    <w:rsid w:val="00DB7D7C"/>
    <w:pPr>
      <w:shd w:val="clear" w:color="auto" w:fill="FFFFFF"/>
      <w:spacing w:before="60" w:after="0" w:line="320" w:lineRule="exact"/>
      <w:ind w:firstLine="700"/>
      <w:jc w:val="both"/>
    </w:pPr>
    <w:rPr>
      <w:sz w:val="24"/>
      <w:szCs w:val="24"/>
      <w:shd w:val="clear" w:color="auto" w:fill="FFFFFF"/>
    </w:rPr>
  </w:style>
  <w:style w:type="paragraph" w:customStyle="1" w:styleId="text-1">
    <w:name w:val="text-1"/>
    <w:basedOn w:val="a"/>
    <w:rsid w:val="00DB7D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DB7D7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DB7D7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western">
    <w:name w:val="western"/>
    <w:basedOn w:val="a"/>
    <w:rsid w:val="00DB7D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7">
    <w:name w:val="Table Grid"/>
    <w:basedOn w:val="a1"/>
    <w:uiPriority w:val="39"/>
    <w:rsid w:val="00DB7D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rsid w:val="00DB7D7C"/>
    <w:rPr>
      <w:color w:val="0000FF"/>
      <w:u w:val="single"/>
    </w:rPr>
  </w:style>
  <w:style w:type="paragraph" w:styleId="af9">
    <w:name w:val="footnote text"/>
    <w:basedOn w:val="a"/>
    <w:link w:val="afa"/>
    <w:uiPriority w:val="99"/>
    <w:rsid w:val="00DB7D7C"/>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basedOn w:val="a0"/>
    <w:link w:val="af9"/>
    <w:uiPriority w:val="99"/>
    <w:rsid w:val="00DB7D7C"/>
    <w:rPr>
      <w:rFonts w:ascii="Times New Roman" w:eastAsia="Times New Roman" w:hAnsi="Times New Roman" w:cs="Times New Roman"/>
      <w:sz w:val="20"/>
      <w:szCs w:val="20"/>
      <w:lang w:eastAsia="ru-RU"/>
    </w:rPr>
  </w:style>
  <w:style w:type="character" w:styleId="afb">
    <w:name w:val="footnote reference"/>
    <w:uiPriority w:val="99"/>
    <w:rsid w:val="00DB7D7C"/>
    <w:rPr>
      <w:vertAlign w:val="superscript"/>
    </w:rPr>
  </w:style>
  <w:style w:type="paragraph" w:customStyle="1" w:styleId="230">
    <w:name w:val="Основной текст с отступом 23"/>
    <w:basedOn w:val="a"/>
    <w:rsid w:val="00DB7D7C"/>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8">
    <w:name w:val="Абзац списка2"/>
    <w:basedOn w:val="a"/>
    <w:rsid w:val="00DB7D7C"/>
    <w:pPr>
      <w:spacing w:after="0" w:line="240" w:lineRule="auto"/>
      <w:ind w:left="720"/>
      <w:contextualSpacing/>
      <w:jc w:val="both"/>
    </w:pPr>
    <w:rPr>
      <w:rFonts w:ascii="Times New Roman" w:eastAsia="Calibri" w:hAnsi="Times New Roman" w:cs="Times New Roman"/>
      <w:sz w:val="24"/>
      <w:szCs w:val="24"/>
      <w:lang w:eastAsia="ru-RU"/>
    </w:rPr>
  </w:style>
  <w:style w:type="character" w:customStyle="1" w:styleId="apple-converted-space">
    <w:name w:val="apple-converted-space"/>
    <w:basedOn w:val="a0"/>
    <w:rsid w:val="00DB7D7C"/>
  </w:style>
  <w:style w:type="numbering" w:customStyle="1" w:styleId="29">
    <w:name w:val="Нет списка2"/>
    <w:next w:val="a2"/>
    <w:uiPriority w:val="99"/>
    <w:semiHidden/>
    <w:unhideWhenUsed/>
    <w:rsid w:val="0047383D"/>
  </w:style>
  <w:style w:type="numbering" w:customStyle="1" w:styleId="110">
    <w:name w:val="Нет списка11"/>
    <w:next w:val="a2"/>
    <w:uiPriority w:val="99"/>
    <w:semiHidden/>
    <w:rsid w:val="0047383D"/>
  </w:style>
  <w:style w:type="character" w:customStyle="1" w:styleId="13">
    <w:name w:val="Название;Название1 Знак Знак"/>
    <w:locked/>
    <w:rsid w:val="0047383D"/>
    <w:rPr>
      <w:rFonts w:ascii="Times New Roman" w:hAnsi="Times New Roman"/>
      <w:sz w:val="20"/>
      <w:lang w:val="x-none" w:eastAsia="ru-RU"/>
    </w:rPr>
  </w:style>
  <w:style w:type="character" w:customStyle="1" w:styleId="BodyTextIndent2Char">
    <w:name w:val="Body Text Indent 2 Char"/>
    <w:locked/>
    <w:rsid w:val="0047383D"/>
    <w:rPr>
      <w:rFonts w:ascii="Times New Roman" w:hAnsi="Times New Roman" w:cs="Times New Roman"/>
      <w:sz w:val="20"/>
      <w:szCs w:val="20"/>
      <w:lang w:val="x-none" w:eastAsia="ru-RU"/>
    </w:rPr>
  </w:style>
  <w:style w:type="paragraph" w:customStyle="1" w:styleId="CharChar1">
    <w:name w:val="Char Char1"/>
    <w:basedOn w:val="a"/>
    <w:autoRedefine/>
    <w:uiPriority w:val="99"/>
    <w:rsid w:val="0047383D"/>
    <w:pPr>
      <w:spacing w:line="240" w:lineRule="exact"/>
    </w:pPr>
    <w:rPr>
      <w:rFonts w:ascii="Times New Roman" w:eastAsia="SimSun" w:hAnsi="Times New Roman" w:cs="Times New Roman"/>
      <w:sz w:val="28"/>
      <w:szCs w:val="20"/>
      <w:lang w:val="en-US"/>
    </w:rPr>
  </w:style>
  <w:style w:type="paragraph" w:customStyle="1" w:styleId="33">
    <w:name w:val="Знак Знак3"/>
    <w:basedOn w:val="a"/>
    <w:autoRedefine/>
    <w:rsid w:val="0047383D"/>
    <w:pPr>
      <w:spacing w:line="240" w:lineRule="exact"/>
    </w:pPr>
    <w:rPr>
      <w:rFonts w:ascii="Times New Roman" w:eastAsia="SimSun" w:hAnsi="Times New Roman" w:cs="Times New Roman"/>
      <w:sz w:val="28"/>
      <w:szCs w:val="20"/>
      <w:lang w:val="en-US"/>
    </w:rPr>
  </w:style>
  <w:style w:type="character" w:styleId="afc">
    <w:name w:val="Strong"/>
    <w:uiPriority w:val="22"/>
    <w:qFormat/>
    <w:rsid w:val="0047383D"/>
    <w:rPr>
      <w:b/>
    </w:rPr>
  </w:style>
  <w:style w:type="character" w:customStyle="1" w:styleId="TitleChar">
    <w:name w:val="Title Char"/>
    <w:aliases w:val="Знак Знак Знак Знак Char,Знак Знак Знак Char,Заголовок Char,Знак Знак Char"/>
    <w:locked/>
    <w:rsid w:val="0047383D"/>
    <w:rPr>
      <w:rFonts w:eastAsia="Times New Roman"/>
      <w:sz w:val="20"/>
      <w:lang w:val="x-none" w:eastAsia="ru-RU"/>
    </w:rPr>
  </w:style>
  <w:style w:type="paragraph" w:customStyle="1" w:styleId="14">
    <w:name w:val="Без интервала1"/>
    <w:link w:val="NoSpacingChar1"/>
    <w:qFormat/>
    <w:rsid w:val="0047383D"/>
    <w:pPr>
      <w:spacing w:after="0" w:line="240" w:lineRule="auto"/>
      <w:ind w:left="567" w:right="641"/>
      <w:jc w:val="both"/>
    </w:pPr>
    <w:rPr>
      <w:rFonts w:ascii="Calibri" w:eastAsia="Calibri" w:hAnsi="Calibri" w:cs="Calibri"/>
    </w:rPr>
  </w:style>
  <w:style w:type="character" w:customStyle="1" w:styleId="NoSpacingChar1">
    <w:name w:val="No Spacing Char1"/>
    <w:link w:val="14"/>
    <w:locked/>
    <w:rsid w:val="0047383D"/>
    <w:rPr>
      <w:rFonts w:ascii="Calibri" w:eastAsia="Calibri" w:hAnsi="Calibri" w:cs="Calibri"/>
    </w:rPr>
  </w:style>
  <w:style w:type="character" w:customStyle="1" w:styleId="NoSpacingChar">
    <w:name w:val="No Spacing Char"/>
    <w:locked/>
    <w:rsid w:val="0047383D"/>
    <w:rPr>
      <w:rFonts w:ascii="Calibri" w:eastAsia="Times New Roman" w:hAnsi="Calibri" w:cs="Calibri"/>
    </w:rPr>
  </w:style>
  <w:style w:type="character" w:styleId="afd">
    <w:name w:val="FollowedHyperlink"/>
    <w:rsid w:val="0047383D"/>
    <w:rPr>
      <w:color w:val="800080"/>
      <w:u w:val="single"/>
    </w:rPr>
  </w:style>
  <w:style w:type="character" w:styleId="afe">
    <w:name w:val="Emphasis"/>
    <w:qFormat/>
    <w:rsid w:val="0047383D"/>
    <w:rPr>
      <w:i/>
    </w:rPr>
  </w:style>
  <w:style w:type="character" w:customStyle="1" w:styleId="Heading1Char">
    <w:name w:val="Heading 1 Char"/>
    <w:locked/>
    <w:rsid w:val="0047383D"/>
    <w:rPr>
      <w:rFonts w:ascii="Times New Roman" w:hAnsi="Times New Roman"/>
      <w:b/>
      <w:caps/>
      <w:spacing w:val="60"/>
      <w:sz w:val="28"/>
      <w:lang w:val="x-none" w:eastAsia="ru-RU"/>
    </w:rPr>
  </w:style>
  <w:style w:type="character" w:customStyle="1" w:styleId="Heading2Char">
    <w:name w:val="Heading 2 Char"/>
    <w:locked/>
    <w:rsid w:val="0047383D"/>
    <w:rPr>
      <w:rFonts w:ascii="Times New Roman" w:hAnsi="Times New Roman"/>
      <w:b/>
      <w:caps/>
      <w:sz w:val="28"/>
      <w:lang w:val="x-none" w:eastAsia="ru-RU"/>
    </w:rPr>
  </w:style>
  <w:style w:type="character" w:customStyle="1" w:styleId="Heading3Char">
    <w:name w:val="Heading 3 Char"/>
    <w:locked/>
    <w:rsid w:val="0047383D"/>
    <w:rPr>
      <w:rFonts w:ascii="Times New Roman" w:hAnsi="Times New Roman"/>
      <w:b/>
      <w:sz w:val="28"/>
      <w:lang w:val="x-none" w:eastAsia="ru-RU"/>
    </w:rPr>
  </w:style>
  <w:style w:type="character" w:customStyle="1" w:styleId="Heading4Char">
    <w:name w:val="Heading 4 Char"/>
    <w:locked/>
    <w:rsid w:val="0047383D"/>
    <w:rPr>
      <w:rFonts w:ascii="Times New Roman" w:hAnsi="Times New Roman"/>
      <w:b/>
      <w:sz w:val="28"/>
      <w:lang w:val="x-none" w:eastAsia="ru-RU"/>
    </w:rPr>
  </w:style>
  <w:style w:type="character" w:customStyle="1" w:styleId="Heading5Char">
    <w:name w:val="Heading 5 Char"/>
    <w:locked/>
    <w:rsid w:val="0047383D"/>
    <w:rPr>
      <w:rFonts w:ascii="Times New Roman" w:hAnsi="Times New Roman"/>
      <w:b/>
      <w:i/>
      <w:sz w:val="26"/>
      <w:lang w:val="x-none" w:eastAsia="ru-RU"/>
    </w:rPr>
  </w:style>
  <w:style w:type="character" w:customStyle="1" w:styleId="Heading6Char">
    <w:name w:val="Heading 6 Char"/>
    <w:locked/>
    <w:rsid w:val="0047383D"/>
    <w:rPr>
      <w:rFonts w:ascii="Times New Roman" w:hAnsi="Times New Roman"/>
      <w:i/>
      <w:sz w:val="28"/>
      <w:lang w:val="x-none" w:eastAsia="ru-RU"/>
    </w:rPr>
  </w:style>
  <w:style w:type="character" w:customStyle="1" w:styleId="Heading7Char">
    <w:name w:val="Heading 7 Char"/>
    <w:locked/>
    <w:rsid w:val="0047383D"/>
    <w:rPr>
      <w:rFonts w:ascii="Times New Roman" w:hAnsi="Times New Roman"/>
      <w:sz w:val="28"/>
      <w:lang w:val="x-none" w:eastAsia="ru-RU"/>
    </w:rPr>
  </w:style>
  <w:style w:type="character" w:customStyle="1" w:styleId="Heading8Char">
    <w:name w:val="Heading 8 Char"/>
    <w:locked/>
    <w:rsid w:val="0047383D"/>
    <w:rPr>
      <w:rFonts w:ascii="Times New Roman" w:hAnsi="Times New Roman"/>
      <w:i/>
      <w:sz w:val="24"/>
      <w:lang w:val="x-none" w:eastAsia="ru-RU"/>
    </w:rPr>
  </w:style>
  <w:style w:type="character" w:customStyle="1" w:styleId="Heading9Char">
    <w:name w:val="Heading 9 Char"/>
    <w:locked/>
    <w:rsid w:val="0047383D"/>
    <w:rPr>
      <w:rFonts w:ascii="Arial" w:hAnsi="Arial"/>
      <w:lang w:val="x-none" w:eastAsia="ru-RU"/>
    </w:rPr>
  </w:style>
  <w:style w:type="character" w:customStyle="1" w:styleId="FooterChar">
    <w:name w:val="Footer Char"/>
    <w:locked/>
    <w:rsid w:val="0047383D"/>
    <w:rPr>
      <w:rFonts w:ascii="Times New Roman" w:hAnsi="Times New Roman"/>
      <w:sz w:val="20"/>
      <w:lang w:val="x-none" w:eastAsia="ru-RU"/>
    </w:rPr>
  </w:style>
  <w:style w:type="paragraph" w:customStyle="1" w:styleId="34">
    <w:name w:val="Абзац списка3"/>
    <w:basedOn w:val="a"/>
    <w:rsid w:val="0047383D"/>
    <w:pPr>
      <w:spacing w:after="0" w:line="240" w:lineRule="auto"/>
      <w:ind w:left="720"/>
      <w:contextualSpacing/>
      <w:jc w:val="both"/>
    </w:pPr>
    <w:rPr>
      <w:rFonts w:ascii="Times New Roman" w:eastAsia="Times New Roman" w:hAnsi="Times New Roman" w:cs="Times New Roman"/>
      <w:sz w:val="24"/>
      <w:szCs w:val="24"/>
      <w:lang w:eastAsia="ru-RU"/>
    </w:rPr>
  </w:style>
  <w:style w:type="character" w:customStyle="1" w:styleId="BodyTextChar">
    <w:name w:val="Body Text Char"/>
    <w:locked/>
    <w:rsid w:val="0047383D"/>
    <w:rPr>
      <w:rFonts w:ascii="Times New Roman" w:hAnsi="Times New Roman"/>
      <w:sz w:val="20"/>
      <w:lang w:val="x-none" w:eastAsia="ru-RU"/>
    </w:rPr>
  </w:style>
  <w:style w:type="character" w:customStyle="1" w:styleId="BodyText2Char">
    <w:name w:val="Body Text 2 Char"/>
    <w:locked/>
    <w:rsid w:val="0047383D"/>
    <w:rPr>
      <w:rFonts w:ascii="Times New Roman" w:hAnsi="Times New Roman"/>
      <w:sz w:val="20"/>
      <w:lang w:val="x-none" w:eastAsia="ru-RU"/>
    </w:rPr>
  </w:style>
  <w:style w:type="character" w:customStyle="1" w:styleId="HeaderChar">
    <w:name w:val="Header Char"/>
    <w:locked/>
    <w:rsid w:val="0047383D"/>
    <w:rPr>
      <w:rFonts w:ascii="Times New Roman" w:hAnsi="Times New Roman"/>
      <w:sz w:val="20"/>
      <w:lang w:val="x-none" w:eastAsia="ru-RU"/>
    </w:rPr>
  </w:style>
  <w:style w:type="character" w:customStyle="1" w:styleId="SubtitleChar">
    <w:name w:val="Subtitle Char"/>
    <w:locked/>
    <w:rsid w:val="0047383D"/>
    <w:rPr>
      <w:rFonts w:ascii="Times New Roman" w:hAnsi="Times New Roman"/>
      <w:b/>
      <w:sz w:val="24"/>
      <w:lang w:val="x-none" w:eastAsia="ru-RU"/>
    </w:rPr>
  </w:style>
  <w:style w:type="character" w:customStyle="1" w:styleId="FootnoteTextChar">
    <w:name w:val="Footnote Text Char"/>
    <w:locked/>
    <w:rsid w:val="0047383D"/>
    <w:rPr>
      <w:rFonts w:ascii="Times New Roman" w:hAnsi="Times New Roman"/>
      <w:sz w:val="20"/>
      <w:lang w:val="x-none" w:eastAsia="ru-RU"/>
    </w:rPr>
  </w:style>
  <w:style w:type="character" w:customStyle="1" w:styleId="2a">
    <w:name w:val="Основной текст (2)_"/>
    <w:link w:val="2b"/>
    <w:locked/>
    <w:rsid w:val="0047383D"/>
    <w:rPr>
      <w:sz w:val="26"/>
      <w:shd w:val="clear" w:color="auto" w:fill="FFFFFF"/>
    </w:rPr>
  </w:style>
  <w:style w:type="paragraph" w:customStyle="1" w:styleId="2b">
    <w:name w:val="Основной текст (2)"/>
    <w:basedOn w:val="a"/>
    <w:link w:val="2a"/>
    <w:rsid w:val="0047383D"/>
    <w:pPr>
      <w:widowControl w:val="0"/>
      <w:shd w:val="clear" w:color="auto" w:fill="FFFFFF"/>
      <w:spacing w:before="420" w:after="480" w:line="240" w:lineRule="atLeast"/>
      <w:jc w:val="both"/>
    </w:pPr>
    <w:rPr>
      <w:sz w:val="26"/>
      <w:shd w:val="clear" w:color="auto" w:fill="FFFFFF"/>
    </w:rPr>
  </w:style>
  <w:style w:type="character" w:customStyle="1" w:styleId="215pt">
    <w:name w:val="Основной текст (2) + 15 pt"/>
    <w:aliases w:val="Полужирный,Интервал -1 pt"/>
    <w:rsid w:val="0047383D"/>
    <w:rPr>
      <w:b/>
      <w:color w:val="000000"/>
      <w:spacing w:val="-20"/>
      <w:w w:val="100"/>
      <w:position w:val="0"/>
      <w:sz w:val="30"/>
      <w:u w:val="none"/>
      <w:shd w:val="clear" w:color="auto" w:fill="FFFFFF"/>
      <w:lang w:val="ru-RU" w:eastAsia="ru-RU"/>
    </w:rPr>
  </w:style>
  <w:style w:type="paragraph" w:customStyle="1" w:styleId="ConsPlusTitlePage">
    <w:name w:val="ConsPlusTitlePage"/>
    <w:rsid w:val="0047383D"/>
    <w:pPr>
      <w:widowControl w:val="0"/>
      <w:autoSpaceDE w:val="0"/>
      <w:autoSpaceDN w:val="0"/>
      <w:spacing w:after="0" w:line="240" w:lineRule="auto"/>
    </w:pPr>
    <w:rPr>
      <w:rFonts w:ascii="Tahoma" w:eastAsia="Calibri" w:hAnsi="Tahoma" w:cs="Tahoma"/>
      <w:sz w:val="20"/>
      <w:szCs w:val="20"/>
      <w:lang w:eastAsia="ru-RU"/>
    </w:rPr>
  </w:style>
  <w:style w:type="character" w:customStyle="1" w:styleId="15">
    <w:name w:val="Название Знак1"/>
    <w:uiPriority w:val="10"/>
    <w:rsid w:val="0047383D"/>
    <w:rPr>
      <w:rFonts w:ascii="Calibri Light" w:hAnsi="Calibri Light" w:cs="Times New Roman"/>
      <w:spacing w:val="-10"/>
      <w:kern w:val="28"/>
      <w:sz w:val="56"/>
      <w:szCs w:val="56"/>
    </w:rPr>
  </w:style>
  <w:style w:type="paragraph" w:styleId="aff">
    <w:name w:val="annotation text"/>
    <w:basedOn w:val="a"/>
    <w:link w:val="aff0"/>
    <w:uiPriority w:val="99"/>
    <w:semiHidden/>
    <w:rsid w:val="0047383D"/>
    <w:pPr>
      <w:spacing w:after="0" w:line="240" w:lineRule="auto"/>
    </w:pPr>
    <w:rPr>
      <w:rFonts w:ascii="Times New Roman" w:eastAsia="Calibri" w:hAnsi="Times New Roman" w:cs="Times New Roman"/>
      <w:sz w:val="20"/>
      <w:szCs w:val="20"/>
      <w:lang w:eastAsia="ru-RU"/>
    </w:rPr>
  </w:style>
  <w:style w:type="character" w:customStyle="1" w:styleId="aff0">
    <w:name w:val="Текст примечания Знак"/>
    <w:basedOn w:val="a0"/>
    <w:link w:val="aff"/>
    <w:uiPriority w:val="99"/>
    <w:semiHidden/>
    <w:rsid w:val="0047383D"/>
    <w:rPr>
      <w:rFonts w:ascii="Times New Roman" w:eastAsia="Calibri" w:hAnsi="Times New Roman" w:cs="Times New Roman"/>
      <w:sz w:val="20"/>
      <w:szCs w:val="20"/>
      <w:lang w:eastAsia="ru-RU"/>
    </w:rPr>
  </w:style>
  <w:style w:type="paragraph" w:styleId="aff1">
    <w:name w:val="annotation subject"/>
    <w:basedOn w:val="aff"/>
    <w:next w:val="aff"/>
    <w:link w:val="aff2"/>
    <w:uiPriority w:val="99"/>
    <w:semiHidden/>
    <w:rsid w:val="0047383D"/>
    <w:rPr>
      <w:b/>
      <w:bCs/>
    </w:rPr>
  </w:style>
  <w:style w:type="character" w:customStyle="1" w:styleId="aff2">
    <w:name w:val="Тема примечания Знак"/>
    <w:basedOn w:val="aff0"/>
    <w:link w:val="aff1"/>
    <w:uiPriority w:val="99"/>
    <w:semiHidden/>
    <w:rsid w:val="0047383D"/>
    <w:rPr>
      <w:rFonts w:ascii="Times New Roman" w:eastAsia="Calibri" w:hAnsi="Times New Roman" w:cs="Times New Roman"/>
      <w:b/>
      <w:bCs/>
      <w:sz w:val="20"/>
      <w:szCs w:val="20"/>
      <w:lang w:eastAsia="ru-RU"/>
    </w:rPr>
  </w:style>
  <w:style w:type="character" w:customStyle="1" w:styleId="FontStyle12">
    <w:name w:val="Font Style12"/>
    <w:uiPriority w:val="99"/>
    <w:rsid w:val="0047383D"/>
    <w:rPr>
      <w:rFonts w:ascii="Times New Roman" w:hAnsi="Times New Roman" w:cs="Times New Roman"/>
      <w:b/>
      <w:bCs/>
      <w:sz w:val="26"/>
      <w:szCs w:val="26"/>
    </w:rPr>
  </w:style>
  <w:style w:type="paragraph" w:customStyle="1" w:styleId="ConsPlusCell">
    <w:name w:val="ConsPlusCell"/>
    <w:uiPriority w:val="99"/>
    <w:rsid w:val="0047383D"/>
    <w:pPr>
      <w:autoSpaceDE w:val="0"/>
      <w:autoSpaceDN w:val="0"/>
      <w:adjustRightInd w:val="0"/>
      <w:spacing w:after="0" w:line="240" w:lineRule="auto"/>
    </w:pPr>
    <w:rPr>
      <w:rFonts w:ascii="Arial" w:eastAsia="Calibri" w:hAnsi="Arial" w:cs="Arial"/>
      <w:sz w:val="20"/>
      <w:szCs w:val="20"/>
      <w:lang w:eastAsia="ru-RU"/>
    </w:rPr>
  </w:style>
  <w:style w:type="character" w:customStyle="1" w:styleId="aff3">
    <w:name w:val="ОТЧЕТ Знак Знак"/>
    <w:link w:val="aff4"/>
    <w:locked/>
    <w:rsid w:val="0047383D"/>
    <w:rPr>
      <w:b/>
      <w:lang w:val="x-none" w:eastAsia="x-none"/>
    </w:rPr>
  </w:style>
  <w:style w:type="paragraph" w:customStyle="1" w:styleId="aff4">
    <w:name w:val="ОТЧЕТ Знак"/>
    <w:basedOn w:val="1"/>
    <w:link w:val="aff3"/>
    <w:rsid w:val="0047383D"/>
    <w:pPr>
      <w:keepNext/>
      <w:numPr>
        <w:numId w:val="0"/>
      </w:numPr>
      <w:overflowPunct/>
      <w:autoSpaceDE/>
      <w:autoSpaceDN/>
      <w:adjustRightInd/>
      <w:ind w:right="0"/>
      <w:textAlignment w:val="auto"/>
    </w:pPr>
    <w:rPr>
      <w:rFonts w:asciiTheme="minorHAnsi" w:eastAsiaTheme="minorHAnsi" w:hAnsiTheme="minorHAnsi" w:cstheme="minorBidi"/>
      <w:bCs w:val="0"/>
      <w:caps w:val="0"/>
      <w:spacing w:val="0"/>
      <w:sz w:val="22"/>
      <w:szCs w:val="22"/>
      <w:lang w:val="x-none" w:eastAsia="x-none"/>
    </w:rPr>
  </w:style>
  <w:style w:type="character" w:customStyle="1" w:styleId="FontStyle13">
    <w:name w:val="Font Style13"/>
    <w:uiPriority w:val="99"/>
    <w:rsid w:val="0047383D"/>
    <w:rPr>
      <w:rFonts w:ascii="Times New Roman" w:hAnsi="Times New Roman"/>
      <w:color w:val="000000"/>
      <w:spacing w:val="10"/>
      <w:sz w:val="18"/>
    </w:rPr>
  </w:style>
  <w:style w:type="character" w:customStyle="1" w:styleId="41">
    <w:name w:val="Основной текст (4)_"/>
    <w:link w:val="42"/>
    <w:locked/>
    <w:rsid w:val="0047383D"/>
    <w:rPr>
      <w:sz w:val="28"/>
      <w:shd w:val="clear" w:color="auto" w:fill="FFFFFF"/>
    </w:rPr>
  </w:style>
  <w:style w:type="paragraph" w:customStyle="1" w:styleId="42">
    <w:name w:val="Основной текст (4)"/>
    <w:basedOn w:val="a"/>
    <w:link w:val="41"/>
    <w:rsid w:val="0047383D"/>
    <w:pPr>
      <w:widowControl w:val="0"/>
      <w:shd w:val="clear" w:color="auto" w:fill="FFFFFF"/>
      <w:spacing w:before="60" w:after="720" w:line="240" w:lineRule="atLeast"/>
      <w:jc w:val="center"/>
    </w:pPr>
    <w:rPr>
      <w:sz w:val="28"/>
      <w:shd w:val="clear" w:color="auto" w:fill="FFFFFF"/>
    </w:rPr>
  </w:style>
  <w:style w:type="paragraph" w:customStyle="1" w:styleId="16">
    <w:name w:val="Должность1"/>
    <w:basedOn w:val="a"/>
    <w:rsid w:val="0047383D"/>
    <w:pPr>
      <w:overflowPunct w:val="0"/>
      <w:autoSpaceDE w:val="0"/>
      <w:autoSpaceDN w:val="0"/>
      <w:adjustRightInd w:val="0"/>
      <w:spacing w:after="0" w:line="240" w:lineRule="auto"/>
      <w:textAlignment w:val="baseline"/>
    </w:pPr>
    <w:rPr>
      <w:rFonts w:ascii="Times New Roman" w:eastAsia="Calibri" w:hAnsi="Times New Roman" w:cs="Times New Roman"/>
      <w:sz w:val="28"/>
      <w:szCs w:val="28"/>
      <w:lang w:eastAsia="ru-RU"/>
    </w:rPr>
  </w:style>
  <w:style w:type="character" w:customStyle="1" w:styleId="iceouttxt4">
    <w:name w:val="iceouttxt4"/>
    <w:rsid w:val="0047383D"/>
    <w:rPr>
      <w:rFonts w:cs="Times New Roman"/>
    </w:rPr>
  </w:style>
  <w:style w:type="paragraph" w:customStyle="1" w:styleId="justifyfull">
    <w:name w:val="justifyfull"/>
    <w:basedOn w:val="a"/>
    <w:rsid w:val="0047383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ink">
    <w:name w:val="link"/>
    <w:rsid w:val="0047383D"/>
    <w:rPr>
      <w:rFonts w:cs="Times New Roman"/>
    </w:rPr>
  </w:style>
  <w:style w:type="character" w:customStyle="1" w:styleId="17">
    <w:name w:val="Основной текст Знак1"/>
    <w:uiPriority w:val="99"/>
    <w:locked/>
    <w:rsid w:val="0047383D"/>
    <w:rPr>
      <w:rFonts w:ascii="Times New Roman" w:hAnsi="Times New Roman" w:cs="Times New Roman"/>
      <w:spacing w:val="10"/>
      <w:shd w:val="clear" w:color="auto" w:fill="FFFFFF"/>
    </w:rPr>
  </w:style>
  <w:style w:type="paragraph" w:styleId="aff5">
    <w:name w:val="No Spacing"/>
    <w:link w:val="aff6"/>
    <w:uiPriority w:val="1"/>
    <w:qFormat/>
    <w:rsid w:val="0047383D"/>
    <w:pPr>
      <w:spacing w:after="0" w:line="240" w:lineRule="auto"/>
      <w:ind w:left="567" w:right="641"/>
      <w:jc w:val="both"/>
    </w:pPr>
    <w:rPr>
      <w:rFonts w:ascii="Calibri" w:eastAsia="Times New Roman" w:hAnsi="Calibri" w:cs="Calibri"/>
    </w:rPr>
  </w:style>
  <w:style w:type="character" w:customStyle="1" w:styleId="aff6">
    <w:name w:val="Без интервала Знак"/>
    <w:link w:val="aff5"/>
    <w:uiPriority w:val="1"/>
    <w:locked/>
    <w:rsid w:val="0047383D"/>
    <w:rPr>
      <w:rFonts w:ascii="Calibri" w:eastAsia="Times New Roman" w:hAnsi="Calibri" w:cs="Calibri"/>
    </w:rPr>
  </w:style>
  <w:style w:type="numbering" w:customStyle="1" w:styleId="111">
    <w:name w:val="Нет списка111"/>
    <w:next w:val="a2"/>
    <w:uiPriority w:val="99"/>
    <w:semiHidden/>
    <w:unhideWhenUsed/>
    <w:rsid w:val="0047383D"/>
  </w:style>
  <w:style w:type="numbering" w:customStyle="1" w:styleId="1111">
    <w:name w:val="Нет списка1111"/>
    <w:next w:val="a2"/>
    <w:uiPriority w:val="99"/>
    <w:semiHidden/>
    <w:unhideWhenUsed/>
    <w:rsid w:val="0047383D"/>
  </w:style>
  <w:style w:type="table" w:customStyle="1" w:styleId="18">
    <w:name w:val="Сетка таблицы1"/>
    <w:basedOn w:val="a1"/>
    <w:next w:val="af7"/>
    <w:uiPriority w:val="39"/>
    <w:rsid w:val="004738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473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47383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3">
    <w:name w:val="xl93"/>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4">
    <w:name w:val="xl94"/>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95">
    <w:name w:val="xl95"/>
    <w:basedOn w:val="a"/>
    <w:rsid w:val="0047383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47383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47383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47383D"/>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473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473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2">
    <w:name w:val="xl102"/>
    <w:basedOn w:val="a"/>
    <w:rsid w:val="0047383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47383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4">
    <w:name w:val="xl104"/>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5">
    <w:name w:val="xl105"/>
    <w:basedOn w:val="a"/>
    <w:rsid w:val="0047383D"/>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6">
    <w:name w:val="xl106"/>
    <w:basedOn w:val="a"/>
    <w:rsid w:val="00473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7">
    <w:name w:val="xl107"/>
    <w:basedOn w:val="a"/>
    <w:rsid w:val="0047383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8">
    <w:name w:val="xl108"/>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109">
    <w:name w:val="xl109"/>
    <w:basedOn w:val="a"/>
    <w:rsid w:val="004738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0">
    <w:name w:val="xl110"/>
    <w:basedOn w:val="a"/>
    <w:rsid w:val="0047383D"/>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11">
    <w:name w:val="xl111"/>
    <w:basedOn w:val="a"/>
    <w:rsid w:val="0047383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112">
    <w:name w:val="xl112"/>
    <w:basedOn w:val="a"/>
    <w:rsid w:val="0047383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3">
    <w:name w:val="xl113"/>
    <w:basedOn w:val="a"/>
    <w:rsid w:val="0047383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4">
    <w:name w:val="xl114"/>
    <w:basedOn w:val="a"/>
    <w:rsid w:val="004738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5">
    <w:name w:val="xl115"/>
    <w:basedOn w:val="a"/>
    <w:rsid w:val="0047383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6">
    <w:name w:val="xl116"/>
    <w:basedOn w:val="a"/>
    <w:rsid w:val="0047383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7">
    <w:name w:val="xl117"/>
    <w:basedOn w:val="a"/>
    <w:rsid w:val="004738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47383D"/>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112">
    <w:name w:val="Заголовок 11"/>
    <w:basedOn w:val="a"/>
    <w:next w:val="a"/>
    <w:uiPriority w:val="9"/>
    <w:qFormat/>
    <w:rsid w:val="00220358"/>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character" w:styleId="aff7">
    <w:name w:val="annotation reference"/>
    <w:basedOn w:val="a0"/>
    <w:uiPriority w:val="99"/>
    <w:semiHidden/>
    <w:unhideWhenUsed/>
    <w:rsid w:val="00220358"/>
    <w:rPr>
      <w:sz w:val="16"/>
      <w:szCs w:val="16"/>
    </w:rPr>
  </w:style>
  <w:style w:type="character" w:customStyle="1" w:styleId="2c">
    <w:name w:val="Название Знак2"/>
    <w:basedOn w:val="a0"/>
    <w:uiPriority w:val="10"/>
    <w:rsid w:val="00220358"/>
    <w:rPr>
      <w:rFonts w:ascii="Cambria" w:eastAsia="Times New Roman" w:hAnsi="Cambria" w:cs="Times New Roman"/>
      <w:spacing w:val="-10"/>
      <w:kern w:val="28"/>
      <w:sz w:val="56"/>
      <w:szCs w:val="56"/>
      <w:lang w:eastAsia="ru-RU"/>
    </w:rPr>
  </w:style>
  <w:style w:type="character" w:customStyle="1" w:styleId="19">
    <w:name w:val="Гиперссылка1"/>
    <w:basedOn w:val="a0"/>
    <w:unhideWhenUsed/>
    <w:rsid w:val="00220358"/>
    <w:rPr>
      <w:color w:val="0000FF"/>
      <w:u w:val="single"/>
    </w:rPr>
  </w:style>
  <w:style w:type="table" w:customStyle="1" w:styleId="113">
    <w:name w:val="Сетка таблицы11"/>
    <w:basedOn w:val="a1"/>
    <w:next w:val="af7"/>
    <w:uiPriority w:val="59"/>
    <w:rsid w:val="00220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Текст сноски1"/>
    <w:basedOn w:val="a"/>
    <w:next w:val="af9"/>
    <w:uiPriority w:val="99"/>
    <w:unhideWhenUsed/>
    <w:rsid w:val="00220358"/>
    <w:pPr>
      <w:spacing w:after="0" w:line="240" w:lineRule="auto"/>
    </w:pPr>
    <w:rPr>
      <w:rFonts w:ascii="Calibri" w:eastAsia="Times New Roman" w:hAnsi="Calibri"/>
      <w:sz w:val="20"/>
      <w:szCs w:val="20"/>
      <w:lang w:eastAsia="ru-RU"/>
    </w:rPr>
  </w:style>
  <w:style w:type="table" w:customStyle="1" w:styleId="43">
    <w:name w:val="Календарь 4"/>
    <w:basedOn w:val="a1"/>
    <w:uiPriority w:val="99"/>
    <w:qFormat/>
    <w:rsid w:val="00220358"/>
    <w:pPr>
      <w:snapToGrid w:val="0"/>
      <w:spacing w:after="0" w:line="240" w:lineRule="auto"/>
    </w:pPr>
    <w:rPr>
      <w:rFonts w:eastAsia="Times New Roman"/>
      <w:b/>
      <w:bCs/>
      <w:color w:val="FFFFFF"/>
      <w:sz w:val="16"/>
      <w:szCs w:val="16"/>
      <w:lang w:eastAsia="ru-RU"/>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character" w:customStyle="1" w:styleId="1b">
    <w:name w:val="Неразрешенное упоминание1"/>
    <w:basedOn w:val="a0"/>
    <w:uiPriority w:val="99"/>
    <w:semiHidden/>
    <w:unhideWhenUsed/>
    <w:rsid w:val="00220358"/>
    <w:rPr>
      <w:color w:val="605E5C"/>
      <w:shd w:val="clear" w:color="auto" w:fill="E1DFDD"/>
    </w:rPr>
  </w:style>
  <w:style w:type="character" w:customStyle="1" w:styleId="blk">
    <w:name w:val="blk"/>
    <w:basedOn w:val="a0"/>
    <w:rsid w:val="00220358"/>
  </w:style>
  <w:style w:type="character" w:customStyle="1" w:styleId="aff8">
    <w:name w:val="Основной текст + Полужирный"/>
    <w:basedOn w:val="17"/>
    <w:uiPriority w:val="99"/>
    <w:rsid w:val="00220358"/>
    <w:rPr>
      <w:rFonts w:ascii="Times New Roman" w:hAnsi="Times New Roman" w:cs="Times New Roman"/>
      <w:b/>
      <w:bCs/>
      <w:spacing w:val="10"/>
      <w:sz w:val="28"/>
      <w:szCs w:val="28"/>
      <w:u w:val="none"/>
      <w:shd w:val="clear" w:color="auto" w:fill="FFFFFF"/>
    </w:rPr>
  </w:style>
  <w:style w:type="character" w:customStyle="1" w:styleId="FontStyle16">
    <w:name w:val="Font Style16"/>
    <w:basedOn w:val="a0"/>
    <w:rsid w:val="00220358"/>
    <w:rPr>
      <w:rFonts w:ascii="Times New Roman" w:hAnsi="Times New Roman" w:cs="Times New Roman" w:hint="default"/>
      <w:sz w:val="26"/>
      <w:szCs w:val="26"/>
    </w:rPr>
  </w:style>
  <w:style w:type="character" w:customStyle="1" w:styleId="212pt">
    <w:name w:val="Основной текст (2) + 12 pt"/>
    <w:basedOn w:val="a0"/>
    <w:rsid w:val="0022035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3">
    <w:name w:val="Абзац списка Знак"/>
    <w:link w:val="12"/>
    <w:uiPriority w:val="34"/>
    <w:rsid w:val="00220358"/>
    <w:rPr>
      <w:rFonts w:ascii="Times New Roman" w:eastAsia="Calibri" w:hAnsi="Times New Roman" w:cs="Times New Roman"/>
      <w:sz w:val="24"/>
      <w:szCs w:val="24"/>
      <w:lang w:eastAsia="ru-RU"/>
    </w:rPr>
  </w:style>
  <w:style w:type="table" w:customStyle="1" w:styleId="2d">
    <w:name w:val="Сетка таблицы2"/>
    <w:basedOn w:val="a1"/>
    <w:next w:val="af7"/>
    <w:uiPriority w:val="59"/>
    <w:rsid w:val="00220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220358"/>
  </w:style>
  <w:style w:type="character" w:customStyle="1" w:styleId="eop">
    <w:name w:val="eop"/>
    <w:basedOn w:val="a0"/>
    <w:rsid w:val="00220358"/>
  </w:style>
  <w:style w:type="character" w:customStyle="1" w:styleId="spellingerror">
    <w:name w:val="spellingerror"/>
    <w:basedOn w:val="a0"/>
    <w:rsid w:val="00220358"/>
  </w:style>
  <w:style w:type="paragraph" w:customStyle="1" w:styleId="paragraph">
    <w:name w:val="paragraph"/>
    <w:basedOn w:val="a"/>
    <w:rsid w:val="00220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220358"/>
    <w:rPr>
      <w:rFonts w:asciiTheme="majorHAnsi" w:eastAsiaTheme="majorEastAsia" w:hAnsiTheme="majorHAnsi" w:cstheme="majorBidi"/>
      <w:color w:val="2F5496" w:themeColor="accent1" w:themeShade="BF"/>
      <w:sz w:val="32"/>
      <w:szCs w:val="32"/>
    </w:rPr>
  </w:style>
  <w:style w:type="character" w:customStyle="1" w:styleId="1c">
    <w:name w:val="Заголовок Знак1"/>
    <w:aliases w:val="Название1 Знак1"/>
    <w:basedOn w:val="a0"/>
    <w:uiPriority w:val="10"/>
    <w:rsid w:val="00220358"/>
    <w:rPr>
      <w:rFonts w:asciiTheme="majorHAnsi" w:eastAsiaTheme="majorEastAsia" w:hAnsiTheme="majorHAnsi" w:cstheme="majorBidi"/>
      <w:spacing w:val="-10"/>
      <w:kern w:val="28"/>
      <w:sz w:val="56"/>
      <w:szCs w:val="56"/>
    </w:rPr>
  </w:style>
  <w:style w:type="character" w:customStyle="1" w:styleId="1d">
    <w:name w:val="Текст сноски Знак1"/>
    <w:basedOn w:val="a0"/>
    <w:uiPriority w:val="99"/>
    <w:semiHidden/>
    <w:rsid w:val="00220358"/>
    <w:rPr>
      <w:sz w:val="20"/>
      <w:szCs w:val="20"/>
    </w:rPr>
  </w:style>
  <w:style w:type="table" w:customStyle="1" w:styleId="410">
    <w:name w:val="Календарь 41"/>
    <w:basedOn w:val="a1"/>
    <w:uiPriority w:val="99"/>
    <w:qFormat/>
    <w:rsid w:val="00694634"/>
    <w:pPr>
      <w:snapToGrid w:val="0"/>
      <w:spacing w:after="0" w:line="240" w:lineRule="auto"/>
    </w:pPr>
    <w:rPr>
      <w:rFonts w:eastAsiaTheme="minorEastAsia"/>
      <w:b/>
      <w:bCs/>
      <w:color w:val="FFFFFF" w:themeColor="background1"/>
      <w:sz w:val="16"/>
      <w:szCs w:val="16"/>
      <w:lang w:eastAsia="ru-RU"/>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numbering" w:customStyle="1" w:styleId="120">
    <w:name w:val="Нет списка12"/>
    <w:next w:val="a2"/>
    <w:uiPriority w:val="99"/>
    <w:semiHidden/>
    <w:unhideWhenUsed/>
    <w:rsid w:val="00694634"/>
  </w:style>
  <w:style w:type="table" w:customStyle="1" w:styleId="210">
    <w:name w:val="Сетка таблицы21"/>
    <w:basedOn w:val="a1"/>
    <w:next w:val="af7"/>
    <w:uiPriority w:val="39"/>
    <w:rsid w:val="006946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8.xml"/><Relationship Id="rId39" Type="http://schemas.openxmlformats.org/officeDocument/2006/relationships/hyperlink" Target="consultantplus://offline/ref=77EB3797C02BB66C51388354194823CA702225601270EDECB79941E86051657766D870B4FCFFA873I7e3J" TargetMode="External"/><Relationship Id="rId21" Type="http://schemas.openxmlformats.org/officeDocument/2006/relationships/chart" Target="charts/chart14.xml"/><Relationship Id="rId34" Type="http://schemas.openxmlformats.org/officeDocument/2006/relationships/hyperlink" Target="consultantplus://offline/ref=77EB3797C02BB66C51388354194823CA702225601270EDECB79941E86051657766D870B4FCF8AC70I7e2J" TargetMode="External"/><Relationship Id="rId42" Type="http://schemas.openxmlformats.org/officeDocument/2006/relationships/hyperlink" Target="consultantplus://offline/ref=77EB3797C02BB66C51388354194823CA702225601270EDECB79941E86051657766D870B4FCFFA873I7e3J" TargetMode="External"/><Relationship Id="rId47" Type="http://schemas.openxmlformats.org/officeDocument/2006/relationships/hyperlink" Target="consultantplus://offline/ref=08A3CF8F9270497279010F44A667D3CA7C1926EB3305DDE806E546922BE1BA6F85AF38BE0B9B13341CBCA6192D0219FDE4120DDE74FAA37E0DlAP" TargetMode="External"/><Relationship Id="rId50" Type="http://schemas.openxmlformats.org/officeDocument/2006/relationships/hyperlink" Target="consultantplus://offline/ref=08A3CF8F9270497279010F44A667D3CA7C1926EB3305DDE806E546922BE1BA6F85AF38BE0B991C301CBCA6192D0219FDE4120DDE74FAA37E0DlAP" TargetMode="External"/><Relationship Id="rId55" Type="http://schemas.openxmlformats.org/officeDocument/2006/relationships/chart" Target="charts/chart22.xml"/><Relationship Id="rId63" Type="http://schemas.openxmlformats.org/officeDocument/2006/relationships/chart" Target="charts/chart27.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hyperlink" Target="consultantplus://offline/ref=77EB3797C02BB66C51388354194823CA702225601270EDECB79941E86051657766D870B4FCFFA871I7e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consultantplus://offline/ref=4EC7A271591CB694532365756A42DF9DFD5A9C967A936B88EF9E5F9116EA8F9B7353C49CB41C56E735D840C3Z6F" TargetMode="External"/><Relationship Id="rId32" Type="http://schemas.openxmlformats.org/officeDocument/2006/relationships/hyperlink" Target="consultantplus://offline/ref=77EB3797C02BB66C51388354194823CA702225601270EDECB79941E86051657766D870B4FCFFA879I7e2J" TargetMode="External"/><Relationship Id="rId37" Type="http://schemas.openxmlformats.org/officeDocument/2006/relationships/hyperlink" Target="file:///\\SERVERSP\program%20bases\ins%2003\1.%20&#1047;&#1072;&#1082;&#1083;&#1102;&#1095;&#1077;&#1085;&#1080;&#1077;_&#1074;&#1085;&#1077;&#1096;&#1085;&#1103;&#1103;%20&#1087;&#1088;&#1086;&#1074;&#1077;&#1088;&#1082;&#1072;_2019\&#1056;&#1040;&#1047;&#1044;&#1045;&#1051;&#1067;\&#1057;&#1087;&#1088;&#1072;&#1074;&#1082;&#1080;%20&#1080;&#1085;&#1089;&#1087;&#1077;&#1082;&#1090;&#1086;&#1088;&#1086;&#1074;\&#1046;&#1077;&#1085;&#1103;\&#1057;&#1087;&#1088;&#1072;&#1074;&#1082;&#1072;%20&#1052;&#1080;&#1085;&#1086;&#1073;&#1088;%20&#1079;&#1072;%202019%20&#1075;&#1086;&#1076;%20(2020).doc" TargetMode="External"/><Relationship Id="rId40" Type="http://schemas.openxmlformats.org/officeDocument/2006/relationships/hyperlink" Target="consultantplus://offline/ref=34646B1D1697DAC274FFFDA9194A1C4D210DAFF64D32B0122F295D87C37D8C4794FE0296AC733730EAC94D2150BE6F050948448D724C699DaEKBI" TargetMode="External"/><Relationship Id="rId45" Type="http://schemas.openxmlformats.org/officeDocument/2006/relationships/hyperlink" Target="consultantplus://offline/ref=08A3CF8F9270497279010F44A667D3CA7C1926EB3305DDE806E546922BE1BA6F85AF38BE0B9B1D311DBCA6192D0219FDE4120DDE74FAA37E0DlAP" TargetMode="External"/><Relationship Id="rId53" Type="http://schemas.openxmlformats.org/officeDocument/2006/relationships/chart" Target="charts/chart20.xml"/><Relationship Id="rId58" Type="http://schemas.openxmlformats.org/officeDocument/2006/relationships/image" Target="media/image1.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yperlink" Target="consultantplus://offline/ref=77EB3797C02BB66C51388354194823CA702225601270EDECB79941E86051657766D870B4FCFFA870I7e4J" TargetMode="External"/><Relationship Id="rId36" Type="http://schemas.openxmlformats.org/officeDocument/2006/relationships/hyperlink" Target="consultantplus://offline/ref=77EB3797C02BB66C51388354194823CA702225601270EDECB79941E86051657766D870B4FCFFA873I7e3J" TargetMode="External"/><Relationship Id="rId49" Type="http://schemas.openxmlformats.org/officeDocument/2006/relationships/hyperlink" Target="consultantplus://offline/ref=08A3CF8F9270497279010F44A667D3CA7C1926EB3305DDE806E546922BE1BA6F85AF38BE0B9B1C331EBCA6192D0219FDE4120DDE74FAA37E0DlAP" TargetMode="External"/><Relationship Id="rId57" Type="http://schemas.openxmlformats.org/officeDocument/2006/relationships/chart" Target="charts/chart24.xml"/><Relationship Id="rId61" Type="http://schemas.openxmlformats.org/officeDocument/2006/relationships/chart" Target="charts/chart25.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consultantplus://offline/ref=77EB3797C02BB66C51388354194823CA702225601270EDECB79941E86051657766D870B4FCFFA875I7e7J" TargetMode="External"/><Relationship Id="rId44" Type="http://schemas.openxmlformats.org/officeDocument/2006/relationships/hyperlink" Target="consultantplus://offline/ref=08A3CF8F9270497279010F44A667D3CA7C1926EB3305DDE806E546922BE1BA6F85AF38BE0B9B1D371CBCA6192D0219FDE4120DDE74FAA37E0DlAP" TargetMode="External"/><Relationship Id="rId52" Type="http://schemas.openxmlformats.org/officeDocument/2006/relationships/chart" Target="charts/chart19.xml"/><Relationship Id="rId60" Type="http://schemas.openxmlformats.org/officeDocument/2006/relationships/image" Target="media/image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consultantplus://offline/ref=77EB3797C02BB66C51388354194823CA702225601270EDECB79941E86051657766D870B4FCFFAA71I7e7J" TargetMode="External"/><Relationship Id="rId30" Type="http://schemas.openxmlformats.org/officeDocument/2006/relationships/hyperlink" Target="consultantplus://offline/ref=77EB3797C02BB66C51388354194823CA702225601270EDECB79941E86051657766D870B4FCFFA873I7e3J" TargetMode="External"/><Relationship Id="rId35" Type="http://schemas.openxmlformats.org/officeDocument/2006/relationships/hyperlink" Target="consultantplus://offline/ref=77EB3797C02BB66C51388354194823CA702225601270EDECB79941E86051657766D870B4FCFFA379I7e2J" TargetMode="External"/><Relationship Id="rId43" Type="http://schemas.openxmlformats.org/officeDocument/2006/relationships/hyperlink" Target="file:///\\SERVERSP\program%20bases\ins%2003\1.%20&#1047;&#1072;&#1082;&#1083;&#1102;&#1095;&#1077;&#1085;&#1080;&#1077;_&#1074;&#1085;&#1077;&#1096;&#1085;&#1103;&#1103;%20&#1087;&#1088;&#1086;&#1074;&#1077;&#1088;&#1082;&#1072;_2019\&#1056;&#1040;&#1047;&#1044;&#1045;&#1051;&#1067;\&#1057;&#1087;&#1088;&#1072;&#1074;&#1082;&#1080;%20&#1080;&#1085;&#1089;&#1087;&#1077;&#1082;&#1090;&#1086;&#1088;&#1086;&#1074;\&#1046;&#1077;&#1085;&#1103;\&#1057;&#1087;&#1088;&#1072;&#1074;&#1082;&#1072;%20&#1052;&#1080;&#1085;&#1086;&#1073;&#1088;%20&#1079;&#1072;%202019%20&#1075;&#1086;&#1076;%20(2020).doc" TargetMode="External"/><Relationship Id="rId48" Type="http://schemas.openxmlformats.org/officeDocument/2006/relationships/hyperlink" Target="consultantplus://offline/ref=08A3CF8F9270497279010F44A667D3CA7C1926EB3305DDE806E546922BE1BA6F85AF38BD029F11664BF3A74569530AFDE5120FDB680Fl9P" TargetMode="External"/><Relationship Id="rId56" Type="http://schemas.openxmlformats.org/officeDocument/2006/relationships/chart" Target="charts/chart23.xml"/><Relationship Id="rId64" Type="http://schemas.openxmlformats.org/officeDocument/2006/relationships/header" Target="header1.xml"/><Relationship Id="rId8" Type="http://schemas.openxmlformats.org/officeDocument/2006/relationships/chart" Target="charts/chart1.xml"/><Relationship Id="rId51" Type="http://schemas.openxmlformats.org/officeDocument/2006/relationships/hyperlink" Target="consultantplus://offline/ref=08A3CF8F9270497279010F44A667D3CA7C1926EB3305DDE806E546922BE1BA6F85AF38BE0B9A1A3B1EBCA6192D0219FDE4120DDE74FAA37E0DlAP" TargetMode="Externa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33" Type="http://schemas.openxmlformats.org/officeDocument/2006/relationships/hyperlink" Target="consultantplus://offline/ref=77EB3797C02BB66C51388354194823CA702225601270EDECB79941E86051657766D870B4FCFFA975I7eDJ" TargetMode="External"/><Relationship Id="rId38" Type="http://schemas.openxmlformats.org/officeDocument/2006/relationships/hyperlink" Target="consultantplus://offline/ref=77EB3797C02BB66C51388354194823CA702225601270EDECB79941E86051657766D870B4FCFFA870I7e4J" TargetMode="External"/><Relationship Id="rId46" Type="http://schemas.openxmlformats.org/officeDocument/2006/relationships/hyperlink" Target="consultantplus://offline/ref=08A3CF8F9270497279010F44A667D3CA7C1926EB3305DDE806E546922BE1BA6F85AF38BE0B9B1C321ABCA6192D0219FDE4120DDE74FAA37E0DlAP" TargetMode="External"/><Relationship Id="rId59" Type="http://schemas.openxmlformats.org/officeDocument/2006/relationships/image" Target="media/image2.emf"/><Relationship Id="rId67" Type="http://schemas.openxmlformats.org/officeDocument/2006/relationships/fontTable" Target="fontTable.xml"/><Relationship Id="rId20" Type="http://schemas.openxmlformats.org/officeDocument/2006/relationships/chart" Target="charts/chart13.xml"/><Relationship Id="rId41" Type="http://schemas.openxmlformats.org/officeDocument/2006/relationships/hyperlink" Target="file:///\\SERVERSP\program%20bases\ins%2003\1.%20&#1047;&#1072;&#1082;&#1083;&#1102;&#1095;&#1077;&#1085;&#1080;&#1077;_&#1074;&#1085;&#1077;&#1096;&#1085;&#1103;&#1103;%20&#1087;&#1088;&#1086;&#1074;&#1077;&#1088;&#1082;&#1072;_2019\&#1056;&#1040;&#1047;&#1044;&#1045;&#1051;&#1067;\&#1057;&#1087;&#1088;&#1072;&#1074;&#1082;&#1080;%20&#1080;&#1085;&#1089;&#1087;&#1077;&#1082;&#1090;&#1086;&#1088;&#1086;&#1074;\&#1046;&#1077;&#1085;&#1103;\&#1057;&#1087;&#1088;&#1072;&#1074;&#1082;&#1072;%20&#1052;&#1080;&#1085;&#1086;&#1073;&#1088;%20&#1079;&#1072;%202019%20&#1075;&#1086;&#1076;%20(2020).doc" TargetMode="External"/><Relationship Id="rId54" Type="http://schemas.openxmlformats.org/officeDocument/2006/relationships/chart" Target="charts/chart21.xml"/><Relationship Id="rId62" Type="http://schemas.openxmlformats.org/officeDocument/2006/relationships/chart" Target="charts/chart2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user\Documents\&#1050;&#1085;&#1080;&#1075;&#1072;1.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249294278569558E-3"/>
          <c:y val="0.10002278654074991"/>
          <c:w val="0.98945574530744029"/>
          <c:h val="0.64165562157378464"/>
        </c:manualLayout>
      </c:layout>
      <c:bar3DChart>
        <c:barDir val="col"/>
        <c:grouping val="clustered"/>
        <c:varyColors val="0"/>
        <c:ser>
          <c:idx val="0"/>
          <c:order val="0"/>
          <c:tx>
            <c:strRef>
              <c:f>Лист2!$B$2</c:f>
              <c:strCache>
                <c:ptCount val="1"/>
                <c:pt idx="0">
                  <c:v>2019г</c:v>
                </c:pt>
              </c:strCache>
            </c:strRef>
          </c:tx>
          <c:spPr>
            <a:solidFill>
              <a:srgbClr val="2D66D7"/>
            </a:solidFill>
            <a:ln>
              <a:noFill/>
            </a:ln>
            <a:effectLst/>
            <a:scene3d>
              <a:camera prst="orthographicFront"/>
              <a:lightRig rig="threePt" dir="t"/>
            </a:scene3d>
            <a:sp3d>
              <a:bevelT w="152400" h="50800" prst="softRound"/>
            </a:sp3d>
          </c:spPr>
          <c:invertIfNegative val="0"/>
          <c:dLbls>
            <c:dLbl>
              <c:idx val="0"/>
              <c:layout>
                <c:manualLayout>
                  <c:x val="-2.777777777777803E-3"/>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D3-4CFE-8E84-F75DB755187F}"/>
                </c:ext>
              </c:extLst>
            </c:dLbl>
            <c:dLbl>
              <c:idx val="1"/>
              <c:layout>
                <c:manualLayout>
                  <c:x val="0"/>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D3-4CFE-8E84-F75DB755187F}"/>
                </c:ext>
              </c:extLst>
            </c:dLbl>
            <c:dLbl>
              <c:idx val="2"/>
              <c:layout>
                <c:manualLayout>
                  <c:x val="0"/>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D3-4CFE-8E84-F75DB755187F}"/>
                </c:ext>
              </c:extLst>
            </c:dLbl>
            <c:dLbl>
              <c:idx val="3"/>
              <c:layout>
                <c:manualLayout>
                  <c:x val="0"/>
                  <c:y val="0.124999999999999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D3-4CFE-8E84-F75DB755187F}"/>
                </c:ext>
              </c:extLst>
            </c:dLbl>
            <c:dLbl>
              <c:idx val="4"/>
              <c:layout>
                <c:manualLayout>
                  <c:x val="0"/>
                  <c:y val="0.111111111111111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D3-4CFE-8E84-F75DB755187F}"/>
                </c:ext>
              </c:extLst>
            </c:dLbl>
            <c:dLbl>
              <c:idx val="5"/>
              <c:layout>
                <c:manualLayout>
                  <c:x val="-2.7777777777777779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D3-4CFE-8E84-F75DB755187F}"/>
                </c:ext>
              </c:extLst>
            </c:dLbl>
            <c:dLbl>
              <c:idx val="6"/>
              <c:layout>
                <c:manualLayout>
                  <c:x val="-8.7144962792864121E-17"/>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D3-4CFE-8E84-F75DB755187F}"/>
                </c:ext>
              </c:extLst>
            </c:dLbl>
            <c:dLbl>
              <c:idx val="7"/>
              <c:layout>
                <c:manualLayout>
                  <c:x val="-1.0185067526415994E-16"/>
                  <c:y val="0.129629629629629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D3-4CFE-8E84-F75DB755187F}"/>
                </c:ext>
              </c:extLst>
            </c:dLbl>
            <c:dLbl>
              <c:idx val="8"/>
              <c:layout>
                <c:manualLayout>
                  <c:x val="0"/>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D3-4CFE-8E84-F75DB755187F}"/>
                </c:ext>
              </c:extLst>
            </c:dLbl>
            <c:spPr>
              <a:noFill/>
              <a:ln>
                <a:noFill/>
              </a:ln>
              <a:effectLst/>
            </c:spPr>
            <c:txPr>
              <a:bodyPr rot="-5400000" spcFirstLastPara="1" vertOverflow="ellipsis" wrap="square" lIns="38100" tIns="19050" rIns="38100" bIns="19050" anchor="ctr" anchorCtr="0">
                <a:spAutoFit/>
              </a:bodyPr>
              <a:lstStyle/>
              <a:p>
                <a:pPr algn="ctr">
                  <a:defRPr lang="ru-RU"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Лист2!$A$3:$A$11</c:f>
              <c:strCache>
                <c:ptCount val="9"/>
                <c:pt idx="0">
                  <c:v>ВРП</c:v>
                </c:pt>
                <c:pt idx="1">
                  <c:v>Промышленность</c:v>
                </c:pt>
                <c:pt idx="2">
                  <c:v>Сельское хозяйство</c:v>
                </c:pt>
                <c:pt idx="3">
                  <c:v>Инвестиции</c:v>
                </c:pt>
                <c:pt idx="4">
                  <c:v>Строительство</c:v>
                </c:pt>
                <c:pt idx="5">
                  <c:v>Розничная торговля</c:v>
                </c:pt>
                <c:pt idx="6">
                  <c:v>Платные услуги</c:v>
                </c:pt>
                <c:pt idx="7">
                  <c:v>Заработная плата</c:v>
                </c:pt>
                <c:pt idx="8">
                  <c:v>Денежные доходы населения</c:v>
                </c:pt>
              </c:strCache>
            </c:strRef>
          </c:cat>
          <c:val>
            <c:numRef>
              <c:f>Лист2!$B$3:$B$11</c:f>
              <c:numCache>
                <c:formatCode>0.0</c:formatCode>
                <c:ptCount val="9"/>
                <c:pt idx="0">
                  <c:v>101</c:v>
                </c:pt>
                <c:pt idx="1">
                  <c:v>92.7</c:v>
                </c:pt>
                <c:pt idx="2">
                  <c:v>101.6</c:v>
                </c:pt>
                <c:pt idx="3">
                  <c:v>104.2</c:v>
                </c:pt>
                <c:pt idx="4">
                  <c:v>100.1</c:v>
                </c:pt>
                <c:pt idx="5">
                  <c:v>100.3</c:v>
                </c:pt>
                <c:pt idx="6">
                  <c:v>100.3</c:v>
                </c:pt>
                <c:pt idx="7">
                  <c:v>106.9</c:v>
                </c:pt>
                <c:pt idx="8">
                  <c:v>101.8</c:v>
                </c:pt>
              </c:numCache>
            </c:numRef>
          </c:val>
          <c:extLst>
            <c:ext xmlns:c16="http://schemas.microsoft.com/office/drawing/2014/chart" uri="{C3380CC4-5D6E-409C-BE32-E72D297353CC}">
              <c16:uniqueId val="{00000009-8ED3-4CFE-8E84-F75DB755187F}"/>
            </c:ext>
          </c:extLst>
        </c:ser>
        <c:ser>
          <c:idx val="1"/>
          <c:order val="1"/>
          <c:tx>
            <c:strRef>
              <c:f>Лист2!$C$2</c:f>
              <c:strCache>
                <c:ptCount val="1"/>
                <c:pt idx="0">
                  <c:v>Итоги за 2020г</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2.7777777777777779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D3-4CFE-8E84-F75DB755187F}"/>
                </c:ext>
              </c:extLst>
            </c:dLbl>
            <c:dLbl>
              <c:idx val="1"/>
              <c:layout>
                <c:manualLayout>
                  <c:x val="0"/>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D3-4CFE-8E84-F75DB755187F}"/>
                </c:ext>
              </c:extLst>
            </c:dLbl>
            <c:dLbl>
              <c:idx val="2"/>
              <c:layout>
                <c:manualLayout>
                  <c:x val="2.7777777777777779E-3"/>
                  <c:y val="0.129629629629629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D3-4CFE-8E84-F75DB755187F}"/>
                </c:ext>
              </c:extLst>
            </c:dLbl>
            <c:dLbl>
              <c:idx val="3"/>
              <c:layout>
                <c:manualLayout>
                  <c:x val="2.7777777777777779E-3"/>
                  <c:y val="0.12962962962962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D3-4CFE-8E84-F75DB755187F}"/>
                </c:ext>
              </c:extLst>
            </c:dLbl>
            <c:dLbl>
              <c:idx val="4"/>
              <c:layout>
                <c:manualLayout>
                  <c:x val="2.7777777777777779E-3"/>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D3-4CFE-8E84-F75DB755187F}"/>
                </c:ext>
              </c:extLst>
            </c:dLbl>
            <c:dLbl>
              <c:idx val="5"/>
              <c:layout>
                <c:manualLayout>
                  <c:x val="2.7777777777777779E-3"/>
                  <c:y val="0.124999999999999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D3-4CFE-8E84-F75DB755187F}"/>
                </c:ext>
              </c:extLst>
            </c:dLbl>
            <c:dLbl>
              <c:idx val="6"/>
              <c:layout>
                <c:manualLayout>
                  <c:x val="5.5555555555554534E-3"/>
                  <c:y val="0.148148148148148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D3-4CFE-8E84-F75DB755187F}"/>
                </c:ext>
              </c:extLst>
            </c:dLbl>
            <c:dLbl>
              <c:idx val="7"/>
              <c:layout>
                <c:manualLayout>
                  <c:x val="8.3333333333334356E-3"/>
                  <c:y val="0.18981481481481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D3-4CFE-8E84-F75DB755187F}"/>
                </c:ext>
              </c:extLst>
            </c:dLbl>
            <c:dLbl>
              <c:idx val="8"/>
              <c:layout>
                <c:manualLayout>
                  <c:x val="8.3333333333332309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D3-4CFE-8E84-F75DB755187F}"/>
                </c:ext>
              </c:extLst>
            </c:dLbl>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Лист2!$A$3:$A$11</c:f>
              <c:strCache>
                <c:ptCount val="9"/>
                <c:pt idx="0">
                  <c:v>ВРП</c:v>
                </c:pt>
                <c:pt idx="1">
                  <c:v>Промышленность</c:v>
                </c:pt>
                <c:pt idx="2">
                  <c:v>Сельское хозяйство</c:v>
                </c:pt>
                <c:pt idx="3">
                  <c:v>Инвестиции</c:v>
                </c:pt>
                <c:pt idx="4">
                  <c:v>Строительство</c:v>
                </c:pt>
                <c:pt idx="5">
                  <c:v>Розничная торговля</c:v>
                </c:pt>
                <c:pt idx="6">
                  <c:v>Платные услуги</c:v>
                </c:pt>
                <c:pt idx="7">
                  <c:v>Заработная плата</c:v>
                </c:pt>
                <c:pt idx="8">
                  <c:v>Денежные доходы населения</c:v>
                </c:pt>
              </c:strCache>
            </c:strRef>
          </c:cat>
          <c:val>
            <c:numRef>
              <c:f>Лист2!$C$3:$C$11</c:f>
              <c:numCache>
                <c:formatCode>0.0</c:formatCode>
                <c:ptCount val="9"/>
                <c:pt idx="0">
                  <c:v>100.9</c:v>
                </c:pt>
                <c:pt idx="1">
                  <c:v>104.5</c:v>
                </c:pt>
                <c:pt idx="2">
                  <c:v>101.4</c:v>
                </c:pt>
                <c:pt idx="3">
                  <c:v>113.6</c:v>
                </c:pt>
                <c:pt idx="4">
                  <c:v>99.6</c:v>
                </c:pt>
                <c:pt idx="5">
                  <c:v>94.4</c:v>
                </c:pt>
                <c:pt idx="6">
                  <c:v>85.6</c:v>
                </c:pt>
                <c:pt idx="7">
                  <c:v>110.4</c:v>
                </c:pt>
                <c:pt idx="8">
                  <c:v>96.8</c:v>
                </c:pt>
              </c:numCache>
            </c:numRef>
          </c:val>
          <c:extLst>
            <c:ext xmlns:c16="http://schemas.microsoft.com/office/drawing/2014/chart" uri="{C3380CC4-5D6E-409C-BE32-E72D297353CC}">
              <c16:uniqueId val="{00000013-8ED3-4CFE-8E84-F75DB755187F}"/>
            </c:ext>
          </c:extLst>
        </c:ser>
        <c:dLbls>
          <c:showLegendKey val="0"/>
          <c:showVal val="0"/>
          <c:showCatName val="0"/>
          <c:showSerName val="0"/>
          <c:showPercent val="0"/>
          <c:showBubbleSize val="0"/>
        </c:dLbls>
        <c:gapWidth val="150"/>
        <c:shape val="box"/>
        <c:axId val="727824128"/>
        <c:axId val="727815968"/>
        <c:axId val="0"/>
      </c:bar3DChart>
      <c:catAx>
        <c:axId val="727824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27815968"/>
        <c:crosses val="autoZero"/>
        <c:auto val="1"/>
        <c:lblAlgn val="ctr"/>
        <c:lblOffset val="100"/>
        <c:noMultiLvlLbl val="0"/>
      </c:catAx>
      <c:valAx>
        <c:axId val="727815968"/>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crossAx val="727824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218487394957986E-2"/>
          <c:y val="2.8968713789107765E-2"/>
          <c:w val="0.90756302521008403"/>
          <c:h val="0.86563352524155812"/>
        </c:manualLayout>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FF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C2FA-45ED-B99A-C9D65BD336BD}"/>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C2FA-45ED-B99A-C9D65BD336BD}"/>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C2FA-45ED-B99A-C9D65BD336BD}"/>
              </c:ext>
            </c:extLst>
          </c:dPt>
          <c:dLbls>
            <c:dLbl>
              <c:idx val="0"/>
              <c:layout>
                <c:manualLayout>
                  <c:x val="0"/>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FA-45ED-B99A-C9D65BD336BD}"/>
                </c:ext>
              </c:extLst>
            </c:dLbl>
            <c:dLbl>
              <c:idx val="1"/>
              <c:layout>
                <c:manualLayout>
                  <c:x val="0"/>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FA-45ED-B99A-C9D65BD336BD}"/>
                </c:ext>
              </c:extLst>
            </c:dLbl>
            <c:dLbl>
              <c:idx val="2"/>
              <c:layout>
                <c:manualLayout>
                  <c:x val="6.6496185108623181E-3"/>
                  <c:y val="0.10648148148148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FA-45ED-B99A-C9D65BD336BD}"/>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Лист1!$A$136:$C$136</c:f>
              <c:strCache>
                <c:ptCount val="3"/>
                <c:pt idx="0">
                  <c:v>РФ</c:v>
                </c:pt>
                <c:pt idx="1">
                  <c:v>СКФО</c:v>
                </c:pt>
                <c:pt idx="2">
                  <c:v>РД</c:v>
                </c:pt>
              </c:strCache>
            </c:strRef>
          </c:cat>
          <c:val>
            <c:numRef>
              <c:f>Лист1!$A$137:$C$137</c:f>
              <c:numCache>
                <c:formatCode>General</c:formatCode>
                <c:ptCount val="3"/>
                <c:pt idx="0">
                  <c:v>100.1</c:v>
                </c:pt>
                <c:pt idx="1">
                  <c:v>104.7</c:v>
                </c:pt>
                <c:pt idx="2">
                  <c:v>99.6</c:v>
                </c:pt>
              </c:numCache>
            </c:numRef>
          </c:val>
          <c:extLst>
            <c:ext xmlns:c16="http://schemas.microsoft.com/office/drawing/2014/chart" uri="{C3380CC4-5D6E-409C-BE32-E72D297353CC}">
              <c16:uniqueId val="{00000006-C2FA-45ED-B99A-C9D65BD336BD}"/>
            </c:ext>
          </c:extLst>
        </c:ser>
        <c:dLbls>
          <c:showLegendKey val="0"/>
          <c:showVal val="0"/>
          <c:showCatName val="0"/>
          <c:showSerName val="0"/>
          <c:showPercent val="0"/>
          <c:showBubbleSize val="0"/>
        </c:dLbls>
        <c:gapWidth val="150"/>
        <c:shape val="box"/>
        <c:axId val="779356392"/>
        <c:axId val="779356720"/>
        <c:axId val="0"/>
      </c:bar3DChart>
      <c:catAx>
        <c:axId val="779356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79356720"/>
        <c:crosses val="autoZero"/>
        <c:auto val="1"/>
        <c:lblAlgn val="ctr"/>
        <c:lblOffset val="100"/>
        <c:noMultiLvlLbl val="0"/>
      </c:catAx>
      <c:valAx>
        <c:axId val="779356720"/>
        <c:scaling>
          <c:orientation val="minMax"/>
          <c:max val="104"/>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79356392"/>
        <c:crosses val="autoZero"/>
        <c:crossBetween val="between"/>
        <c:min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56071187204325E-2"/>
          <c:y val="4.3209876543209874E-2"/>
          <c:w val="0.9008785762559135"/>
          <c:h val="0.81980460775736352"/>
        </c:manualLayout>
      </c:layout>
      <c:bar3DChart>
        <c:barDir val="col"/>
        <c:grouping val="clustered"/>
        <c:varyColors val="0"/>
        <c:ser>
          <c:idx val="0"/>
          <c:order val="0"/>
          <c:spPr>
            <a:solidFill>
              <a:srgbClr val="009A46"/>
            </a:solidFill>
            <a:ln>
              <a:noFill/>
            </a:ln>
            <a:effectLst/>
            <a:scene3d>
              <a:camera prst="orthographicFront"/>
              <a:lightRig rig="threePt" dir="t"/>
            </a:scene3d>
            <a:sp3d>
              <a:bevelT w="152400" h="50800" prst="softRound"/>
            </a:sp3d>
          </c:spPr>
          <c:invertIfNegative val="0"/>
          <c:dPt>
            <c:idx val="0"/>
            <c:invertIfNegative val="0"/>
            <c:bubble3D val="0"/>
            <c:spPr>
              <a:solidFill>
                <a:srgbClr val="FF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5734-4FD9-A3E0-45B9406ECB09}"/>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5734-4FD9-A3E0-45B9406ECB09}"/>
              </c:ext>
            </c:extLst>
          </c:dPt>
          <c:dLbls>
            <c:dLbl>
              <c:idx val="0"/>
              <c:layout>
                <c:manualLayout>
                  <c:x val="2.0406099834501782E-3"/>
                  <c:y val="0.11822492985255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34-4FD9-A3E0-45B9406ECB09}"/>
                </c:ext>
              </c:extLst>
            </c:dLbl>
            <c:dLbl>
              <c:idx val="1"/>
              <c:layout>
                <c:manualLayout>
                  <c:x val="0"/>
                  <c:y val="9.9308822510893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34-4FD9-A3E0-45B9406ECB09}"/>
                </c:ext>
              </c:extLst>
            </c:dLbl>
            <c:dLbl>
              <c:idx val="2"/>
              <c:layout>
                <c:manualLayout>
                  <c:x val="0"/>
                  <c:y val="0.108766805607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34-4FD9-A3E0-45B9406ECB09}"/>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Лист1!$E$136:$G$136</c:f>
              <c:strCache>
                <c:ptCount val="3"/>
                <c:pt idx="0">
                  <c:v>РФ</c:v>
                </c:pt>
                <c:pt idx="1">
                  <c:v>СКФО</c:v>
                </c:pt>
                <c:pt idx="2">
                  <c:v>РД</c:v>
                </c:pt>
              </c:strCache>
            </c:strRef>
          </c:cat>
          <c:val>
            <c:numRef>
              <c:f>Лист1!$E$137:$G$137</c:f>
              <c:numCache>
                <c:formatCode>General</c:formatCode>
                <c:ptCount val="3"/>
                <c:pt idx="0">
                  <c:v>64.8</c:v>
                </c:pt>
                <c:pt idx="1">
                  <c:v>45.3</c:v>
                </c:pt>
                <c:pt idx="2">
                  <c:v>58</c:v>
                </c:pt>
              </c:numCache>
            </c:numRef>
          </c:val>
          <c:extLst>
            <c:ext xmlns:c16="http://schemas.microsoft.com/office/drawing/2014/chart" uri="{C3380CC4-5D6E-409C-BE32-E72D297353CC}">
              <c16:uniqueId val="{00000005-5734-4FD9-A3E0-45B9406ECB09}"/>
            </c:ext>
          </c:extLst>
        </c:ser>
        <c:dLbls>
          <c:showLegendKey val="0"/>
          <c:showVal val="0"/>
          <c:showCatName val="0"/>
          <c:showSerName val="0"/>
          <c:showPercent val="0"/>
          <c:showBubbleSize val="0"/>
        </c:dLbls>
        <c:gapWidth val="150"/>
        <c:shape val="box"/>
        <c:axId val="582570728"/>
        <c:axId val="582569088"/>
        <c:axId val="0"/>
      </c:bar3DChart>
      <c:catAx>
        <c:axId val="582570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2569088"/>
        <c:crosses val="autoZero"/>
        <c:auto val="1"/>
        <c:lblAlgn val="ctr"/>
        <c:lblOffset val="100"/>
        <c:noMultiLvlLbl val="0"/>
      </c:catAx>
      <c:valAx>
        <c:axId val="582569088"/>
        <c:scaling>
          <c:orientation val="minMax"/>
          <c:max val="65"/>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82570728"/>
        <c:crosses val="autoZero"/>
        <c:crossBetween val="between"/>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2889-4CC4-916A-3FD638FD981E}"/>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2889-4CC4-916A-3FD638FD981E}"/>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2889-4CC4-916A-3FD638FD981E}"/>
              </c:ext>
            </c:extLst>
          </c:dPt>
          <c:dLbls>
            <c:dLbl>
              <c:idx val="0"/>
              <c:layout>
                <c:manualLayout>
                  <c:x val="1.7699115044247746E-2"/>
                  <c:y val="0.10703998294629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89-4CC4-916A-3FD638FD981E}"/>
                </c:ext>
              </c:extLst>
            </c:dLbl>
            <c:dLbl>
              <c:idx val="1"/>
              <c:layout>
                <c:manualLayout>
                  <c:x val="1.7699115044247708E-2"/>
                  <c:y val="9.6047892490596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89-4CC4-916A-3FD638FD981E}"/>
                </c:ext>
              </c:extLst>
            </c:dLbl>
            <c:dLbl>
              <c:idx val="2"/>
              <c:layout>
                <c:manualLayout>
                  <c:x val="1.4416416974426789E-2"/>
                  <c:y val="9.0983741245542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89-4CC4-916A-3FD638FD981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Лист1!$A$165:$C$165</c:f>
              <c:strCache>
                <c:ptCount val="3"/>
                <c:pt idx="0">
                  <c:v>РФ</c:v>
                </c:pt>
                <c:pt idx="1">
                  <c:v>СКФО</c:v>
                </c:pt>
                <c:pt idx="2">
                  <c:v>РД</c:v>
                </c:pt>
              </c:strCache>
            </c:strRef>
          </c:cat>
          <c:val>
            <c:numRef>
              <c:f>Лист1!$A$166:$C$166</c:f>
              <c:numCache>
                <c:formatCode>General</c:formatCode>
                <c:ptCount val="3"/>
                <c:pt idx="0">
                  <c:v>95.9</c:v>
                </c:pt>
                <c:pt idx="1">
                  <c:v>94.7</c:v>
                </c:pt>
                <c:pt idx="2">
                  <c:v>94.4</c:v>
                </c:pt>
              </c:numCache>
            </c:numRef>
          </c:val>
          <c:extLst>
            <c:ext xmlns:c16="http://schemas.microsoft.com/office/drawing/2014/chart" uri="{C3380CC4-5D6E-409C-BE32-E72D297353CC}">
              <c16:uniqueId val="{00000006-2889-4CC4-916A-3FD638FD981E}"/>
            </c:ext>
          </c:extLst>
        </c:ser>
        <c:dLbls>
          <c:showLegendKey val="0"/>
          <c:showVal val="0"/>
          <c:showCatName val="0"/>
          <c:showSerName val="0"/>
          <c:showPercent val="0"/>
          <c:showBubbleSize val="0"/>
        </c:dLbls>
        <c:gapWidth val="150"/>
        <c:shape val="box"/>
        <c:axId val="582481512"/>
        <c:axId val="582488072"/>
        <c:axId val="0"/>
      </c:bar3DChart>
      <c:catAx>
        <c:axId val="582481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2488072"/>
        <c:crosses val="autoZero"/>
        <c:auto val="1"/>
        <c:lblAlgn val="ctr"/>
        <c:lblOffset val="100"/>
        <c:noMultiLvlLbl val="0"/>
      </c:catAx>
      <c:valAx>
        <c:axId val="582488072"/>
        <c:scaling>
          <c:orientation val="minMax"/>
          <c:max val="95"/>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82481512"/>
        <c:crosses val="autoZero"/>
        <c:crossBetween val="between"/>
        <c:majorUnit val="20"/>
        <c:min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bg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7C53-4905-B5D5-C4ADA6CB825F}"/>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7C53-4905-B5D5-C4ADA6CB825F}"/>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7C53-4905-B5D5-C4ADA6CB825F}"/>
              </c:ext>
            </c:extLst>
          </c:dPt>
          <c:dLbls>
            <c:dLbl>
              <c:idx val="0"/>
              <c:layout>
                <c:manualLayout>
                  <c:x val="1.2676949080921191E-2"/>
                  <c:y val="0.100447251449085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53-4905-B5D5-C4ADA6CB825F}"/>
                </c:ext>
              </c:extLst>
            </c:dLbl>
            <c:dLbl>
              <c:idx val="1"/>
              <c:layout>
                <c:manualLayout>
                  <c:x val="8.4512993872807949E-3"/>
                  <c:y val="0.105733827930002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53-4905-B5D5-C4ADA6CB825F}"/>
                </c:ext>
              </c:extLst>
            </c:dLbl>
            <c:dLbl>
              <c:idx val="2"/>
              <c:layout>
                <c:manualLayout>
                  <c:x val="1.690259877456159E-2"/>
                  <c:y val="0.111020864073251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53-4905-B5D5-C4ADA6CB825F}"/>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Лист1!$E$165:$G$165</c:f>
              <c:strCache>
                <c:ptCount val="3"/>
                <c:pt idx="0">
                  <c:v>РФ</c:v>
                </c:pt>
                <c:pt idx="1">
                  <c:v>СКФО</c:v>
                </c:pt>
                <c:pt idx="2">
                  <c:v>РД</c:v>
                </c:pt>
              </c:strCache>
            </c:strRef>
          </c:cat>
          <c:val>
            <c:numRef>
              <c:f>Лист1!$E$166:$G$166</c:f>
              <c:numCache>
                <c:formatCode>General</c:formatCode>
                <c:ptCount val="3"/>
                <c:pt idx="0">
                  <c:v>229.1</c:v>
                </c:pt>
                <c:pt idx="1">
                  <c:v>161.5</c:v>
                </c:pt>
                <c:pt idx="2">
                  <c:v>188.4</c:v>
                </c:pt>
              </c:numCache>
            </c:numRef>
          </c:val>
          <c:extLst>
            <c:ext xmlns:c16="http://schemas.microsoft.com/office/drawing/2014/chart" uri="{C3380CC4-5D6E-409C-BE32-E72D297353CC}">
              <c16:uniqueId val="{00000006-7C53-4905-B5D5-C4ADA6CB825F}"/>
            </c:ext>
          </c:extLst>
        </c:ser>
        <c:dLbls>
          <c:showLegendKey val="0"/>
          <c:showVal val="0"/>
          <c:showCatName val="0"/>
          <c:showSerName val="0"/>
          <c:showPercent val="0"/>
          <c:showBubbleSize val="0"/>
        </c:dLbls>
        <c:gapWidth val="150"/>
        <c:shape val="box"/>
        <c:axId val="573221864"/>
        <c:axId val="573222192"/>
        <c:axId val="0"/>
      </c:bar3DChart>
      <c:catAx>
        <c:axId val="57322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73222192"/>
        <c:crosses val="autoZero"/>
        <c:auto val="1"/>
        <c:lblAlgn val="ctr"/>
        <c:lblOffset val="100"/>
        <c:noMultiLvlLbl val="0"/>
      </c:catAx>
      <c:valAx>
        <c:axId val="573222192"/>
        <c:scaling>
          <c:orientation val="minMax"/>
          <c:max val="23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73221864"/>
        <c:crosses val="autoZero"/>
        <c:crossBetween val="between"/>
        <c:majorUnit val="50"/>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8604-4ADB-AEBA-62FC829DC275}"/>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8604-4ADB-AEBA-62FC829DC275}"/>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8604-4ADB-AEBA-62FC829DC275}"/>
              </c:ext>
            </c:extLst>
          </c:dPt>
          <c:dLbls>
            <c:dLbl>
              <c:idx val="0"/>
              <c:layout>
                <c:manualLayout>
                  <c:x val="5.3383559163421397E-3"/>
                  <c:y val="0.11235847943338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04-4ADB-AEBA-62FC829DC275}"/>
                </c:ext>
              </c:extLst>
            </c:dLbl>
            <c:dLbl>
              <c:idx val="1"/>
              <c:layout>
                <c:manualLayout>
                  <c:x val="1.3934960257627371E-2"/>
                  <c:y val="0.126247567570069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04-4ADB-AEBA-62FC829DC275}"/>
                </c:ext>
              </c:extLst>
            </c:dLbl>
            <c:dLbl>
              <c:idx val="2"/>
              <c:layout>
                <c:manualLayout>
                  <c:x val="2.0451457107513397E-2"/>
                  <c:y val="0.118235646638792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04-4ADB-AEBA-62FC829DC275}"/>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Лист1!$A$186:$C$186</c:f>
              <c:strCache>
                <c:ptCount val="3"/>
                <c:pt idx="0">
                  <c:v>РФ</c:v>
                </c:pt>
                <c:pt idx="1">
                  <c:v>СКФО</c:v>
                </c:pt>
                <c:pt idx="2">
                  <c:v>РД</c:v>
                </c:pt>
              </c:strCache>
            </c:strRef>
          </c:cat>
          <c:val>
            <c:numRef>
              <c:f>Лист1!$A$187:$C$187</c:f>
              <c:numCache>
                <c:formatCode>0.0</c:formatCode>
                <c:ptCount val="3"/>
                <c:pt idx="0" formatCode="General">
                  <c:v>82.7</c:v>
                </c:pt>
                <c:pt idx="1">
                  <c:v>86</c:v>
                </c:pt>
                <c:pt idx="2" formatCode="General">
                  <c:v>85.6</c:v>
                </c:pt>
              </c:numCache>
            </c:numRef>
          </c:val>
          <c:extLst>
            <c:ext xmlns:c16="http://schemas.microsoft.com/office/drawing/2014/chart" uri="{C3380CC4-5D6E-409C-BE32-E72D297353CC}">
              <c16:uniqueId val="{00000006-8604-4ADB-AEBA-62FC829DC275}"/>
            </c:ext>
          </c:extLst>
        </c:ser>
        <c:dLbls>
          <c:showLegendKey val="0"/>
          <c:showVal val="0"/>
          <c:showCatName val="0"/>
          <c:showSerName val="0"/>
          <c:showPercent val="0"/>
          <c:showBubbleSize val="0"/>
        </c:dLbls>
        <c:gapWidth val="150"/>
        <c:shape val="box"/>
        <c:axId val="586809296"/>
        <c:axId val="586803392"/>
        <c:axId val="0"/>
      </c:bar3DChart>
      <c:catAx>
        <c:axId val="586809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6803392"/>
        <c:crosses val="autoZero"/>
        <c:auto val="1"/>
        <c:lblAlgn val="ctr"/>
        <c:lblOffset val="100"/>
        <c:noMultiLvlLbl val="0"/>
      </c:catAx>
      <c:valAx>
        <c:axId val="586803392"/>
        <c:scaling>
          <c:orientation val="minMax"/>
          <c:max val="86"/>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86809296"/>
        <c:crosses val="autoZero"/>
        <c:crossBetween val="between"/>
        <c:majorUnit val="15"/>
        <c:min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393A-4C63-8FFF-4A488FB3CD9E}"/>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393A-4C63-8FFF-4A488FB3CD9E}"/>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393A-4C63-8FFF-4A488FB3CD9E}"/>
              </c:ext>
            </c:extLst>
          </c:dPt>
          <c:dLbls>
            <c:dLbl>
              <c:idx val="0"/>
              <c:layout>
                <c:manualLayout>
                  <c:x val="1.9312419028046382E-2"/>
                  <c:y val="0.112356930706810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3A-4C63-8FFF-4A488FB3CD9E}"/>
                </c:ext>
              </c:extLst>
            </c:dLbl>
            <c:dLbl>
              <c:idx val="1"/>
              <c:layout>
                <c:manualLayout>
                  <c:x val="1.3006720138738269E-2"/>
                  <c:y val="9.846822173080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3A-4C63-8FFF-4A488FB3CD9E}"/>
                </c:ext>
              </c:extLst>
            </c:dLbl>
            <c:dLbl>
              <c:idx val="2"/>
              <c:layout>
                <c:manualLayout>
                  <c:x val="1.2021828075739314E-2"/>
                  <c:y val="0.11484867270557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3A-4C63-8FFF-4A488FB3CD9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Лист1!$E$186:$G$186</c:f>
              <c:strCache>
                <c:ptCount val="3"/>
                <c:pt idx="0">
                  <c:v>РФ</c:v>
                </c:pt>
                <c:pt idx="1">
                  <c:v>СКФО</c:v>
                </c:pt>
                <c:pt idx="2">
                  <c:v>РД</c:v>
                </c:pt>
              </c:strCache>
            </c:strRef>
          </c:cat>
          <c:val>
            <c:numRef>
              <c:f>Лист1!$E$187:$G$187</c:f>
              <c:numCache>
                <c:formatCode>General</c:formatCode>
                <c:ptCount val="3"/>
                <c:pt idx="0">
                  <c:v>59.7</c:v>
                </c:pt>
                <c:pt idx="1">
                  <c:v>39.5</c:v>
                </c:pt>
                <c:pt idx="2">
                  <c:v>37.799999999999997</c:v>
                </c:pt>
              </c:numCache>
            </c:numRef>
          </c:val>
          <c:extLst>
            <c:ext xmlns:c16="http://schemas.microsoft.com/office/drawing/2014/chart" uri="{C3380CC4-5D6E-409C-BE32-E72D297353CC}">
              <c16:uniqueId val="{00000006-393A-4C63-8FFF-4A488FB3CD9E}"/>
            </c:ext>
          </c:extLst>
        </c:ser>
        <c:dLbls>
          <c:showLegendKey val="0"/>
          <c:showVal val="0"/>
          <c:showCatName val="0"/>
          <c:showSerName val="0"/>
          <c:showPercent val="0"/>
          <c:showBubbleSize val="0"/>
        </c:dLbls>
        <c:gapWidth val="150"/>
        <c:shape val="box"/>
        <c:axId val="759410040"/>
        <c:axId val="759412008"/>
        <c:axId val="0"/>
      </c:bar3DChart>
      <c:catAx>
        <c:axId val="759410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59412008"/>
        <c:crosses val="autoZero"/>
        <c:auto val="1"/>
        <c:lblAlgn val="ctr"/>
        <c:lblOffset val="100"/>
        <c:noMultiLvlLbl val="0"/>
      </c:catAx>
      <c:valAx>
        <c:axId val="759412008"/>
        <c:scaling>
          <c:orientation val="minMax"/>
          <c:max val="6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59410040"/>
        <c:crosses val="autoZero"/>
        <c:crossBetween val="between"/>
        <c:majorUnit val="10"/>
        <c:minorUnit val="1.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B00B-40BA-B400-98B0DD88CB7A}"/>
              </c:ext>
            </c:extLst>
          </c:dPt>
          <c:dPt>
            <c:idx val="1"/>
            <c:invertIfNegative val="0"/>
            <c:bubble3D val="0"/>
            <c:spPr>
              <a:solidFill>
                <a:srgbClr val="0070C0"/>
              </a:solidFill>
              <a:ln>
                <a:noFill/>
              </a:ln>
              <a:effectLst/>
              <a:sp3d/>
            </c:spPr>
            <c:extLst>
              <c:ext xmlns:c16="http://schemas.microsoft.com/office/drawing/2014/chart" uri="{C3380CC4-5D6E-409C-BE32-E72D297353CC}">
                <c16:uniqueId val="{00000003-B00B-40BA-B400-98B0DD88CB7A}"/>
              </c:ext>
            </c:extLst>
          </c:dPt>
          <c:dPt>
            <c:idx val="2"/>
            <c:invertIfNegative val="0"/>
            <c:bubble3D val="0"/>
            <c:spPr>
              <a:solidFill>
                <a:srgbClr val="009A46"/>
              </a:solidFill>
              <a:ln>
                <a:noFill/>
              </a:ln>
              <a:effectLst/>
              <a:sp3d/>
            </c:spPr>
            <c:extLst>
              <c:ext xmlns:c16="http://schemas.microsoft.com/office/drawing/2014/chart" uri="{C3380CC4-5D6E-409C-BE32-E72D297353CC}">
                <c16:uniqueId val="{00000005-B00B-40BA-B400-98B0DD88CB7A}"/>
              </c:ext>
            </c:extLst>
          </c:dPt>
          <c:dLbls>
            <c:dLbl>
              <c:idx val="0"/>
              <c:layout>
                <c:manualLayout>
                  <c:x val="8.5598116841429095E-3"/>
                  <c:y val="0.11574062395518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0B-40BA-B400-98B0DD88CB7A}"/>
                </c:ext>
              </c:extLst>
            </c:dLbl>
            <c:dLbl>
              <c:idx val="1"/>
              <c:layout>
                <c:manualLayout>
                  <c:x val="1.0699764605178685E-2"/>
                  <c:y val="0.11574062395518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0B-40BA-B400-98B0DD88CB7A}"/>
                </c:ext>
              </c:extLst>
            </c:dLbl>
            <c:dLbl>
              <c:idx val="2"/>
              <c:layout>
                <c:manualLayout>
                  <c:x val="1.0061991234617878E-2"/>
                  <c:y val="0.11065544724529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0B-40BA-B400-98B0DD88CB7A}"/>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Лист1!$A$205:$C$205</c:f>
              <c:strCache>
                <c:ptCount val="3"/>
                <c:pt idx="0">
                  <c:v>РФ</c:v>
                </c:pt>
                <c:pt idx="1">
                  <c:v>СКФО</c:v>
                </c:pt>
                <c:pt idx="2">
                  <c:v>РД</c:v>
                </c:pt>
              </c:strCache>
            </c:strRef>
          </c:cat>
          <c:val>
            <c:numRef>
              <c:f>Лист1!$A$206:$C$206</c:f>
              <c:numCache>
                <c:formatCode>General</c:formatCode>
                <c:ptCount val="3"/>
                <c:pt idx="0">
                  <c:v>51.1</c:v>
                </c:pt>
                <c:pt idx="1">
                  <c:v>31.5</c:v>
                </c:pt>
                <c:pt idx="2">
                  <c:v>30.1</c:v>
                </c:pt>
              </c:numCache>
            </c:numRef>
          </c:val>
          <c:shape val="cylinder"/>
          <c:extLst>
            <c:ext xmlns:c16="http://schemas.microsoft.com/office/drawing/2014/chart" uri="{C3380CC4-5D6E-409C-BE32-E72D297353CC}">
              <c16:uniqueId val="{00000006-B00B-40BA-B400-98B0DD88CB7A}"/>
            </c:ext>
          </c:extLst>
        </c:ser>
        <c:dLbls>
          <c:showLegendKey val="0"/>
          <c:showVal val="0"/>
          <c:showCatName val="0"/>
          <c:showSerName val="0"/>
          <c:showPercent val="0"/>
          <c:showBubbleSize val="0"/>
        </c:dLbls>
        <c:gapWidth val="150"/>
        <c:shape val="box"/>
        <c:axId val="714678864"/>
        <c:axId val="714679952"/>
        <c:axId val="0"/>
      </c:bar3DChart>
      <c:catAx>
        <c:axId val="714678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14679952"/>
        <c:crosses val="autoZero"/>
        <c:auto val="1"/>
        <c:lblAlgn val="ctr"/>
        <c:lblOffset val="100"/>
        <c:noMultiLvlLbl val="0"/>
      </c:catAx>
      <c:valAx>
        <c:axId val="714679952"/>
        <c:scaling>
          <c:orientation val="minMax"/>
          <c:max val="45"/>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14678864"/>
        <c:crosses val="autoZero"/>
        <c:crossBetween val="between"/>
        <c:minorUnit val="0.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444440167202069E-2"/>
          <c:y val="0.14318678915135608"/>
          <c:w val="0.95096116343636683"/>
          <c:h val="0.67840296004666079"/>
        </c:manualLayout>
      </c:layout>
      <c:bar3DChart>
        <c:barDir val="col"/>
        <c:grouping val="clustered"/>
        <c:varyColors val="0"/>
        <c:ser>
          <c:idx val="0"/>
          <c:order val="0"/>
          <c:tx>
            <c:strRef>
              <c:f>Лист1!$B$23</c:f>
              <c:strCache>
                <c:ptCount val="1"/>
                <c:pt idx="0">
                  <c:v>2019 год</c:v>
                </c:pt>
              </c:strCache>
            </c:strRef>
          </c:tx>
          <c:spPr>
            <a:solidFill>
              <a:srgbClr val="0070C0"/>
            </a:solidFill>
            <a:ln>
              <a:noFill/>
            </a:ln>
            <a:effectLst/>
            <a:scene3d>
              <a:camera prst="orthographicFront"/>
              <a:lightRig rig="threePt" dir="t"/>
            </a:scene3d>
            <a:sp3d>
              <a:bevelT w="152400" h="50800" prst="softRound"/>
            </a:sp3d>
          </c:spPr>
          <c:invertIfNegative val="0"/>
          <c:dLbls>
            <c:dLbl>
              <c:idx val="0"/>
              <c:layout>
                <c:manualLayout>
                  <c:x val="-1.7777774667056052E-2"/>
                  <c:y val="-9.25925925925930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2E-4076-89C1-18D090FA73AC}"/>
                </c:ext>
              </c:extLst>
            </c:dLbl>
            <c:dLbl>
              <c:idx val="1"/>
              <c:layout>
                <c:manualLayout>
                  <c:x val="-1.3333331000292119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2E-4076-89C1-18D090FA73AC}"/>
                </c:ext>
              </c:extLst>
            </c:dLbl>
            <c:dLbl>
              <c:idx val="2"/>
              <c:layout>
                <c:manualLayout>
                  <c:x val="-6.6666655001460188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2E-4076-89C1-18D090FA73AC}"/>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Лист1!$A$24:$A$26</c:f>
              <c:strCache>
                <c:ptCount val="3"/>
                <c:pt idx="0">
                  <c:v>Доходы, всего</c:v>
                </c:pt>
                <c:pt idx="1">
                  <c:v>Безвозмездные поступления</c:v>
                </c:pt>
                <c:pt idx="2">
                  <c:v>Налоговые и неналоговые доходы</c:v>
                </c:pt>
              </c:strCache>
            </c:strRef>
          </c:cat>
          <c:val>
            <c:numRef>
              <c:f>Лист1!$B$24:$B$26</c:f>
              <c:numCache>
                <c:formatCode>_-* #\ ##0.0_р_._-;\-* #\ ##0.0_р_._-;_-* "-"??_р_._-;_-@_-</c:formatCode>
                <c:ptCount val="3"/>
                <c:pt idx="0">
                  <c:v>123755.6</c:v>
                </c:pt>
                <c:pt idx="1">
                  <c:v>91835.1</c:v>
                </c:pt>
                <c:pt idx="2">
                  <c:v>31920.6</c:v>
                </c:pt>
              </c:numCache>
            </c:numRef>
          </c:val>
          <c:extLst>
            <c:ext xmlns:c16="http://schemas.microsoft.com/office/drawing/2014/chart" uri="{C3380CC4-5D6E-409C-BE32-E72D297353CC}">
              <c16:uniqueId val="{00000003-D82E-4076-89C1-18D090FA73AC}"/>
            </c:ext>
          </c:extLst>
        </c:ser>
        <c:ser>
          <c:idx val="1"/>
          <c:order val="1"/>
          <c:tx>
            <c:strRef>
              <c:f>Лист1!$C$23</c:f>
              <c:strCache>
                <c:ptCount val="1"/>
                <c:pt idx="0">
                  <c:v>2020 год</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6.666665500145978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2E-4076-89C1-18D090FA73AC}"/>
                </c:ext>
              </c:extLst>
            </c:dLbl>
            <c:dLbl>
              <c:idx val="1"/>
              <c:layout>
                <c:manualLayout>
                  <c:x val="1.333333100029195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2E-4076-89C1-18D090FA73AC}"/>
                </c:ext>
              </c:extLst>
            </c:dLbl>
            <c:dLbl>
              <c:idx val="2"/>
              <c:layout>
                <c:manualLayout>
                  <c:x val="1.999999650043797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2E-4076-89C1-18D090FA73A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Лист1!$A$24:$A$26</c:f>
              <c:strCache>
                <c:ptCount val="3"/>
                <c:pt idx="0">
                  <c:v>Доходы, всего</c:v>
                </c:pt>
                <c:pt idx="1">
                  <c:v>Безвозмездные поступления</c:v>
                </c:pt>
                <c:pt idx="2">
                  <c:v>Налоговые и неналоговые доходы</c:v>
                </c:pt>
              </c:strCache>
            </c:strRef>
          </c:cat>
          <c:val>
            <c:numRef>
              <c:f>Лист1!$C$24:$C$26</c:f>
              <c:numCache>
                <c:formatCode>_-* #\ ##0.0_р_._-;\-* #\ ##0.0_р_._-;_-* "-"??_р_._-;_-@_-</c:formatCode>
                <c:ptCount val="3"/>
                <c:pt idx="0">
                  <c:v>169673.3</c:v>
                </c:pt>
                <c:pt idx="1">
                  <c:v>135146.4</c:v>
                </c:pt>
                <c:pt idx="2">
                  <c:v>34526.9</c:v>
                </c:pt>
              </c:numCache>
            </c:numRef>
          </c:val>
          <c:extLst>
            <c:ext xmlns:c16="http://schemas.microsoft.com/office/drawing/2014/chart" uri="{C3380CC4-5D6E-409C-BE32-E72D297353CC}">
              <c16:uniqueId val="{00000007-D82E-4076-89C1-18D090FA73AC}"/>
            </c:ext>
          </c:extLst>
        </c:ser>
        <c:dLbls>
          <c:showLegendKey val="0"/>
          <c:showVal val="0"/>
          <c:showCatName val="0"/>
          <c:showSerName val="0"/>
          <c:showPercent val="0"/>
          <c:showBubbleSize val="0"/>
        </c:dLbls>
        <c:gapWidth val="150"/>
        <c:shape val="box"/>
        <c:axId val="514038112"/>
        <c:axId val="514039424"/>
        <c:axId val="0"/>
      </c:bar3DChart>
      <c:catAx>
        <c:axId val="514038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14039424"/>
        <c:crosses val="autoZero"/>
        <c:auto val="1"/>
        <c:lblAlgn val="ctr"/>
        <c:lblOffset val="100"/>
        <c:noMultiLvlLbl val="0"/>
      </c:catAx>
      <c:valAx>
        <c:axId val="51403942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_р_._-;\-* #\ ##0.0_р_._-;_-* &quot;-&quot;??_р_._-;_-@_-" sourceLinked="1"/>
        <c:majorTickMark val="none"/>
        <c:minorTickMark val="none"/>
        <c:tickLblPos val="nextTo"/>
        <c:crossAx val="514038112"/>
        <c:crosses val="autoZero"/>
        <c:crossBetween val="between"/>
      </c:valAx>
      <c:spPr>
        <a:noFill/>
        <a:ln>
          <a:noFill/>
        </a:ln>
        <a:effectLst/>
      </c:spPr>
    </c:plotArea>
    <c:legend>
      <c:legendPos val="tr"/>
      <c:layout>
        <c:manualLayout>
          <c:xMode val="edge"/>
          <c:yMode val="edge"/>
          <c:x val="0.30879662138291841"/>
          <c:y val="4.1666666666666664E-2"/>
          <c:w val="0.39787009661065675"/>
          <c:h val="9.1436278798483497E-2"/>
        </c:manualLayout>
      </c:layout>
      <c:overlay val="0"/>
      <c:spPr>
        <a:noFill/>
        <a:ln>
          <a:noFill/>
        </a:ln>
        <a:effectLst/>
      </c:spPr>
      <c:txPr>
        <a:bodyPr rot="0" spcFirstLastPara="1" vertOverflow="ellipsis" vert="horz" wrap="square" anchor="ctr" anchorCtr="1"/>
        <a:lstStyle/>
        <a:p>
          <a:pPr algn="ct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932736241128314E-2"/>
          <c:y val="0.11281987351172522"/>
          <c:w val="0.98752104832646181"/>
          <c:h val="0.72805181783329176"/>
        </c:manualLayout>
      </c:layout>
      <c:bar3DChart>
        <c:barDir val="col"/>
        <c:grouping val="clustered"/>
        <c:varyColors val="0"/>
        <c:ser>
          <c:idx val="0"/>
          <c:order val="0"/>
          <c:tx>
            <c:strRef>
              <c:f>Лист1!$B$94</c:f>
              <c:strCache>
                <c:ptCount val="1"/>
                <c:pt idx="0">
                  <c:v>Утверждено</c:v>
                </c:pt>
              </c:strCache>
            </c:strRef>
          </c:tx>
          <c:spPr>
            <a:solidFill>
              <a:srgbClr val="FF0000"/>
            </a:solidFill>
            <a:ln>
              <a:noFill/>
            </a:ln>
            <a:effectLst/>
            <a:scene3d>
              <a:camera prst="orthographicFront"/>
              <a:lightRig rig="threePt" dir="t"/>
            </a:scene3d>
            <a:sp3d>
              <a:bevelT w="152400" h="50800" prst="softRound"/>
            </a:sp3d>
          </c:spPr>
          <c:invertIfNegative val="0"/>
          <c:dLbls>
            <c:dLbl>
              <c:idx val="1"/>
              <c:layout>
                <c:manualLayout>
                  <c:x val="-1.9237273397218038E-17"/>
                  <c:y val="0.156701030927835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DD-4EE9-AD47-041F38F1E515}"/>
                </c:ext>
              </c:extLst>
            </c:dLbl>
            <c:dLbl>
              <c:idx val="4"/>
              <c:layout>
                <c:manualLayout>
                  <c:x val="2.09863588667358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D-4EE9-AD47-041F38F1E515}"/>
                </c:ext>
              </c:extLst>
            </c:dLbl>
            <c:dLbl>
              <c:idx val="6"/>
              <c:layout>
                <c:manualLayout>
                  <c:x val="4.1972717733472472E-3"/>
                  <c:y val="8.46795452542669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DD-4EE9-AD47-041F38F1E515}"/>
                </c:ext>
              </c:extLst>
            </c:dLbl>
            <c:dLbl>
              <c:idx val="7"/>
              <c:layout>
                <c:manualLayout>
                  <c:x val="2.0986358866736622E-3"/>
                  <c:y val="9.23787528868360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DD-4EE9-AD47-041F38F1E515}"/>
                </c:ext>
              </c:extLst>
            </c:dLbl>
            <c:dLbl>
              <c:idx val="8"/>
              <c:layout>
                <c:manualLayout>
                  <c:x val="4.197271773347324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D-4EE9-AD47-041F38F1E515}"/>
                </c:ext>
              </c:extLst>
            </c:dLbl>
            <c:spPr>
              <a:noFill/>
              <a:ln>
                <a:noFill/>
              </a:ln>
              <a:effectLst/>
            </c:spPr>
            <c:txPr>
              <a:bodyPr rot="-5400000" spcFirstLastPara="1" vertOverflow="ellipsis" wrap="square" lIns="38100" tIns="19050" rIns="38100" bIns="19050" anchor="ctr" anchorCtr="0">
                <a:spAutoFit/>
              </a:bodyPr>
              <a:lstStyle/>
              <a:p>
                <a:pPr algn="ctr">
                  <a:defRPr lang="en-US"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Лист1!$A$95:$A$103</c:f>
              <c:strCache>
                <c:ptCount val="9"/>
                <c:pt idx="0">
                  <c:v>Налог на прибыль организаций</c:v>
                </c:pt>
                <c:pt idx="1">
                  <c:v>Налог на доходы физических лиц</c:v>
                </c:pt>
                <c:pt idx="2">
                  <c:v>Акцизы на алкогольную продукцию</c:v>
                </c:pt>
                <c:pt idx="3">
                  <c:v>Акцизы на ГСМ</c:v>
                </c:pt>
                <c:pt idx="4">
                  <c:v>Налог на имущество организаций</c:v>
                </c:pt>
                <c:pt idx="5">
                  <c:v>Транспортный налог</c:v>
                </c:pt>
                <c:pt idx="6">
                  <c:v>НДПИ</c:v>
                </c:pt>
                <c:pt idx="7">
                  <c:v>Прочие налоговые доходы</c:v>
                </c:pt>
                <c:pt idx="8">
                  <c:v>Неналоговые доходы</c:v>
                </c:pt>
              </c:strCache>
            </c:strRef>
          </c:cat>
          <c:val>
            <c:numRef>
              <c:f>Лист1!$B$95:$B$103</c:f>
              <c:numCache>
                <c:formatCode>_-* #\ ##0.0_р_._-;\-* #\ ##0.0_р_._-;_-* "-"??_р_._-;_-@_-</c:formatCode>
                <c:ptCount val="9"/>
                <c:pt idx="0">
                  <c:v>5213.8</c:v>
                </c:pt>
                <c:pt idx="1">
                  <c:v>13333.3</c:v>
                </c:pt>
                <c:pt idx="2">
                  <c:v>1649.7</c:v>
                </c:pt>
                <c:pt idx="3">
                  <c:v>6360.7</c:v>
                </c:pt>
                <c:pt idx="4">
                  <c:v>3233.7</c:v>
                </c:pt>
                <c:pt idx="5">
                  <c:v>1093.9000000000001</c:v>
                </c:pt>
                <c:pt idx="6">
                  <c:v>42.3</c:v>
                </c:pt>
                <c:pt idx="7">
                  <c:v>136.30000000000001</c:v>
                </c:pt>
                <c:pt idx="8">
                  <c:v>1067.4000000000001</c:v>
                </c:pt>
              </c:numCache>
            </c:numRef>
          </c:val>
          <c:extLst>
            <c:ext xmlns:c16="http://schemas.microsoft.com/office/drawing/2014/chart" uri="{C3380CC4-5D6E-409C-BE32-E72D297353CC}">
              <c16:uniqueId val="{00000005-54DD-4EE9-AD47-041F38F1E515}"/>
            </c:ext>
          </c:extLst>
        </c:ser>
        <c:ser>
          <c:idx val="1"/>
          <c:order val="1"/>
          <c:tx>
            <c:strRef>
              <c:f>Лист1!$C$94</c:f>
              <c:strCache>
                <c:ptCount val="1"/>
                <c:pt idx="0">
                  <c:v>Исполнено</c:v>
                </c:pt>
              </c:strCache>
            </c:strRef>
          </c:tx>
          <c:spPr>
            <a:solidFill>
              <a:schemeClr val="accent3">
                <a:lumMod val="75000"/>
              </a:schemeClr>
            </a:solidFill>
            <a:ln>
              <a:noFill/>
            </a:ln>
            <a:effectLst/>
            <a:scene3d>
              <a:camera prst="orthographicFront"/>
              <a:lightRig rig="threePt" dir="t"/>
            </a:scene3d>
            <a:sp3d>
              <a:bevelT w="152400" h="50800" prst="softRound"/>
            </a:sp3d>
          </c:spPr>
          <c:invertIfNegative val="0"/>
          <c:dLbls>
            <c:dLbl>
              <c:idx val="0"/>
              <c:layout>
                <c:manualLayout>
                  <c:x val="8.39454354669464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DD-4EE9-AD47-041F38F1E515}"/>
                </c:ext>
              </c:extLst>
            </c:dLbl>
            <c:dLbl>
              <c:idx val="1"/>
              <c:layout>
                <c:manualLayout>
                  <c:x val="4.1972717733473244E-3"/>
                  <c:y val="0.15257731958762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DD-4EE9-AD47-041F38F1E515}"/>
                </c:ext>
              </c:extLst>
            </c:dLbl>
            <c:dLbl>
              <c:idx val="2"/>
              <c:layout>
                <c:manualLayout>
                  <c:x val="8.394543546694610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DD-4EE9-AD47-041F38F1E515}"/>
                </c:ext>
              </c:extLst>
            </c:dLbl>
            <c:dLbl>
              <c:idx val="3"/>
              <c:layout>
                <c:manualLayout>
                  <c:x val="8.3945435466946487E-3"/>
                  <c:y val="8.46795452542669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DD-4EE9-AD47-041F38F1E515}"/>
                </c:ext>
              </c:extLst>
            </c:dLbl>
            <c:dLbl>
              <c:idx val="4"/>
              <c:layout>
                <c:manualLayout>
                  <c:x val="4.1972717733472472E-3"/>
                  <c:y val="-8.46795452542669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DD-4EE9-AD47-041F38F1E515}"/>
                </c:ext>
              </c:extLst>
            </c:dLbl>
            <c:dLbl>
              <c:idx val="5"/>
              <c:layout>
                <c:manualLayout>
                  <c:x val="6.295907660020909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4DD-4EE9-AD47-041F38F1E515}"/>
                </c:ext>
              </c:extLst>
            </c:dLbl>
            <c:dLbl>
              <c:idx val="6"/>
              <c:layout>
                <c:manualLayout>
                  <c:x val="6.2959076600209865E-3"/>
                  <c:y val="-8.467954525426692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4DD-4EE9-AD47-041F38F1E515}"/>
                </c:ext>
              </c:extLst>
            </c:dLbl>
            <c:dLbl>
              <c:idx val="7"/>
              <c:layout>
                <c:manualLayout>
                  <c:x val="1.2591815320041973E-2"/>
                  <c:y val="4.61893764434171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4DD-4EE9-AD47-041F38F1E515}"/>
                </c:ext>
              </c:extLst>
            </c:dLbl>
            <c:dLbl>
              <c:idx val="8"/>
              <c:layout>
                <c:manualLayout>
                  <c:x val="6.2959076600209865E-3"/>
                  <c:y val="4.61893764434180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4DD-4EE9-AD47-041F38F1E515}"/>
                </c:ext>
              </c:extLst>
            </c:dLbl>
            <c:spPr>
              <a:noFill/>
              <a:ln>
                <a:noFill/>
              </a:ln>
              <a:effectLst/>
            </c:spPr>
            <c:txPr>
              <a:bodyPr rot="-5400000" spcFirstLastPara="1" vertOverflow="ellipsis" wrap="square" lIns="38100" tIns="19050" rIns="38100" bIns="19050" anchor="ctr" anchorCtr="0">
                <a:spAutoFit/>
              </a:bodyPr>
              <a:lstStyle/>
              <a:p>
                <a:pPr algn="ctr">
                  <a:defRPr lang="en-US"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Лист1!$A$95:$A$103</c:f>
              <c:strCache>
                <c:ptCount val="9"/>
                <c:pt idx="0">
                  <c:v>Налог на прибыль организаций</c:v>
                </c:pt>
                <c:pt idx="1">
                  <c:v>Налог на доходы физических лиц</c:v>
                </c:pt>
                <c:pt idx="2">
                  <c:v>Акцизы на алкогольную продукцию</c:v>
                </c:pt>
                <c:pt idx="3">
                  <c:v>Акцизы на ГСМ</c:v>
                </c:pt>
                <c:pt idx="4">
                  <c:v>Налог на имущество организаций</c:v>
                </c:pt>
                <c:pt idx="5">
                  <c:v>Транспортный налог</c:v>
                </c:pt>
                <c:pt idx="6">
                  <c:v>НДПИ</c:v>
                </c:pt>
                <c:pt idx="7">
                  <c:v>Прочие налоговые доходы</c:v>
                </c:pt>
                <c:pt idx="8">
                  <c:v>Неналоговые доходы</c:v>
                </c:pt>
              </c:strCache>
            </c:strRef>
          </c:cat>
          <c:val>
            <c:numRef>
              <c:f>Лист1!$C$95:$C$103</c:f>
              <c:numCache>
                <c:formatCode>_-* #\ ##0.0_р_._-;\-* #\ ##0.0_р_._-;_-* "-"??_р_._-;_-@_-</c:formatCode>
                <c:ptCount val="9"/>
                <c:pt idx="0">
                  <c:v>4712.3999999999996</c:v>
                </c:pt>
                <c:pt idx="1">
                  <c:v>15889.4</c:v>
                </c:pt>
                <c:pt idx="2">
                  <c:v>1777.1</c:v>
                </c:pt>
                <c:pt idx="3">
                  <c:v>6244.1</c:v>
                </c:pt>
                <c:pt idx="4">
                  <c:v>3429.7</c:v>
                </c:pt>
                <c:pt idx="5">
                  <c:v>1261.8</c:v>
                </c:pt>
                <c:pt idx="6">
                  <c:v>33.9</c:v>
                </c:pt>
                <c:pt idx="7">
                  <c:v>120.4</c:v>
                </c:pt>
                <c:pt idx="8">
                  <c:v>1058.0999999999999</c:v>
                </c:pt>
              </c:numCache>
            </c:numRef>
          </c:val>
          <c:extLst>
            <c:ext xmlns:c16="http://schemas.microsoft.com/office/drawing/2014/chart" uri="{C3380CC4-5D6E-409C-BE32-E72D297353CC}">
              <c16:uniqueId val="{0000000F-54DD-4EE9-AD47-041F38F1E515}"/>
            </c:ext>
          </c:extLst>
        </c:ser>
        <c:dLbls>
          <c:showLegendKey val="0"/>
          <c:showVal val="0"/>
          <c:showCatName val="0"/>
          <c:showSerName val="0"/>
          <c:showPercent val="0"/>
          <c:showBubbleSize val="0"/>
        </c:dLbls>
        <c:gapWidth val="150"/>
        <c:shape val="box"/>
        <c:axId val="522420992"/>
        <c:axId val="522429520"/>
        <c:axId val="0"/>
      </c:bar3DChart>
      <c:catAx>
        <c:axId val="522420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2429520"/>
        <c:crosses val="autoZero"/>
        <c:auto val="1"/>
        <c:lblAlgn val="ctr"/>
        <c:lblOffset val="100"/>
        <c:noMultiLvlLbl val="0"/>
      </c:catAx>
      <c:valAx>
        <c:axId val="522429520"/>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_р_._-;\-* #\ ##0.0_р_._-;_-* &quot;-&quot;??_р_._-;_-@_-" sourceLinked="1"/>
        <c:majorTickMark val="none"/>
        <c:minorTickMark val="none"/>
        <c:tickLblPos val="nextTo"/>
        <c:crossAx val="522420992"/>
        <c:crosses val="autoZero"/>
        <c:crossBetween val="between"/>
      </c:valAx>
      <c:spPr>
        <a:noFill/>
        <a:ln>
          <a:noFill/>
        </a:ln>
        <a:effectLst/>
      </c:spPr>
    </c:plotArea>
    <c:legend>
      <c:legendPos val="t"/>
      <c:layout>
        <c:manualLayout>
          <c:xMode val="edge"/>
          <c:yMode val="edge"/>
          <c:x val="0.37173739044171994"/>
          <c:y val="2.7777777777777776E-2"/>
          <c:w val="0.31483656415726663"/>
          <c:h val="7.8537839020122485E-2"/>
        </c:manualLayout>
      </c:layout>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dPt>
            <c:idx val="0"/>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1-E9DD-473D-BF05-BE1A91FFEDE0}"/>
              </c:ext>
            </c:extLst>
          </c:dPt>
          <c:dPt>
            <c:idx val="1"/>
            <c:invertIfNegative val="0"/>
            <c:bubble3D val="0"/>
            <c:spPr>
              <a:solidFill>
                <a:srgbClr val="0070C0"/>
              </a:solidFill>
              <a:ln>
                <a:noFill/>
              </a:ln>
              <a:effectLst/>
              <a:scene3d>
                <a:camera prst="orthographicFront"/>
                <a:lightRig rig="threePt" dir="t"/>
              </a:scene3d>
              <a:sp3d>
                <a:bevelT/>
              </a:sp3d>
            </c:spPr>
            <c:extLst>
              <c:ext xmlns:c16="http://schemas.microsoft.com/office/drawing/2014/chart" uri="{C3380CC4-5D6E-409C-BE32-E72D297353CC}">
                <c16:uniqueId val="{00000003-E9DD-473D-BF05-BE1A91FFEDE0}"/>
              </c:ext>
            </c:extLst>
          </c:dPt>
          <c:dPt>
            <c:idx val="2"/>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5-E9DD-473D-BF05-BE1A91FFEDE0}"/>
              </c:ext>
            </c:extLst>
          </c:dPt>
          <c:dPt>
            <c:idx val="3"/>
            <c:invertIfNegative val="0"/>
            <c:bubble3D val="0"/>
            <c:spPr>
              <a:solidFill>
                <a:srgbClr val="0070C0"/>
              </a:solidFill>
              <a:ln>
                <a:solidFill>
                  <a:srgbClr val="002060"/>
                </a:solidFill>
              </a:ln>
              <a:effectLst/>
              <a:scene3d>
                <a:camera prst="orthographicFront"/>
                <a:lightRig rig="threePt" dir="t"/>
              </a:scene3d>
              <a:sp3d>
                <a:bevelT/>
              </a:sp3d>
            </c:spPr>
            <c:extLst>
              <c:ext xmlns:c16="http://schemas.microsoft.com/office/drawing/2014/chart" uri="{C3380CC4-5D6E-409C-BE32-E72D297353CC}">
                <c16:uniqueId val="{00000007-E9DD-473D-BF05-BE1A91FFEDE0}"/>
              </c:ext>
            </c:extLst>
          </c:dPt>
          <c:dLbls>
            <c:dLbl>
              <c:idx val="0"/>
              <c:delete val="1"/>
              <c:extLst>
                <c:ext xmlns:c15="http://schemas.microsoft.com/office/drawing/2012/chart" uri="{CE6537A1-D6FC-4f65-9D91-7224C49458BB}"/>
                <c:ext xmlns:c16="http://schemas.microsoft.com/office/drawing/2014/chart" uri="{C3380CC4-5D6E-409C-BE32-E72D297353CC}">
                  <c16:uniqueId val="{00000001-E9DD-473D-BF05-BE1A91FFEDE0}"/>
                </c:ext>
              </c:extLst>
            </c:dLbl>
            <c:dLbl>
              <c:idx val="1"/>
              <c:layout>
                <c:manualLayout>
                  <c:x val="-2.7777777777777779E-3"/>
                  <c:y val="0.10185185185185194"/>
                </c:manualLayout>
              </c:layout>
              <c:tx>
                <c:rich>
                  <a:bodyPr/>
                  <a:lstStyle/>
                  <a:p>
                    <a:r>
                      <a:rPr lang="en-US"/>
                      <a:t>906,1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9DD-473D-BF05-BE1A91FFEDE0}"/>
                </c:ext>
              </c:extLst>
            </c:dLbl>
            <c:dLbl>
              <c:idx val="2"/>
              <c:layout>
                <c:manualLayout>
                  <c:x val="2.777777777777676E-3"/>
                  <c:y val="9.7222222222222196E-2"/>
                </c:manualLayout>
              </c:layout>
              <c:tx>
                <c:rich>
                  <a:bodyPr/>
                  <a:lstStyle/>
                  <a:p>
                    <a:r>
                      <a:rPr lang="en-US"/>
                      <a:t>11 621,3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9DD-473D-BF05-BE1A91FFEDE0}"/>
                </c:ext>
              </c:extLst>
            </c:dLbl>
            <c:dLbl>
              <c:idx val="3"/>
              <c:layout>
                <c:manualLayout>
                  <c:x val="0"/>
                  <c:y val="9.722222222222214E-2"/>
                </c:manualLayout>
              </c:layout>
              <c:tx>
                <c:rich>
                  <a:bodyPr/>
                  <a:lstStyle/>
                  <a:p>
                    <a:r>
                      <a:rPr lang="en-US"/>
                      <a:t>5 067,4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9DD-473D-BF05-BE1A91FFEDE0}"/>
                </c:ext>
              </c:extLst>
            </c:dLbl>
            <c:spPr>
              <a:no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Лист1!$B$9:$E$10</c:f>
              <c:multiLvlStrCache>
                <c:ptCount val="4"/>
                <c:lvl>
                  <c:pt idx="0">
                    <c:v>план</c:v>
                  </c:pt>
                  <c:pt idx="1">
                    <c:v>факт</c:v>
                  </c:pt>
                  <c:pt idx="2">
                    <c:v>план</c:v>
                  </c:pt>
                  <c:pt idx="3">
                    <c:v>факт</c:v>
                  </c:pt>
                </c:lvl>
                <c:lvl>
                  <c:pt idx="0">
                    <c:v>Республиканской адресной инвестиционной программы </c:v>
                  </c:pt>
                  <c:pt idx="2">
                    <c:v>Мероприятий по социально-экономическому развитию районов и городов РД</c:v>
                  </c:pt>
                </c:lvl>
              </c:multiLvlStrCache>
            </c:multiLvlStrRef>
          </c:cat>
          <c:val>
            <c:numRef>
              <c:f>Лист1!$B$11:$E$11</c:f>
              <c:numCache>
                <c:formatCode>General</c:formatCode>
                <c:ptCount val="4"/>
                <c:pt idx="0">
                  <c:v>671.6</c:v>
                </c:pt>
                <c:pt idx="1">
                  <c:v>611.6</c:v>
                </c:pt>
                <c:pt idx="2">
                  <c:v>3141.8</c:v>
                </c:pt>
                <c:pt idx="3">
                  <c:v>1747.4</c:v>
                </c:pt>
              </c:numCache>
            </c:numRef>
          </c:val>
          <c:extLst>
            <c:ext xmlns:c16="http://schemas.microsoft.com/office/drawing/2014/chart" uri="{C3380CC4-5D6E-409C-BE32-E72D297353CC}">
              <c16:uniqueId val="{00000008-E9DD-473D-BF05-BE1A91FFEDE0}"/>
            </c:ext>
          </c:extLst>
        </c:ser>
        <c:dLbls>
          <c:showLegendKey val="0"/>
          <c:showVal val="0"/>
          <c:showCatName val="0"/>
          <c:showSerName val="0"/>
          <c:showPercent val="0"/>
          <c:showBubbleSize val="0"/>
        </c:dLbls>
        <c:gapWidth val="150"/>
        <c:shape val="box"/>
        <c:axId val="195982080"/>
        <c:axId val="195983616"/>
        <c:axId val="0"/>
      </c:bar3DChart>
      <c:catAx>
        <c:axId val="195982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195983616"/>
        <c:crosses val="autoZero"/>
        <c:auto val="1"/>
        <c:lblAlgn val="ctr"/>
        <c:lblOffset val="100"/>
        <c:noMultiLvlLbl val="0"/>
      </c:catAx>
      <c:valAx>
        <c:axId val="195983616"/>
        <c:scaling>
          <c:orientation val="minMax"/>
          <c:max val="3200"/>
          <c:min val="50"/>
        </c:scaling>
        <c:delete val="1"/>
        <c:axPos val="l"/>
        <c:numFmt formatCode="General" sourceLinked="1"/>
        <c:majorTickMark val="none"/>
        <c:minorTickMark val="none"/>
        <c:tickLblPos val="nextTo"/>
        <c:crossAx val="195982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7EA0-4C8D-A8F2-74BFD5CE5733}"/>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7EA0-4C8D-A8F2-74BFD5CE5733}"/>
              </c:ext>
            </c:extLst>
          </c:dPt>
          <c:dPt>
            <c:idx val="2"/>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7EA0-4C8D-A8F2-74BFD5CE5733}"/>
              </c:ext>
            </c:extLst>
          </c:dPt>
          <c:dLbls>
            <c:dLbl>
              <c:idx val="0"/>
              <c:layout>
                <c:manualLayout>
                  <c:x val="1.0612245807466565E-2"/>
                  <c:y val="0.129629609195605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A0-4C8D-A8F2-74BFD5CE5733}"/>
                </c:ext>
              </c:extLst>
            </c:dLbl>
            <c:dLbl>
              <c:idx val="1"/>
              <c:layout>
                <c:manualLayout>
                  <c:x val="1.0612245807466499E-2"/>
                  <c:y val="0.120370298851284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A0-4C8D-A8F2-74BFD5CE5733}"/>
                </c:ext>
              </c:extLst>
            </c:dLbl>
            <c:dLbl>
              <c:idx val="2"/>
              <c:layout>
                <c:manualLayout>
                  <c:x val="9.3663479097531761E-3"/>
                  <c:y val="0.13963395666646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A0-4C8D-A8F2-74BFD5CE5733}"/>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Лист1!$A$50:$C$50</c:f>
              <c:strCache>
                <c:ptCount val="3"/>
                <c:pt idx="0">
                  <c:v>РФ</c:v>
                </c:pt>
                <c:pt idx="1">
                  <c:v>СКФО</c:v>
                </c:pt>
                <c:pt idx="2">
                  <c:v>РД</c:v>
                </c:pt>
              </c:strCache>
            </c:strRef>
          </c:cat>
          <c:val>
            <c:numRef>
              <c:f>Лист1!$A$51:$C$51</c:f>
              <c:numCache>
                <c:formatCode>General</c:formatCode>
                <c:ptCount val="3"/>
                <c:pt idx="0" formatCode="0.0">
                  <c:v>646.1</c:v>
                </c:pt>
                <c:pt idx="1">
                  <c:v>232</c:v>
                </c:pt>
                <c:pt idx="2" formatCode="0.0">
                  <c:v>231.9</c:v>
                </c:pt>
              </c:numCache>
            </c:numRef>
          </c:val>
          <c:extLst>
            <c:ext xmlns:c16="http://schemas.microsoft.com/office/drawing/2014/chart" uri="{C3380CC4-5D6E-409C-BE32-E72D297353CC}">
              <c16:uniqueId val="{00000006-7EA0-4C8D-A8F2-74BFD5CE5733}"/>
            </c:ext>
          </c:extLst>
        </c:ser>
        <c:dLbls>
          <c:showLegendKey val="0"/>
          <c:showVal val="0"/>
          <c:showCatName val="0"/>
          <c:showSerName val="0"/>
          <c:showPercent val="0"/>
          <c:showBubbleSize val="0"/>
        </c:dLbls>
        <c:gapWidth val="150"/>
        <c:shape val="box"/>
        <c:axId val="511431312"/>
        <c:axId val="511432400"/>
        <c:axId val="0"/>
      </c:bar3DChart>
      <c:catAx>
        <c:axId val="511431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1432400"/>
        <c:crosses val="autoZero"/>
        <c:auto val="1"/>
        <c:lblAlgn val="ctr"/>
        <c:lblOffset val="100"/>
        <c:noMultiLvlLbl val="0"/>
      </c:catAx>
      <c:valAx>
        <c:axId val="511432400"/>
        <c:scaling>
          <c:orientation val="minMax"/>
          <c:max val="65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out"/>
        <c:minorTickMark val="none"/>
        <c:tickLblPos val="nextTo"/>
        <c:crossAx val="511431312"/>
        <c:crosses val="autoZero"/>
        <c:crossBetween val="between"/>
        <c:minorUnit val="1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771598833416805E-3"/>
          <c:y val="9.3838481431555057E-2"/>
          <c:w val="0.67330687619151841"/>
          <c:h val="0.82533859424809208"/>
        </c:manualLayout>
      </c:layout>
      <c:pie3DChart>
        <c:varyColors val="1"/>
        <c:ser>
          <c:idx val="0"/>
          <c:order val="0"/>
          <c:spPr>
            <a:scene3d>
              <a:camera prst="orthographicFront"/>
              <a:lightRig rig="threePt" dir="t"/>
            </a:scene3d>
            <a:sp3d>
              <a:bevelT/>
              <a:contourClr>
                <a:srgbClr val="000000"/>
              </a:contourClr>
            </a:sp3d>
          </c:spPr>
          <c:dPt>
            <c:idx val="0"/>
            <c:bubble3D val="0"/>
            <c:spPr>
              <a:solidFill>
                <a:srgbClr val="FF00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1-257B-42CB-8E18-C7BBED4A347A}"/>
              </c:ext>
            </c:extLst>
          </c:dPt>
          <c:dPt>
            <c:idx val="1"/>
            <c:bubble3D val="0"/>
            <c:spPr>
              <a:solidFill>
                <a:srgbClr val="FFFF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3-257B-42CB-8E18-C7BBED4A347A}"/>
              </c:ext>
            </c:extLst>
          </c:dPt>
          <c:dPt>
            <c:idx val="2"/>
            <c:bubble3D val="0"/>
            <c:spPr>
              <a:solidFill>
                <a:schemeClr val="accent3"/>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5-257B-42CB-8E18-C7BBED4A347A}"/>
              </c:ext>
            </c:extLst>
          </c:dPt>
          <c:dPt>
            <c:idx val="3"/>
            <c:bubble3D val="0"/>
            <c:spPr>
              <a:solidFill>
                <a:srgbClr val="00206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7-257B-42CB-8E18-C7BBED4A347A}"/>
              </c:ext>
            </c:extLst>
          </c:dPt>
          <c:dPt>
            <c:idx val="4"/>
            <c:bubble3D val="0"/>
            <c:spPr>
              <a:solidFill>
                <a:schemeClr val="accent5"/>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9-257B-42CB-8E18-C7BBED4A347A}"/>
              </c:ext>
            </c:extLst>
          </c:dPt>
          <c:dPt>
            <c:idx val="5"/>
            <c:bubble3D val="0"/>
            <c:spPr>
              <a:solidFill>
                <a:srgbClr val="00B05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B-257B-42CB-8E18-C7BBED4A347A}"/>
              </c:ext>
            </c:extLst>
          </c:dPt>
          <c:dPt>
            <c:idx val="6"/>
            <c:bubble3D val="0"/>
            <c:spPr>
              <a:solidFill>
                <a:schemeClr val="accent1">
                  <a:lumMod val="60000"/>
                </a:schemeClr>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D-257B-42CB-8E18-C7BBED4A347A}"/>
              </c:ext>
            </c:extLst>
          </c:dPt>
          <c:dPt>
            <c:idx val="7"/>
            <c:bubble3D val="0"/>
            <c:spPr>
              <a:solidFill>
                <a:srgbClr val="FFC0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F-257B-42CB-8E18-C7BBED4A347A}"/>
              </c:ext>
            </c:extLst>
          </c:dPt>
          <c:dPt>
            <c:idx val="8"/>
            <c:bubble3D val="0"/>
            <c:spPr>
              <a:solidFill>
                <a:schemeClr val="accent3">
                  <a:lumMod val="60000"/>
                </a:schemeClr>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11-257B-42CB-8E18-C7BBED4A347A}"/>
              </c:ext>
            </c:extLst>
          </c:dPt>
          <c:dPt>
            <c:idx val="9"/>
            <c:bubble3D val="0"/>
            <c:spPr>
              <a:solidFill>
                <a:schemeClr val="accent4">
                  <a:lumMod val="60000"/>
                  <a:lumOff val="40000"/>
                </a:schemeClr>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13-257B-42CB-8E18-C7BBED4A347A}"/>
              </c:ext>
            </c:extLst>
          </c:dPt>
          <c:dLbls>
            <c:dLbl>
              <c:idx val="0"/>
              <c:layout>
                <c:manualLayout>
                  <c:x val="-0.12718803789291169"/>
                  <c:y val="7.7923828588289071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4A9B7773-E2C0-459D-B9DA-9C81CDDA2E99}" type="VALUE">
                      <a:rPr lang="en-US" sz="1000"/>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57B-42CB-8E18-C7BBED4A347A}"/>
                </c:ext>
              </c:extLst>
            </c:dLbl>
            <c:dLbl>
              <c:idx val="1"/>
              <c:layout>
                <c:manualLayout>
                  <c:x val="-0.14977682573216564"/>
                  <c:y val="-0.15757013428060654"/>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9D8C7AE2-040C-4B7B-935D-1E64DDA35670}" type="VALUE">
                      <a:rPr lang="en-US" sz="1000">
                        <a:solidFill>
                          <a:schemeClr val="tx1"/>
                        </a:solidFill>
                      </a:rPr>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980454305335446E-2"/>
                      <c:h val="0.10395434162250305"/>
                    </c:manualLayout>
                  </c15:layout>
                  <c15:dlblFieldTable/>
                  <c15:showDataLabelsRange val="0"/>
                </c:ext>
                <c:ext xmlns:c16="http://schemas.microsoft.com/office/drawing/2014/chart" uri="{C3380CC4-5D6E-409C-BE32-E72D297353CC}">
                  <c16:uniqueId val="{00000003-257B-42CB-8E18-C7BBED4A347A}"/>
                </c:ext>
              </c:extLst>
            </c:dLbl>
            <c:dLbl>
              <c:idx val="2"/>
              <c:layout>
                <c:manualLayout>
                  <c:x val="4.0545583859740678E-2"/>
                  <c:y val="2.0089443264852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7B-42CB-8E18-C7BBED4A347A}"/>
                </c:ext>
              </c:extLst>
            </c:dLbl>
            <c:dLbl>
              <c:idx val="3"/>
              <c:layout>
                <c:manualLayout>
                  <c:x val="1.3033747585399956E-2"/>
                  <c:y val="9.356309337159453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7B-42CB-8E18-C7BBED4A347A}"/>
                </c:ext>
              </c:extLst>
            </c:dLbl>
            <c:dLbl>
              <c:idx val="4"/>
              <c:layout>
                <c:manualLayout>
                  <c:x val="-8.5526961454778061E-2"/>
                  <c:y val="7.228994428598689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7785175303113824E-2"/>
                      <c:h val="6.2382048864024264E-2"/>
                    </c:manualLayout>
                  </c15:layout>
                </c:ext>
                <c:ext xmlns:c16="http://schemas.microsoft.com/office/drawing/2014/chart" uri="{C3380CC4-5D6E-409C-BE32-E72D297353CC}">
                  <c16:uniqueId val="{00000009-257B-42CB-8E18-C7BBED4A347A}"/>
                </c:ext>
              </c:extLst>
            </c:dLbl>
            <c:dLbl>
              <c:idx val="5"/>
              <c:layout>
                <c:manualLayout>
                  <c:x val="-4.9196480049828045E-2"/>
                  <c:y val="-0.29111960288578925"/>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4D8A935E-DC13-42B4-B223-F34AD2814CC3}" type="VALUE">
                      <a:rPr lang="en-US" sz="1000">
                        <a:solidFill>
                          <a:schemeClr val="bg1"/>
                        </a:solidFill>
                      </a:rPr>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57B-42CB-8E18-C7BBED4A347A}"/>
                </c:ext>
              </c:extLst>
            </c:dLbl>
            <c:dLbl>
              <c:idx val="6"/>
              <c:layout>
                <c:manualLayout>
                  <c:x val="9.4067343666488515E-2"/>
                  <c:y val="-0.19527501200483666"/>
                </c:manualLayout>
              </c:layout>
              <c:tx>
                <c:rich>
                  <a:bodyPr/>
                  <a:lstStyle/>
                  <a:p>
                    <a:fld id="{52CEDF3B-8D04-40D5-8618-C155D862D48A}" type="VALUE">
                      <a:rPr lang="en-US" sz="1000">
                        <a:solidFill>
                          <a:schemeClr val="bg1"/>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57B-42CB-8E18-C7BBED4A347A}"/>
                </c:ext>
              </c:extLst>
            </c:dLbl>
            <c:dLbl>
              <c:idx val="7"/>
              <c:layout>
                <c:manualLayout>
                  <c:x val="7.9102084446819876E-2"/>
                  <c:y val="2.3119290470763092E-2"/>
                </c:manualLayout>
              </c:layout>
              <c:tx>
                <c:rich>
                  <a:bodyPr/>
                  <a:lstStyle/>
                  <a:p>
                    <a:fld id="{AF91206F-1C33-4B97-A045-2DBD059C57C6}" type="VALUE">
                      <a:rPr lang="en-US" sz="1000">
                        <a:solidFill>
                          <a:schemeClr val="bg1"/>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257B-42CB-8E18-C7BBED4A347A}"/>
                </c:ext>
              </c:extLst>
            </c:dLbl>
            <c:dLbl>
              <c:idx val="8"/>
              <c:layout>
                <c:manualLayout>
                  <c:x val="2.8974357895268435E-3"/>
                  <c:y val="-6.323135489768408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57B-42CB-8E18-C7BBED4A347A}"/>
                </c:ext>
              </c:extLst>
            </c:dLbl>
            <c:dLbl>
              <c:idx val="9"/>
              <c:layout>
                <c:manualLayout>
                  <c:x val="5.7056187057323342E-2"/>
                  <c:y val="-0.1005447013833043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57B-42CB-8E18-C7BBED4A347A}"/>
                </c:ext>
              </c:extLst>
            </c:dLbl>
            <c:dLbl>
              <c:idx val="10"/>
              <c:layout>
                <c:manualLayout>
                  <c:x val="7.1891657583422044E-2"/>
                  <c:y val="4.40739497937481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57B-42CB-8E18-C7BBED4A347A}"/>
                </c:ext>
              </c:extLst>
            </c:dLbl>
            <c:dLbl>
              <c:idx val="11"/>
              <c:layout>
                <c:manualLayout>
                  <c:x val="6.9257839296009968E-2"/>
                  <c:y val="7.830364426342369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57B-42CB-8E18-C7BBED4A347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Лист1!$B$3:$B$14</c:f>
              <c:strCache>
                <c:ptCount val="12"/>
                <c:pt idx="0">
                  <c:v>Водоснабжение </c:v>
                </c:pt>
                <c:pt idx="1">
                  <c:v>Водотведение</c:v>
                </c:pt>
                <c:pt idx="2">
                  <c:v>Электроснабжение </c:v>
                </c:pt>
                <c:pt idx="3">
                  <c:v>Культура</c:v>
                </c:pt>
                <c:pt idx="4">
                  <c:v>Высшее образование</c:v>
                </c:pt>
                <c:pt idx="5">
                  <c:v>Общее образование</c:v>
                </c:pt>
                <c:pt idx="6">
                  <c:v>Дошкольное образование</c:v>
                </c:pt>
                <c:pt idx="7">
                  <c:v>Здравоохранение </c:v>
                </c:pt>
                <c:pt idx="8">
                  <c:v>Дорожное строительство</c:v>
                </c:pt>
                <c:pt idx="9">
                  <c:v>Физкультура и спорт</c:v>
                </c:pt>
                <c:pt idx="10">
                  <c:v>Газификация </c:v>
                </c:pt>
                <c:pt idx="11">
                  <c:v>Прочие</c:v>
                </c:pt>
              </c:strCache>
            </c:strRef>
          </c:cat>
          <c:val>
            <c:numRef>
              <c:f>Лист1!$C$3:$C$14</c:f>
              <c:numCache>
                <c:formatCode>_-* #,##0.0\ _₽_-;\-* #,##0.0\ _₽_-;_-* "-"??\ _₽_-;_-@_-</c:formatCode>
                <c:ptCount val="12"/>
                <c:pt idx="0">
                  <c:v>6886.8</c:v>
                </c:pt>
                <c:pt idx="1">
                  <c:v>5097.3999999999996</c:v>
                </c:pt>
                <c:pt idx="2">
                  <c:v>102.35</c:v>
                </c:pt>
                <c:pt idx="3">
                  <c:v>302.48</c:v>
                </c:pt>
                <c:pt idx="4">
                  <c:v>10.5</c:v>
                </c:pt>
                <c:pt idx="5">
                  <c:v>5176.6000000000004</c:v>
                </c:pt>
                <c:pt idx="6">
                  <c:v>4620.6000000000004</c:v>
                </c:pt>
                <c:pt idx="7">
                  <c:v>4005.01</c:v>
                </c:pt>
                <c:pt idx="8">
                  <c:v>63.6</c:v>
                </c:pt>
                <c:pt idx="9">
                  <c:v>705.76</c:v>
                </c:pt>
                <c:pt idx="10">
                  <c:v>1489.7</c:v>
                </c:pt>
                <c:pt idx="11">
                  <c:v>2607</c:v>
                </c:pt>
              </c:numCache>
            </c:numRef>
          </c:val>
          <c:extLst>
            <c:ext xmlns:c16="http://schemas.microsoft.com/office/drawing/2014/chart" uri="{C3380CC4-5D6E-409C-BE32-E72D297353CC}">
              <c16:uniqueId val="{00000016-257B-42CB-8E18-C7BBED4A347A}"/>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1488218435549644"/>
          <c:y val="1.5432145191990605E-2"/>
          <c:w val="0.28224074876797534"/>
          <c:h val="0.9557764959762101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rgbClr val="70AD47">
            <a:lumMod val="20000"/>
            <a:lumOff val="80000"/>
          </a:srgbClr>
        </a:solidFill>
      </c:spPr>
    </c:floor>
    <c:sideWall>
      <c:thickness val="0"/>
    </c:sideWall>
    <c:backWall>
      <c:thickness val="0"/>
    </c:backWall>
    <c:plotArea>
      <c:layout/>
      <c:bar3DChart>
        <c:barDir val="col"/>
        <c:grouping val="clustered"/>
        <c:varyColors val="0"/>
        <c:ser>
          <c:idx val="0"/>
          <c:order val="0"/>
          <c:tx>
            <c:strRef>
              <c:f>Лист3!$B$244</c:f>
              <c:strCache>
                <c:ptCount val="1"/>
                <c:pt idx="0">
                  <c:v>2017г</c:v>
                </c:pt>
              </c:strCache>
            </c:strRef>
          </c:tx>
          <c:spPr>
            <a:solidFill>
              <a:schemeClr val="accent2">
                <a:lumMod val="40000"/>
                <a:lumOff val="60000"/>
              </a:schemeClr>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ED6E-42D6-ADE7-A158BF6B0ECD}"/>
              </c:ext>
            </c:extLst>
          </c:dPt>
          <c:dPt>
            <c:idx val="1"/>
            <c:invertIfNegative val="0"/>
            <c:bubble3D val="0"/>
            <c:spPr>
              <a:solidFill>
                <a:srgbClr val="FF0000"/>
              </a:solidFill>
              <a:scene3d>
                <a:camera prst="orthographicFront"/>
                <a:lightRig rig="threePt" dir="t"/>
              </a:scene3d>
              <a:sp3d>
                <a:bevelT/>
              </a:sp3d>
            </c:spPr>
            <c:extLst>
              <c:ext xmlns:c16="http://schemas.microsoft.com/office/drawing/2014/chart" uri="{C3380CC4-5D6E-409C-BE32-E72D297353CC}">
                <c16:uniqueId val="{00000003-ED6E-42D6-ADE7-A158BF6B0ECD}"/>
              </c:ext>
            </c:extLst>
          </c:dPt>
          <c:dLbls>
            <c:dLbl>
              <c:idx val="0"/>
              <c:layout>
                <c:manualLayout>
                  <c:x val="2.0321880041551686E-2"/>
                  <c:y val="0.21943211246762859"/>
                </c:manualLayout>
              </c:layout>
              <c:showLegendKey val="0"/>
              <c:showVal val="1"/>
              <c:showCatName val="0"/>
              <c:showSerName val="0"/>
              <c:showPercent val="0"/>
              <c:showBubbleSize val="0"/>
              <c:extLst>
                <c:ext xmlns:c15="http://schemas.microsoft.com/office/drawing/2012/chart" uri="{CE6537A1-D6FC-4f65-9D91-7224C49458BB}">
                  <c15:layout>
                    <c:manualLayout>
                      <c:w val="7.6442391816407565E-2"/>
                      <c:h val="8.9700507747297417E-2"/>
                    </c:manualLayout>
                  </c15:layout>
                </c:ext>
                <c:ext xmlns:c16="http://schemas.microsoft.com/office/drawing/2014/chart" uri="{C3380CC4-5D6E-409C-BE32-E72D297353CC}">
                  <c16:uniqueId val="{00000001-ED6E-42D6-ADE7-A158BF6B0ECD}"/>
                </c:ext>
              </c:extLst>
            </c:dLbl>
            <c:dLbl>
              <c:idx val="1"/>
              <c:layout>
                <c:manualLayout>
                  <c:x val="1.3752439598896292E-2"/>
                  <c:y val="0.16108645686769732"/>
                </c:manualLayout>
              </c:layout>
              <c:showLegendKey val="0"/>
              <c:showVal val="1"/>
              <c:showCatName val="0"/>
              <c:showSerName val="0"/>
              <c:showPercent val="0"/>
              <c:showBubbleSize val="0"/>
              <c:extLst>
                <c:ext xmlns:c15="http://schemas.microsoft.com/office/drawing/2012/chart" uri="{CE6537A1-D6FC-4f65-9D91-7224C49458BB}">
                  <c15:layout>
                    <c:manualLayout>
                      <c:w val="7.2019146645130899E-2"/>
                      <c:h val="7.6381972786143129E-2"/>
                    </c:manualLayout>
                  </c15:layout>
                </c:ext>
                <c:ext xmlns:c16="http://schemas.microsoft.com/office/drawing/2014/chart" uri="{C3380CC4-5D6E-409C-BE32-E72D297353CC}">
                  <c16:uniqueId val="{00000003-ED6E-42D6-ADE7-A158BF6B0ECD}"/>
                </c:ext>
              </c:extLst>
            </c:dLbl>
            <c:spPr>
              <a:solidFill>
                <a:sysClr val="window" lastClr="FFFFFF"/>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c15:spPr>
                <c15:showLeaderLines val="0"/>
              </c:ext>
            </c:extLst>
          </c:dLbls>
          <c:cat>
            <c:strRef>
              <c:f>Лист3!$A$245:$A$246</c:f>
              <c:strCache>
                <c:ptCount val="2"/>
                <c:pt idx="0">
                  <c:v>Норматив</c:v>
                </c:pt>
                <c:pt idx="1">
                  <c:v>Фактическая обеспеченность</c:v>
                </c:pt>
              </c:strCache>
            </c:strRef>
          </c:cat>
          <c:val>
            <c:numRef>
              <c:f>Лист3!$B$245:$B$246</c:f>
              <c:numCache>
                <c:formatCode>General</c:formatCode>
                <c:ptCount val="2"/>
                <c:pt idx="0">
                  <c:v>134.69999999999999</c:v>
                </c:pt>
                <c:pt idx="1">
                  <c:v>59.3</c:v>
                </c:pt>
              </c:numCache>
            </c:numRef>
          </c:val>
          <c:extLst>
            <c:ext xmlns:c16="http://schemas.microsoft.com/office/drawing/2014/chart" uri="{C3380CC4-5D6E-409C-BE32-E72D297353CC}">
              <c16:uniqueId val="{00000004-ED6E-42D6-ADE7-A158BF6B0ECD}"/>
            </c:ext>
          </c:extLst>
        </c:ser>
        <c:dLbls>
          <c:showLegendKey val="0"/>
          <c:showVal val="0"/>
          <c:showCatName val="0"/>
          <c:showSerName val="0"/>
          <c:showPercent val="0"/>
          <c:showBubbleSize val="0"/>
        </c:dLbls>
        <c:gapWidth val="150"/>
        <c:shape val="cylinder"/>
        <c:axId val="221619712"/>
        <c:axId val="221621248"/>
        <c:axId val="0"/>
      </c:bar3DChart>
      <c:catAx>
        <c:axId val="221619712"/>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21621248"/>
        <c:crosses val="autoZero"/>
        <c:auto val="1"/>
        <c:lblAlgn val="ctr"/>
        <c:lblOffset val="100"/>
        <c:noMultiLvlLbl val="0"/>
      </c:catAx>
      <c:valAx>
        <c:axId val="221621248"/>
        <c:scaling>
          <c:orientation val="minMax"/>
          <c:max val="150"/>
          <c:min val="0"/>
        </c:scaling>
        <c:delete val="1"/>
        <c:axPos val="l"/>
        <c:majorGridlines/>
        <c:numFmt formatCode="General" sourceLinked="1"/>
        <c:majorTickMark val="out"/>
        <c:minorTickMark val="none"/>
        <c:tickLblPos val="nextTo"/>
        <c:crossAx val="221619712"/>
        <c:crosses val="autoZero"/>
        <c:crossBetween val="between"/>
        <c:majorUnit val="500"/>
      </c:valAx>
    </c:plotArea>
    <c:plotVisOnly val="1"/>
    <c:dispBlanksAs val="gap"/>
    <c:showDLblsOverMax val="0"/>
  </c:chart>
  <c:spPr>
    <a:noFill/>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rgbClr val="70AD47">
            <a:lumMod val="40000"/>
            <a:lumOff val="60000"/>
          </a:srgbClr>
        </a:solidFill>
      </c:spPr>
    </c:floor>
    <c:sideWall>
      <c:thickness val="0"/>
    </c:sideWall>
    <c:backWall>
      <c:thickness val="0"/>
    </c:backWall>
    <c:plotArea>
      <c:layout/>
      <c:bar3DChart>
        <c:barDir val="col"/>
        <c:grouping val="clustered"/>
        <c:varyColors val="0"/>
        <c:ser>
          <c:idx val="0"/>
          <c:order val="0"/>
          <c:tx>
            <c:strRef>
              <c:f>Лист3!$B$266</c:f>
              <c:strCache>
                <c:ptCount val="1"/>
                <c:pt idx="0">
                  <c:v>207</c:v>
                </c:pt>
              </c:strCache>
            </c:strRef>
          </c:tx>
          <c:spPr>
            <a:solidFill>
              <a:srgbClr val="FF0000"/>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AAE2-48E9-9F41-C04044C3531B}"/>
              </c:ext>
            </c:extLst>
          </c:dPt>
          <c:dLbls>
            <c:dLbl>
              <c:idx val="0"/>
              <c:layout>
                <c:manualLayout>
                  <c:x val="-6.2029261681020558E-3"/>
                  <c:y val="0.218923505815935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E2-48E9-9F41-C04044C3531B}"/>
                </c:ext>
              </c:extLst>
            </c:dLbl>
            <c:dLbl>
              <c:idx val="1"/>
              <c:layout>
                <c:manualLayout>
                  <c:x val="-5.5555555555555558E-3"/>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E2-48E9-9F41-C04044C3531B}"/>
                </c:ext>
              </c:extLst>
            </c:dLbl>
            <c:spPr>
              <a:solidFill>
                <a:sysClr val="window" lastClr="FFFFFF"/>
              </a:solidFill>
            </c:spPr>
            <c:txPr>
              <a:bodyPr/>
              <a:lstStyle/>
              <a:p>
                <a:pPr algn="ctr">
                  <a:defRPr lang="ru-RU" sz="900" b="1"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Лист3!$A$267:$A$268</c:f>
              <c:strCache>
                <c:ptCount val="2"/>
                <c:pt idx="0">
                  <c:v>Норматив</c:v>
                </c:pt>
                <c:pt idx="1">
                  <c:v>Фактическая обеспеченность</c:v>
                </c:pt>
              </c:strCache>
            </c:strRef>
          </c:cat>
          <c:val>
            <c:numRef>
              <c:f>Лист3!$B$267:$B$268</c:f>
              <c:numCache>
                <c:formatCode>General</c:formatCode>
                <c:ptCount val="2"/>
                <c:pt idx="0">
                  <c:v>104.8</c:v>
                </c:pt>
                <c:pt idx="1">
                  <c:v>101.2</c:v>
                </c:pt>
              </c:numCache>
            </c:numRef>
          </c:val>
          <c:extLst>
            <c:ext xmlns:c16="http://schemas.microsoft.com/office/drawing/2014/chart" uri="{C3380CC4-5D6E-409C-BE32-E72D297353CC}">
              <c16:uniqueId val="{00000003-AAE2-48E9-9F41-C04044C3531B}"/>
            </c:ext>
          </c:extLst>
        </c:ser>
        <c:dLbls>
          <c:showLegendKey val="0"/>
          <c:showVal val="0"/>
          <c:showCatName val="0"/>
          <c:showSerName val="0"/>
          <c:showPercent val="0"/>
          <c:showBubbleSize val="0"/>
        </c:dLbls>
        <c:gapWidth val="150"/>
        <c:shape val="box"/>
        <c:axId val="221672576"/>
        <c:axId val="221674112"/>
        <c:axId val="0"/>
      </c:bar3DChart>
      <c:catAx>
        <c:axId val="221672576"/>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21674112"/>
        <c:crosses val="autoZero"/>
        <c:auto val="1"/>
        <c:lblAlgn val="ctr"/>
        <c:lblOffset val="100"/>
        <c:noMultiLvlLbl val="0"/>
      </c:catAx>
      <c:valAx>
        <c:axId val="221674112"/>
        <c:scaling>
          <c:orientation val="minMax"/>
        </c:scaling>
        <c:delete val="1"/>
        <c:axPos val="l"/>
        <c:numFmt formatCode="General" sourceLinked="1"/>
        <c:majorTickMark val="out"/>
        <c:minorTickMark val="none"/>
        <c:tickLblPos val="nextTo"/>
        <c:crossAx val="221672576"/>
        <c:crosses val="autoZero"/>
        <c:crossBetween val="between"/>
        <c:majorUnit val="50"/>
      </c:valAx>
    </c:plotArea>
    <c:plotVisOnly val="1"/>
    <c:dispBlanksAs val="gap"/>
    <c:showDLblsOverMax val="0"/>
  </c:chart>
  <c:spPr>
    <a:noFill/>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chemeClr val="bg1"/>
        </a:solid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169809706147099E-2"/>
          <c:y val="5.0925925925925923E-2"/>
          <c:w val="0.95018868220539698"/>
          <c:h val="0.84633493729950426"/>
        </c:manualLayout>
      </c:layout>
      <c:bar3DChart>
        <c:barDir val="col"/>
        <c:grouping val="clustered"/>
        <c:varyColors val="0"/>
        <c:ser>
          <c:idx val="0"/>
          <c:order val="0"/>
          <c:tx>
            <c:strRef>
              <c:f>Лист3!$B$289</c:f>
              <c:strCache>
                <c:ptCount val="1"/>
                <c:pt idx="0">
                  <c:v>2020</c:v>
                </c:pt>
              </c:strCache>
            </c:strRef>
          </c:tx>
          <c:spPr>
            <a:solidFill>
              <a:schemeClr val="accent2"/>
            </a:solidFill>
            <a:ln>
              <a:noFill/>
            </a:ln>
            <a:effectLst/>
            <a:scene3d>
              <a:camera prst="orthographicFront"/>
              <a:lightRig rig="threePt" dir="t"/>
            </a:scene3d>
            <a:sp3d>
              <a:bevelT/>
            </a:sp3d>
          </c:spPr>
          <c:invertIfNegative val="0"/>
          <c:dPt>
            <c:idx val="0"/>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1-1727-46EA-AC2A-3E03C1B6CF12}"/>
              </c:ext>
            </c:extLst>
          </c:dPt>
          <c:dPt>
            <c:idx val="1"/>
            <c:invertIfNegative val="0"/>
            <c:bubble3D val="0"/>
            <c:spPr>
              <a:solidFill>
                <a:srgbClr val="70AD47">
                  <a:lumMod val="50000"/>
                </a:srgbClr>
              </a:solidFill>
              <a:ln>
                <a:noFill/>
              </a:ln>
              <a:effectLst/>
              <a:sp3d/>
            </c:spPr>
            <c:extLst>
              <c:ext xmlns:c16="http://schemas.microsoft.com/office/drawing/2014/chart" uri="{C3380CC4-5D6E-409C-BE32-E72D297353CC}">
                <c16:uniqueId val="{00000003-1727-46EA-AC2A-3E03C1B6CF12}"/>
              </c:ext>
            </c:extLst>
          </c:dPt>
          <c:dLbls>
            <c:dLbl>
              <c:idx val="0"/>
              <c:layout>
                <c:manualLayout>
                  <c:x val="2.0377328739318749E-2"/>
                  <c:y val="0.23687171733943907"/>
                </c:manualLayout>
              </c:layout>
              <c:tx>
                <c:rich>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solidFill>
                          <a:sysClr val="windowText" lastClr="000000"/>
                        </a:solidFill>
                      </a:rPr>
                      <a:t>90,0</a:t>
                    </a:r>
                  </a:p>
                </c:rich>
              </c:tx>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27-46EA-AC2A-3E03C1B6CF12}"/>
                </c:ext>
              </c:extLst>
            </c:dLbl>
            <c:dLbl>
              <c:idx val="1"/>
              <c:layout>
                <c:manualLayout>
                  <c:x val="2.3434171282488283E-2"/>
                  <c:y val="0.20865704772475027"/>
                </c:manualLayout>
              </c:layout>
              <c:tx>
                <c:rich>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5703EC71-77A4-4AC2-AD25-5307305DF693}" type="VALUE">
                      <a:rPr lang="en-US" sz="1600" b="1" baseline="0">
                        <a:solidFill>
                          <a:sysClr val="windowText" lastClr="000000"/>
                        </a:solidFill>
                        <a:latin typeface="Times New Roman" panose="02020603050405020304" pitchFamily="18" charset="0"/>
                        <a:cs typeface="Times New Roman" panose="02020603050405020304" pitchFamily="18" charset="0"/>
                      </a:rPr>
                      <a:pPr>
                        <a:defRPr sz="1600" b="1">
                          <a:solidFill>
                            <a:sysClr val="windowText" lastClr="000000"/>
                          </a:solidFill>
                          <a:latin typeface="Times New Roman" panose="02020603050405020304" pitchFamily="18" charset="0"/>
                          <a:cs typeface="Times New Roman" panose="02020603050405020304" pitchFamily="18" charset="0"/>
                        </a:defRPr>
                      </a:pPr>
                      <a:t>[ЗНАЧЕНИЕ]</a:t>
                    </a:fld>
                    <a:endParaRPr lang="ru-RU"/>
                  </a:p>
                </c:rich>
              </c:tx>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1727-46EA-AC2A-3E03C1B6CF12}"/>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Лист3!$A$290:$A$291</c:f>
              <c:strCache>
                <c:ptCount val="2"/>
                <c:pt idx="0">
                  <c:v>Норматив</c:v>
                </c:pt>
                <c:pt idx="1">
                  <c:v>Фактическая обеспеченность</c:v>
                </c:pt>
              </c:strCache>
            </c:strRef>
          </c:cat>
          <c:val>
            <c:numRef>
              <c:f>Лист3!$B$290:$B$291</c:f>
              <c:numCache>
                <c:formatCode>General</c:formatCode>
                <c:ptCount val="2"/>
                <c:pt idx="0">
                  <c:v>90</c:v>
                </c:pt>
                <c:pt idx="1">
                  <c:v>70.400000000000006</c:v>
                </c:pt>
              </c:numCache>
            </c:numRef>
          </c:val>
          <c:extLst>
            <c:ext xmlns:c16="http://schemas.microsoft.com/office/drawing/2014/chart" uri="{C3380CC4-5D6E-409C-BE32-E72D297353CC}">
              <c16:uniqueId val="{00000004-1727-46EA-AC2A-3E03C1B6CF12}"/>
            </c:ext>
          </c:extLst>
        </c:ser>
        <c:dLbls>
          <c:showLegendKey val="0"/>
          <c:showVal val="0"/>
          <c:showCatName val="0"/>
          <c:showSerName val="0"/>
          <c:showPercent val="0"/>
          <c:showBubbleSize val="0"/>
        </c:dLbls>
        <c:gapWidth val="150"/>
        <c:shape val="cylinder"/>
        <c:axId val="221906816"/>
        <c:axId val="221908352"/>
        <c:axId val="0"/>
      </c:bar3DChart>
      <c:catAx>
        <c:axId val="22190681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21908352"/>
        <c:crosses val="autoZero"/>
        <c:auto val="1"/>
        <c:lblAlgn val="ctr"/>
        <c:lblOffset val="100"/>
        <c:noMultiLvlLbl val="0"/>
      </c:catAx>
      <c:valAx>
        <c:axId val="221908352"/>
        <c:scaling>
          <c:orientation val="minMax"/>
        </c:scaling>
        <c:delete val="1"/>
        <c:axPos val="l"/>
        <c:numFmt formatCode="General" sourceLinked="1"/>
        <c:majorTickMark val="out"/>
        <c:minorTickMark val="none"/>
        <c:tickLblPos val="nextTo"/>
        <c:crossAx val="221906816"/>
        <c:crosses val="autoZero"/>
        <c:crossBetween val="between"/>
      </c:valAx>
      <c:spPr>
        <a:noFill/>
        <a:ln>
          <a:noFill/>
        </a:ln>
        <a:effectLst/>
      </c:spPr>
    </c:plotArea>
    <c:plotVisOnly val="1"/>
    <c:dispBlanksAs val="gap"/>
    <c:showDLblsOverMax val="0"/>
  </c:chart>
  <c:spPr>
    <a:solidFill>
      <a:sysClr val="window" lastClr="FFFFFF"/>
    </a:solidFill>
    <a:ln w="6350" cap="flat" cmpd="sng" algn="ctr">
      <a:noFill/>
      <a:prstDash val="solid"/>
      <a:round/>
    </a:ln>
    <a:effectLst/>
  </c:spPr>
  <c:txPr>
    <a:bodyPr/>
    <a:lstStyle/>
    <a:p>
      <a:pPr>
        <a:defRPr/>
      </a:pPr>
      <a:endParaRPr lang="ru-RU"/>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ysClr val="window" lastClr="FFFFFF"/>
        </a:solidFill>
      </c:spPr>
    </c:floor>
    <c:sideWall>
      <c:thickness val="0"/>
    </c:sideWall>
    <c:backWall>
      <c:thickness val="0"/>
    </c:backWall>
    <c:plotArea>
      <c:layout/>
      <c:bar3DChart>
        <c:barDir val="col"/>
        <c:grouping val="clustered"/>
        <c:varyColors val="0"/>
        <c:ser>
          <c:idx val="0"/>
          <c:order val="0"/>
          <c:tx>
            <c:strRef>
              <c:f>Лист3!$B$311</c:f>
              <c:strCache>
                <c:ptCount val="1"/>
                <c:pt idx="0">
                  <c:v>2020</c:v>
                </c:pt>
              </c:strCache>
            </c:strRef>
          </c:tx>
          <c:spPr>
            <a:solidFill>
              <a:schemeClr val="tx2">
                <a:lumMod val="40000"/>
                <a:lumOff val="60000"/>
              </a:schemeClr>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20DA-4A6B-80FE-34B52F3E8505}"/>
              </c:ext>
            </c:extLst>
          </c:dPt>
          <c:dPt>
            <c:idx val="1"/>
            <c:invertIfNegative val="0"/>
            <c:bubble3D val="0"/>
            <c:spPr>
              <a:solidFill>
                <a:srgbClr val="FF0000"/>
              </a:solidFill>
              <a:scene3d>
                <a:camera prst="orthographicFront"/>
                <a:lightRig rig="threePt" dir="t"/>
              </a:scene3d>
              <a:sp3d>
                <a:bevelT/>
              </a:sp3d>
            </c:spPr>
            <c:extLst>
              <c:ext xmlns:c16="http://schemas.microsoft.com/office/drawing/2014/chart" uri="{C3380CC4-5D6E-409C-BE32-E72D297353CC}">
                <c16:uniqueId val="{00000003-20DA-4A6B-80FE-34B52F3E8505}"/>
              </c:ext>
            </c:extLst>
          </c:dPt>
          <c:dLbls>
            <c:dLbl>
              <c:idx val="0"/>
              <c:layout>
                <c:manualLayout>
                  <c:x val="0"/>
                  <c:y val="0.2638888888888889"/>
                </c:manualLayout>
              </c:layout>
              <c:tx>
                <c:rich>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r>
                      <a:rPr lang="en-US" sz="1600">
                        <a:solidFill>
                          <a:schemeClr val="bg1"/>
                        </a:solidFill>
                      </a:rPr>
                      <a:t>100,0</a:t>
                    </a:r>
                    <a:endParaRPr lang="en-US">
                      <a:solidFill>
                        <a:schemeClr val="bg1"/>
                      </a:solidFill>
                    </a:endParaRPr>
                  </a:p>
                </c:rich>
              </c:tx>
              <c:spPr>
                <a:no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0DA-4A6B-80FE-34B52F3E8505}"/>
                </c:ext>
              </c:extLst>
            </c:dLbl>
            <c:dLbl>
              <c:idx val="1"/>
              <c:layout>
                <c:manualLayout>
                  <c:x val="4.5283139138923428E-3"/>
                  <c:y val="0.12740978964754821"/>
                </c:manualLayout>
              </c:layout>
              <c:tx>
                <c:rich>
                  <a:bodyPr wrap="square" lIns="38100" tIns="19050" rIns="38100" bIns="19050" anchor="ctr">
                    <a:noAutofit/>
                  </a:bodyPr>
                  <a:lstStyle/>
                  <a:p>
                    <a:pPr>
                      <a:defRPr sz="1600"/>
                    </a:pPr>
                    <a:fld id="{2EEA26A3-D208-4714-8879-7592A1B665D6}" type="VALUE">
                      <a:rPr lang="en-US" sz="1600" b="1" baseline="0">
                        <a:solidFill>
                          <a:schemeClr val="bg1"/>
                        </a:solidFill>
                        <a:latin typeface="Times New Roman" panose="02020603050405020304" pitchFamily="18" charset="0"/>
                        <a:cs typeface="Times New Roman" panose="02020603050405020304" pitchFamily="18" charset="0"/>
                      </a:rPr>
                      <a:pPr>
                        <a:defRPr sz="1600"/>
                      </a:pPr>
                      <a:t>[ЗНАЧЕНИЕ]</a:t>
                    </a:fld>
                    <a:endParaRPr lang="ru-RU"/>
                  </a:p>
                </c:rich>
              </c:tx>
              <c:spPr>
                <a:noFill/>
                <a:ln>
                  <a:noFill/>
                </a:ln>
                <a:effectLst/>
              </c:sp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layout>
                    <c:manualLayout>
                      <c:w val="0.15585082648648468"/>
                      <c:h val="9.923881601370306E-2"/>
                    </c:manualLayout>
                  </c15:layout>
                  <c15:dlblFieldTable/>
                  <c15:showDataLabelsRange val="0"/>
                </c:ext>
                <c:ext xmlns:c16="http://schemas.microsoft.com/office/drawing/2014/chart" uri="{C3380CC4-5D6E-409C-BE32-E72D297353CC}">
                  <c16:uniqueId val="{00000003-20DA-4A6B-80FE-34B52F3E8505}"/>
                </c:ext>
              </c:extLst>
            </c:dLbl>
            <c:spPr>
              <a:solidFill>
                <a:sysClr val="window" lastClr="FFFFFF"/>
              </a:solidFill>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Лист3!$A$312:$A$313</c:f>
              <c:strCache>
                <c:ptCount val="2"/>
                <c:pt idx="0">
                  <c:v>Норматив</c:v>
                </c:pt>
                <c:pt idx="1">
                  <c:v>Фактическая обеспеченность</c:v>
                </c:pt>
              </c:strCache>
            </c:strRef>
          </c:cat>
          <c:val>
            <c:numRef>
              <c:f>Лист3!$B$312:$B$313</c:f>
              <c:numCache>
                <c:formatCode>0.0%</c:formatCode>
                <c:ptCount val="2"/>
                <c:pt idx="0" formatCode="0%">
                  <c:v>1</c:v>
                </c:pt>
                <c:pt idx="1">
                  <c:v>0.19400000000000001</c:v>
                </c:pt>
              </c:numCache>
            </c:numRef>
          </c:val>
          <c:extLst>
            <c:ext xmlns:c16="http://schemas.microsoft.com/office/drawing/2014/chart" uri="{C3380CC4-5D6E-409C-BE32-E72D297353CC}">
              <c16:uniqueId val="{00000004-20DA-4A6B-80FE-34B52F3E8505}"/>
            </c:ext>
          </c:extLst>
        </c:ser>
        <c:dLbls>
          <c:showLegendKey val="0"/>
          <c:showVal val="0"/>
          <c:showCatName val="0"/>
          <c:showSerName val="0"/>
          <c:showPercent val="0"/>
          <c:showBubbleSize val="0"/>
        </c:dLbls>
        <c:gapWidth val="150"/>
        <c:shape val="box"/>
        <c:axId val="222231552"/>
        <c:axId val="222114560"/>
        <c:axId val="0"/>
      </c:bar3DChart>
      <c:catAx>
        <c:axId val="222231552"/>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22114560"/>
        <c:crosses val="autoZero"/>
        <c:auto val="1"/>
        <c:lblAlgn val="ctr"/>
        <c:lblOffset val="100"/>
        <c:noMultiLvlLbl val="0"/>
      </c:catAx>
      <c:valAx>
        <c:axId val="222114560"/>
        <c:scaling>
          <c:orientation val="minMax"/>
        </c:scaling>
        <c:delete val="1"/>
        <c:axPos val="l"/>
        <c:numFmt formatCode="0%" sourceLinked="1"/>
        <c:majorTickMark val="out"/>
        <c:minorTickMark val="none"/>
        <c:tickLblPos val="nextTo"/>
        <c:crossAx val="222231552"/>
        <c:crosses val="autoZero"/>
        <c:crossBetween val="between"/>
      </c:valAx>
    </c:plotArea>
    <c:plotVisOnly val="1"/>
    <c:dispBlanksAs val="gap"/>
    <c:showDLblsOverMax val="0"/>
  </c:chart>
  <c:spPr>
    <a:noFill/>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10"/>
      <c:rAngAx val="0"/>
      <c:perspective val="24"/>
    </c:view3D>
    <c:floor>
      <c:thickness val="0"/>
    </c:floor>
    <c:sideWall>
      <c:thickness val="0"/>
    </c:sideWall>
    <c:backWall>
      <c:thickness val="0"/>
    </c:backWall>
    <c:plotArea>
      <c:layout>
        <c:manualLayout>
          <c:layoutTarget val="inner"/>
          <c:xMode val="edge"/>
          <c:yMode val="edge"/>
          <c:x val="8.0392180311372984E-3"/>
          <c:y val="4.112403139068093E-2"/>
          <c:w val="0.66741414862738591"/>
          <c:h val="0.9588759686093189"/>
        </c:manualLayout>
      </c:layout>
      <c:pie3DChart>
        <c:varyColors val="1"/>
        <c:ser>
          <c:idx val="0"/>
          <c:order val="0"/>
          <c:dPt>
            <c:idx val="0"/>
            <c:bubble3D val="0"/>
            <c:explosion val="7"/>
            <c:spPr>
              <a:solidFill>
                <a:srgbClr val="00B050"/>
              </a:solidFill>
              <a:scene3d>
                <a:camera prst="orthographicFront"/>
                <a:lightRig rig="threePt" dir="t"/>
              </a:scene3d>
              <a:sp3d>
                <a:bevelT/>
              </a:sp3d>
            </c:spPr>
            <c:extLst>
              <c:ext xmlns:c16="http://schemas.microsoft.com/office/drawing/2014/chart" uri="{C3380CC4-5D6E-409C-BE32-E72D297353CC}">
                <c16:uniqueId val="{00000001-6F06-48BC-B6ED-B3E69D481DC4}"/>
              </c:ext>
            </c:extLst>
          </c:dPt>
          <c:dPt>
            <c:idx val="1"/>
            <c:bubble3D val="0"/>
            <c:spPr>
              <a:solidFill>
                <a:srgbClr val="FF0000"/>
              </a:solidFill>
              <a:scene3d>
                <a:camera prst="orthographicFront"/>
                <a:lightRig rig="threePt" dir="t"/>
              </a:scene3d>
              <a:sp3d>
                <a:bevelT/>
              </a:sp3d>
            </c:spPr>
            <c:extLst>
              <c:ext xmlns:c16="http://schemas.microsoft.com/office/drawing/2014/chart" uri="{C3380CC4-5D6E-409C-BE32-E72D297353CC}">
                <c16:uniqueId val="{00000003-6F06-48BC-B6ED-B3E69D481DC4}"/>
              </c:ext>
            </c:extLst>
          </c:dPt>
          <c:dPt>
            <c:idx val="2"/>
            <c:bubble3D val="0"/>
            <c:spPr>
              <a:solidFill>
                <a:srgbClr val="0070C0"/>
              </a:solidFill>
              <a:scene3d>
                <a:camera prst="orthographicFront"/>
                <a:lightRig rig="threePt" dir="t"/>
              </a:scene3d>
              <a:sp3d prstMaterial="plastic">
                <a:bevelT/>
              </a:sp3d>
            </c:spPr>
            <c:extLst>
              <c:ext xmlns:c16="http://schemas.microsoft.com/office/drawing/2014/chart" uri="{C3380CC4-5D6E-409C-BE32-E72D297353CC}">
                <c16:uniqueId val="{00000005-6F06-48BC-B6ED-B3E69D481DC4}"/>
              </c:ext>
            </c:extLst>
          </c:dPt>
          <c:dPt>
            <c:idx val="4"/>
            <c:bubble3D val="0"/>
            <c:spPr>
              <a:solidFill>
                <a:srgbClr val="7030A0"/>
              </a:solidFill>
            </c:spPr>
            <c:extLst>
              <c:ext xmlns:c16="http://schemas.microsoft.com/office/drawing/2014/chart" uri="{C3380CC4-5D6E-409C-BE32-E72D297353CC}">
                <c16:uniqueId val="{00000007-6F06-48BC-B6ED-B3E69D481DC4}"/>
              </c:ext>
            </c:extLst>
          </c:dPt>
          <c:dLbls>
            <c:dLbl>
              <c:idx val="0"/>
              <c:layout>
                <c:manualLayout>
                  <c:x val="1.8866544914691044E-2"/>
                  <c:y val="0.134850834988160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06-48BC-B6ED-B3E69D481DC4}"/>
                </c:ext>
              </c:extLst>
            </c:dLbl>
            <c:dLbl>
              <c:idx val="1"/>
              <c:layout>
                <c:manualLayout>
                  <c:x val="-6.8900285815325368E-2"/>
                  <c:y val="-0.206434891999855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06-48BC-B6ED-B3E69D481DC4}"/>
                </c:ext>
              </c:extLst>
            </c:dLbl>
            <c:dLbl>
              <c:idx val="2"/>
              <c:layout>
                <c:manualLayout>
                  <c:x val="2.0324664342103688E-2"/>
                  <c:y val="-0.239075996930747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06-48BC-B6ED-B3E69D481DC4}"/>
                </c:ext>
              </c:extLst>
            </c:dLbl>
            <c:dLbl>
              <c:idx val="3"/>
              <c:layout>
                <c:manualLayout>
                  <c:x val="2.4544412421434954E-2"/>
                  <c:y val="8.16612164382839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06-48BC-B6ED-B3E69D481DC4}"/>
                </c:ext>
              </c:extLst>
            </c:dLbl>
            <c:dLbl>
              <c:idx val="4"/>
              <c:layout>
                <c:manualLayout>
                  <c:x val="-2.8279999931664E-2"/>
                  <c:y val="-1.2724554349150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06-48BC-B6ED-B3E69D481DC4}"/>
                </c:ext>
              </c:extLst>
            </c:dLbl>
            <c:spPr>
              <a:solidFill>
                <a:schemeClr val="bg1"/>
              </a:solidFill>
              <a:ln cap="rnd">
                <a:solidFill>
                  <a:schemeClr val="tx1"/>
                </a:solidFill>
                <a:bevel/>
              </a:ln>
            </c:spPr>
            <c:txPr>
              <a:bodyPr/>
              <a:lstStyle/>
              <a:p>
                <a:pPr>
                  <a:defRPr sz="900" b="1">
                    <a:latin typeface="Times New Roman" pitchFamily="18" charset="0"/>
                    <a:cs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Лист1!$A$1:$A$5</c:f>
              <c:strCache>
                <c:ptCount val="5"/>
                <c:pt idx="0">
                  <c:v>Электронный аукцион</c:v>
                </c:pt>
                <c:pt idx="1">
                  <c:v>Запрос предложений </c:v>
                </c:pt>
                <c:pt idx="2">
                  <c:v>Закупка у единственного поставщика</c:v>
                </c:pt>
                <c:pt idx="3">
                  <c:v>Закупка по результатам конкурсов</c:v>
                </c:pt>
                <c:pt idx="4">
                  <c:v>Запрос котировок</c:v>
                </c:pt>
              </c:strCache>
            </c:strRef>
          </c:cat>
          <c:val>
            <c:numRef>
              <c:f>Лист1!$B$1:$B$5</c:f>
              <c:numCache>
                <c:formatCode>General</c:formatCode>
                <c:ptCount val="5"/>
                <c:pt idx="0">
                  <c:v>1827</c:v>
                </c:pt>
                <c:pt idx="1">
                  <c:v>127</c:v>
                </c:pt>
                <c:pt idx="2">
                  <c:v>322</c:v>
                </c:pt>
                <c:pt idx="3">
                  <c:v>7</c:v>
                </c:pt>
                <c:pt idx="4">
                  <c:v>12</c:v>
                </c:pt>
              </c:numCache>
            </c:numRef>
          </c:val>
          <c:extLst>
            <c:ext xmlns:c16="http://schemas.microsoft.com/office/drawing/2014/chart" uri="{C3380CC4-5D6E-409C-BE32-E72D297353CC}">
              <c16:uniqueId val="{00000009-6F06-48BC-B6ED-B3E69D481DC4}"/>
            </c:ext>
          </c:extLst>
        </c:ser>
        <c:dLbls>
          <c:showLegendKey val="0"/>
          <c:showVal val="0"/>
          <c:showCatName val="0"/>
          <c:showSerName val="0"/>
          <c:showPercent val="0"/>
          <c:showBubbleSize val="0"/>
          <c:showLeaderLines val="1"/>
        </c:dLbls>
      </c:pie3DChart>
    </c:plotArea>
    <c:legend>
      <c:legendPos val="r"/>
      <c:layout>
        <c:manualLayout>
          <c:xMode val="edge"/>
          <c:yMode val="edge"/>
          <c:x val="0.70129559047837464"/>
          <c:y val="6.7979284544319174E-2"/>
          <c:w val="0.28483478400151435"/>
          <c:h val="0.88295426859469828"/>
        </c:manualLayout>
      </c:layout>
      <c:overlay val="0"/>
      <c:txPr>
        <a:bodyPr/>
        <a:lstStyle/>
        <a:p>
          <a:pPr>
            <a:defRPr sz="900" b="1">
              <a:latin typeface="Times New Roman" pitchFamily="18" charset="0"/>
              <a:cs typeface="Times New Roman" pitchFamily="18" charset="0"/>
            </a:defRPr>
          </a:pPr>
          <a:endParaRPr lang="ru-RU"/>
        </a:p>
      </c:txPr>
    </c:legend>
    <c:plotVisOnly val="1"/>
    <c:dispBlanksAs val="gap"/>
    <c:showDLblsOverMax val="0"/>
  </c:chart>
  <c:spPr>
    <a:ln cap="rnd">
      <a:noFill/>
      <a:round/>
    </a:ln>
    <a:scene3d>
      <a:camera prst="orthographicFront"/>
      <a:lightRig rig="threePt" dir="t"/>
    </a:scene3d>
    <a:sp3d prstMaterial="matte"/>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3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097412227104186E-3"/>
          <c:y val="8.099166175656615E-2"/>
          <c:w val="0.58247723248123406"/>
          <c:h val="0.82549740806208749"/>
        </c:manualLayout>
      </c:layout>
      <c:pie3DChart>
        <c:varyColors val="1"/>
        <c:ser>
          <c:idx val="0"/>
          <c:order val="0"/>
          <c:spPr>
            <a:scene3d>
              <a:camera prst="orthographicFront"/>
              <a:lightRig rig="threePt" dir="t"/>
            </a:scene3d>
            <a:sp3d>
              <a:bevelT/>
              <a:contourClr>
                <a:srgbClr val="000000"/>
              </a:contourClr>
            </a:sp3d>
          </c:spPr>
          <c:dPt>
            <c:idx val="0"/>
            <c:bubble3D val="0"/>
            <c:spPr>
              <a:solidFill>
                <a:srgbClr val="00B05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1-491C-4A13-A22C-2BD7A899FF4B}"/>
              </c:ext>
            </c:extLst>
          </c:dPt>
          <c:dPt>
            <c:idx val="1"/>
            <c:bubble3D val="0"/>
            <c:spPr>
              <a:solidFill>
                <a:srgbClr val="0070C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3-491C-4A13-A22C-2BD7A899FF4B}"/>
              </c:ext>
            </c:extLst>
          </c:dPt>
          <c:dPt>
            <c:idx val="2"/>
            <c:bubble3D val="0"/>
            <c:explosion val="5"/>
            <c:spPr>
              <a:solidFill>
                <a:srgbClr val="FF00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5-491C-4A13-A22C-2BD7A899FF4B}"/>
              </c:ext>
            </c:extLst>
          </c:dPt>
          <c:dPt>
            <c:idx val="3"/>
            <c:bubble3D val="0"/>
            <c:spPr>
              <a:solidFill>
                <a:schemeClr val="accent4"/>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7-491C-4A13-A22C-2BD7A899FF4B}"/>
              </c:ext>
            </c:extLst>
          </c:dPt>
          <c:dPt>
            <c:idx val="4"/>
            <c:bubble3D val="0"/>
            <c:spPr>
              <a:solidFill>
                <a:srgbClr val="7030A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9-491C-4A13-A22C-2BD7A899FF4B}"/>
              </c:ext>
            </c:extLst>
          </c:dPt>
          <c:dLbls>
            <c:dLbl>
              <c:idx val="0"/>
              <c:layout>
                <c:manualLayout>
                  <c:x val="-0.15126747060270193"/>
                  <c:y val="0.18448373198633189"/>
                </c:manualLayout>
              </c:layout>
              <c:showLegendKey val="0"/>
              <c:showVal val="1"/>
              <c:showCatName val="0"/>
              <c:showSerName val="0"/>
              <c:showPercent val="0"/>
              <c:showBubbleSize val="0"/>
              <c:extLst>
                <c:ext xmlns:c15="http://schemas.microsoft.com/office/drawing/2012/chart" uri="{CE6537A1-D6FC-4f65-9D91-7224C49458BB}">
                  <c15:layout>
                    <c:manualLayout>
                      <c:w val="9.0459394005077048E-2"/>
                      <c:h val="8.2913550900477057E-2"/>
                    </c:manualLayout>
                  </c15:layout>
                </c:ext>
                <c:ext xmlns:c16="http://schemas.microsoft.com/office/drawing/2014/chart" uri="{C3380CC4-5D6E-409C-BE32-E72D297353CC}">
                  <c16:uniqueId val="{00000001-491C-4A13-A22C-2BD7A899FF4B}"/>
                </c:ext>
              </c:extLst>
            </c:dLbl>
            <c:dLbl>
              <c:idx val="1"/>
              <c:layout>
                <c:manualLayout>
                  <c:x val="3.6864899563573611E-2"/>
                  <c:y val="2.6068109410851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1C-4A13-A22C-2BD7A899FF4B}"/>
                </c:ext>
              </c:extLst>
            </c:dLbl>
            <c:dLbl>
              <c:idx val="2"/>
              <c:layout>
                <c:manualLayout>
                  <c:x val="-4.2662237696863961E-2"/>
                  <c:y val="6.7392406630213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1C-4A13-A22C-2BD7A899FF4B}"/>
                </c:ext>
              </c:extLst>
            </c:dLbl>
            <c:dLbl>
              <c:idx val="3"/>
              <c:layout>
                <c:manualLayout>
                  <c:x val="-7.62796788167414E-2"/>
                  <c:y val="-0.14903279636828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1C-4A13-A22C-2BD7A899FF4B}"/>
                </c:ext>
              </c:extLst>
            </c:dLbl>
            <c:dLbl>
              <c:idx val="4"/>
              <c:layout>
                <c:manualLayout>
                  <c:x val="-7.401049313426733E-2"/>
                  <c:y val="1.2226925063738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1C-4A13-A22C-2BD7A899FF4B}"/>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oundRect">
                    <a:avLst/>
                  </a:prstGeom>
                </c15:spPr>
              </c:ext>
            </c:extLst>
          </c:dLbls>
          <c:cat>
            <c:strRef>
              <c:f>Лист1!$A$4:$A$8</c:f>
              <c:strCache>
                <c:ptCount val="5"/>
                <c:pt idx="0">
                  <c:v>Электронный аукцион</c:v>
                </c:pt>
                <c:pt idx="1">
                  <c:v>Запрос предложений </c:v>
                </c:pt>
                <c:pt idx="2">
                  <c:v>Закупка у единственного поставщика</c:v>
                </c:pt>
                <c:pt idx="3">
                  <c:v>Закупка по результатам конкурсоа</c:v>
                </c:pt>
                <c:pt idx="4">
                  <c:v>Запрос котировок</c:v>
                </c:pt>
              </c:strCache>
            </c:strRef>
          </c:cat>
          <c:val>
            <c:numRef>
              <c:f>Лист1!$B$4:$B$8</c:f>
              <c:numCache>
                <c:formatCode>_-* #,##0.0_-;\-* #,##0.0_-;_-* "-"??_-;_-@_-</c:formatCode>
                <c:ptCount val="5"/>
                <c:pt idx="0">
                  <c:v>7840.9</c:v>
                </c:pt>
                <c:pt idx="1">
                  <c:v>96.8</c:v>
                </c:pt>
                <c:pt idx="2">
                  <c:v>420.3</c:v>
                </c:pt>
                <c:pt idx="3">
                  <c:v>66.8</c:v>
                </c:pt>
                <c:pt idx="4">
                  <c:v>55.5</c:v>
                </c:pt>
              </c:numCache>
            </c:numRef>
          </c:val>
          <c:extLst>
            <c:ext xmlns:c16="http://schemas.microsoft.com/office/drawing/2014/chart" uri="{C3380CC4-5D6E-409C-BE32-E72D297353CC}">
              <c16:uniqueId val="{0000000A-491C-4A13-A22C-2BD7A899FF4B}"/>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9206960095556913"/>
          <c:y val="4.817271595445597E-2"/>
          <c:w val="0.29296033916419129"/>
          <c:h val="0.8576409801060281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415332052103353E-3"/>
          <c:y val="4.7993019197207679E-2"/>
          <c:w val="0.6599753506148055"/>
          <c:h val="0.87263676464525708"/>
        </c:manualLayout>
      </c:layout>
      <c:bar3DChart>
        <c:barDir val="col"/>
        <c:grouping val="clustered"/>
        <c:varyColors val="0"/>
        <c:ser>
          <c:idx val="0"/>
          <c:order val="0"/>
          <c:tx>
            <c:strRef>
              <c:f>Sheet1!$B$70</c:f>
              <c:strCache>
                <c:ptCount val="1"/>
                <c:pt idx="0">
                  <c:v>Количество проверок (ед.)</c:v>
                </c:pt>
              </c:strCache>
            </c:strRef>
          </c:tx>
          <c:spPr>
            <a:solidFill>
              <a:srgbClr val="FF0000"/>
            </a:solidFill>
            <a:ln>
              <a:noFill/>
            </a:ln>
            <a:effectLst/>
            <a:scene3d>
              <a:camera prst="orthographicFront"/>
              <a:lightRig rig="threePt" dir="t"/>
            </a:scene3d>
            <a:sp3d>
              <a:bevelT/>
            </a:sp3d>
          </c:spPr>
          <c:invertIfNegative val="0"/>
          <c:dLbls>
            <c:dLbl>
              <c:idx val="0"/>
              <c:layout>
                <c:manualLayout>
                  <c:x val="1.060220525869371E-3"/>
                  <c:y val="-2.3166209337469334E-2"/>
                </c:manualLayout>
              </c:layout>
              <c:showLegendKey val="0"/>
              <c:showVal val="1"/>
              <c:showCatName val="0"/>
              <c:showSerName val="0"/>
              <c:showPercent val="0"/>
              <c:showBubbleSize val="0"/>
              <c:extLst>
                <c:ext xmlns:c15="http://schemas.microsoft.com/office/drawing/2012/chart" uri="{CE6537A1-D6FC-4f65-9D91-7224C49458BB}">
                  <c15:layout>
                    <c:manualLayout>
                      <c:w val="5.4632579324531E-2"/>
                      <c:h val="5.6662650466105531E-2"/>
                    </c:manualLayout>
                  </c15:layout>
                </c:ext>
                <c:ext xmlns:c16="http://schemas.microsoft.com/office/drawing/2014/chart" uri="{C3380CC4-5D6E-409C-BE32-E72D297353CC}">
                  <c16:uniqueId val="{00000000-86D1-4C9E-B02B-8062D1B50D97}"/>
                </c:ext>
              </c:extLst>
            </c:dLbl>
            <c:dLbl>
              <c:idx val="1"/>
              <c:layout>
                <c:manualLayout>
                  <c:x val="-9.5419847328244278E-3"/>
                  <c:y val="-5.0214911583021819E-2"/>
                </c:manualLayout>
              </c:layout>
              <c:showLegendKey val="0"/>
              <c:showVal val="1"/>
              <c:showCatName val="0"/>
              <c:showSerName val="0"/>
              <c:showPercent val="0"/>
              <c:showBubbleSize val="0"/>
              <c:extLst>
                <c:ext xmlns:c15="http://schemas.microsoft.com/office/drawing/2012/chart" uri="{CE6537A1-D6FC-4f65-9D91-7224C49458BB}">
                  <c15:layout>
                    <c:manualLayout>
                      <c:w val="4.6150815117575954E-2"/>
                      <c:h val="5.3070696443117023E-2"/>
                    </c:manualLayout>
                  </c15:layout>
                </c:ext>
                <c:ext xmlns:c16="http://schemas.microsoft.com/office/drawing/2014/chart" uri="{C3380CC4-5D6E-409C-BE32-E72D297353CC}">
                  <c16:uniqueId val="{00000001-86D1-4C9E-B02B-8062D1B50D97}"/>
                </c:ext>
              </c:extLst>
            </c:dLbl>
            <c:dLbl>
              <c:idx val="2"/>
              <c:layout>
                <c:manualLayout>
                  <c:x val="-4.2408821034775231E-3"/>
                  <c:y val="-3.0912471168376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D1-4C9E-B02B-8062D1B50D97}"/>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c15:spPr>
                <c15:showLeaderLines val="1"/>
                <c15:leaderLines>
                  <c:spPr>
                    <a:ln w="9525" cap="flat" cmpd="sng" algn="ctr">
                      <a:solidFill>
                        <a:schemeClr val="tx1">
                          <a:lumMod val="35000"/>
                          <a:lumOff val="65000"/>
                        </a:schemeClr>
                      </a:solidFill>
                      <a:round/>
                    </a:ln>
                    <a:effectLst/>
                  </c:spPr>
                </c15:leaderLines>
              </c:ext>
            </c:extLst>
          </c:dLbls>
          <c:cat>
            <c:strRef>
              <c:f>Sheet1!$C$69:$E$69</c:f>
              <c:strCache>
                <c:ptCount val="3"/>
                <c:pt idx="0">
                  <c:v>2018 год</c:v>
                </c:pt>
                <c:pt idx="1">
                  <c:v>2019 год</c:v>
                </c:pt>
                <c:pt idx="2">
                  <c:v>2020 год</c:v>
                </c:pt>
              </c:strCache>
            </c:strRef>
          </c:cat>
          <c:val>
            <c:numRef>
              <c:f>Sheet1!$C$70:$E$70</c:f>
              <c:numCache>
                <c:formatCode>General</c:formatCode>
                <c:ptCount val="3"/>
                <c:pt idx="0">
                  <c:v>26</c:v>
                </c:pt>
                <c:pt idx="1">
                  <c:v>37</c:v>
                </c:pt>
                <c:pt idx="2">
                  <c:v>20</c:v>
                </c:pt>
              </c:numCache>
            </c:numRef>
          </c:val>
          <c:extLst>
            <c:ext xmlns:c16="http://schemas.microsoft.com/office/drawing/2014/chart" uri="{C3380CC4-5D6E-409C-BE32-E72D297353CC}">
              <c16:uniqueId val="{00000003-86D1-4C9E-B02B-8062D1B50D97}"/>
            </c:ext>
          </c:extLst>
        </c:ser>
        <c:ser>
          <c:idx val="1"/>
          <c:order val="1"/>
          <c:tx>
            <c:strRef>
              <c:f>Sheet1!$B$71</c:f>
              <c:strCache>
                <c:ptCount val="1"/>
                <c:pt idx="0">
                  <c:v>Объем выявленных нарушений (млн. рублей)</c:v>
                </c:pt>
              </c:strCache>
            </c:strRef>
          </c:tx>
          <c:spPr>
            <a:solidFill>
              <a:srgbClr val="00B050"/>
            </a:solidFill>
            <a:ln>
              <a:noFill/>
            </a:ln>
            <a:effectLst/>
            <a:scene3d>
              <a:camera prst="orthographicFront"/>
              <a:lightRig rig="threePt" dir="t"/>
            </a:scene3d>
            <a:sp3d>
              <a:bevelT/>
            </a:sp3d>
          </c:spPr>
          <c:invertIfNegative val="0"/>
          <c:dLbls>
            <c:dLbl>
              <c:idx val="0"/>
              <c:layout>
                <c:manualLayout>
                  <c:x val="1.0602205258693828E-2"/>
                  <c:y val="-1.65447122140035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D1-4C9E-B02B-8062D1B50D97}"/>
                </c:ext>
              </c:extLst>
            </c:dLbl>
            <c:dLbl>
              <c:idx val="1"/>
              <c:layout>
                <c:manualLayout>
                  <c:x val="2.9686174724342623E-2"/>
                  <c:y val="-2.9170974840266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D1-4C9E-B02B-8062D1B50D97}"/>
                </c:ext>
              </c:extLst>
            </c:dLbl>
            <c:dLbl>
              <c:idx val="2"/>
              <c:layout>
                <c:manualLayout>
                  <c:x val="1.9083969465648856E-2"/>
                  <c:y val="-2.9787706460934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D1-4C9E-B02B-8062D1B50D97}"/>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c15:spPr>
                <c15:showLeaderLines val="1"/>
                <c15:leaderLines>
                  <c:spPr>
                    <a:ln w="9525" cap="flat" cmpd="sng" algn="ctr">
                      <a:solidFill>
                        <a:schemeClr val="tx1">
                          <a:lumMod val="35000"/>
                          <a:lumOff val="65000"/>
                        </a:schemeClr>
                      </a:solidFill>
                      <a:round/>
                    </a:ln>
                    <a:effectLst/>
                  </c:spPr>
                </c15:leaderLines>
              </c:ext>
            </c:extLst>
          </c:dLbls>
          <c:cat>
            <c:strRef>
              <c:f>Sheet1!$C$69:$E$69</c:f>
              <c:strCache>
                <c:ptCount val="3"/>
                <c:pt idx="0">
                  <c:v>2018 год</c:v>
                </c:pt>
                <c:pt idx="1">
                  <c:v>2019 год</c:v>
                </c:pt>
                <c:pt idx="2">
                  <c:v>2020 год</c:v>
                </c:pt>
              </c:strCache>
            </c:strRef>
          </c:cat>
          <c:val>
            <c:numRef>
              <c:f>Sheet1!$C$71:$E$71</c:f>
              <c:numCache>
                <c:formatCode>_-* #,##0.0\ _₽_-;\-* #,##0.0\ _₽_-;_-* "-"??\ _₽_-;_-@_-</c:formatCode>
                <c:ptCount val="3"/>
                <c:pt idx="0">
                  <c:v>1200.7</c:v>
                </c:pt>
                <c:pt idx="1">
                  <c:v>2362.3000000000002</c:v>
                </c:pt>
                <c:pt idx="2">
                  <c:v>1147.2</c:v>
                </c:pt>
              </c:numCache>
            </c:numRef>
          </c:val>
          <c:extLst>
            <c:ext xmlns:c16="http://schemas.microsoft.com/office/drawing/2014/chart" uri="{C3380CC4-5D6E-409C-BE32-E72D297353CC}">
              <c16:uniqueId val="{00000007-86D1-4C9E-B02B-8062D1B50D97}"/>
            </c:ext>
          </c:extLst>
        </c:ser>
        <c:dLbls>
          <c:showLegendKey val="0"/>
          <c:showVal val="0"/>
          <c:showCatName val="0"/>
          <c:showSerName val="0"/>
          <c:showPercent val="0"/>
          <c:showBubbleSize val="0"/>
        </c:dLbls>
        <c:gapWidth val="150"/>
        <c:shape val="box"/>
        <c:axId val="212961920"/>
        <c:axId val="212967808"/>
        <c:axId val="0"/>
      </c:bar3DChart>
      <c:catAx>
        <c:axId val="212961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67808"/>
        <c:crosses val="autoZero"/>
        <c:auto val="1"/>
        <c:lblAlgn val="ctr"/>
        <c:lblOffset val="100"/>
        <c:noMultiLvlLbl val="0"/>
      </c:catAx>
      <c:valAx>
        <c:axId val="2129678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2961920"/>
        <c:crosses val="autoZero"/>
        <c:crossBetween val="between"/>
      </c:valAx>
      <c:spPr>
        <a:noFill/>
        <a:ln>
          <a:noFill/>
        </a:ln>
        <a:effectLst/>
      </c:spPr>
    </c:plotArea>
    <c:legend>
      <c:legendPos val="r"/>
      <c:layout>
        <c:manualLayout>
          <c:xMode val="edge"/>
          <c:yMode val="edge"/>
          <c:x val="0.6553337969448717"/>
          <c:y val="3.6883072620378196E-2"/>
          <c:w val="0.33407882697868879"/>
          <c:h val="0.2014060105061584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2816-48E1-8DAC-8CDE3A86A0E5}"/>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2816-48E1-8DAC-8CDE3A86A0E5}"/>
              </c:ext>
            </c:extLst>
          </c:dPt>
          <c:dPt>
            <c:idx val="2"/>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2816-48E1-8DAC-8CDE3A86A0E5}"/>
              </c:ext>
            </c:extLst>
          </c:dPt>
          <c:dLbls>
            <c:dLbl>
              <c:idx val="0"/>
              <c:layout>
                <c:manualLayout>
                  <c:x val="1.2147973143664297E-2"/>
                  <c:y val="0.111997342031087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16-48E1-8DAC-8CDE3A86A0E5}"/>
                </c:ext>
              </c:extLst>
            </c:dLbl>
            <c:dLbl>
              <c:idx val="1"/>
              <c:layout>
                <c:manualLayout>
                  <c:x val="4.8514326581296629E-3"/>
                  <c:y val="0.126772087851952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16-48E1-8DAC-8CDE3A86A0E5}"/>
                </c:ext>
              </c:extLst>
            </c:dLbl>
            <c:dLbl>
              <c:idx val="2"/>
              <c:layout>
                <c:manualLayout>
                  <c:x val="1.2147973143664234E-2"/>
                  <c:y val="0.1312024703475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16-48E1-8DAC-8CDE3A86A0E5}"/>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Лист1!$F$50:$H$50</c:f>
              <c:strCache>
                <c:ptCount val="3"/>
                <c:pt idx="0">
                  <c:v>РФ</c:v>
                </c:pt>
                <c:pt idx="1">
                  <c:v>СКФО</c:v>
                </c:pt>
                <c:pt idx="2">
                  <c:v>РД</c:v>
                </c:pt>
              </c:strCache>
            </c:strRef>
          </c:cat>
          <c:val>
            <c:numRef>
              <c:f>Лист1!$F$51:$H$51</c:f>
              <c:numCache>
                <c:formatCode>General</c:formatCode>
                <c:ptCount val="3"/>
                <c:pt idx="0">
                  <c:v>11.4</c:v>
                </c:pt>
                <c:pt idx="1">
                  <c:v>8.9</c:v>
                </c:pt>
                <c:pt idx="2">
                  <c:v>6.5</c:v>
                </c:pt>
              </c:numCache>
            </c:numRef>
          </c:val>
          <c:extLst>
            <c:ext xmlns:c16="http://schemas.microsoft.com/office/drawing/2014/chart" uri="{C3380CC4-5D6E-409C-BE32-E72D297353CC}">
              <c16:uniqueId val="{00000006-2816-48E1-8DAC-8CDE3A86A0E5}"/>
            </c:ext>
          </c:extLst>
        </c:ser>
        <c:dLbls>
          <c:showLegendKey val="0"/>
          <c:showVal val="0"/>
          <c:showCatName val="0"/>
          <c:showSerName val="0"/>
          <c:showPercent val="0"/>
          <c:showBubbleSize val="0"/>
        </c:dLbls>
        <c:gapWidth val="150"/>
        <c:shape val="box"/>
        <c:axId val="787053456"/>
        <c:axId val="787060344"/>
        <c:axId val="0"/>
      </c:bar3DChart>
      <c:catAx>
        <c:axId val="787053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7060344"/>
        <c:crosses val="autoZero"/>
        <c:auto val="1"/>
        <c:lblAlgn val="ctr"/>
        <c:lblOffset val="100"/>
        <c:noMultiLvlLbl val="0"/>
      </c:catAx>
      <c:valAx>
        <c:axId val="787060344"/>
        <c:scaling>
          <c:orientation val="minMax"/>
          <c:max val="11"/>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87053456"/>
        <c:crosses val="autoZero"/>
        <c:crossBetween val="between"/>
        <c:min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FF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97F9-4B18-A0EC-7219E50AA337}"/>
              </c:ext>
            </c:extLst>
          </c:dPt>
          <c:dPt>
            <c:idx val="1"/>
            <c:invertIfNegative val="0"/>
            <c:bubble3D val="0"/>
            <c:spPr>
              <a:solidFill>
                <a:srgbClr val="1830A8"/>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97F9-4B18-A0EC-7219E50AA337}"/>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97F9-4B18-A0EC-7219E50AA337}"/>
              </c:ext>
            </c:extLst>
          </c:dPt>
          <c:dLbls>
            <c:dLbl>
              <c:idx val="0"/>
              <c:layout>
                <c:manualLayout>
                  <c:x val="0"/>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F9-4B18-A0EC-7219E50AA337}"/>
                </c:ext>
              </c:extLst>
            </c:dLbl>
            <c:dLbl>
              <c:idx val="1"/>
              <c:layout>
                <c:manualLayout>
                  <c:x val="-1.0185067526415994E-16"/>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F9-4B18-A0EC-7219E50AA337}"/>
                </c:ext>
              </c:extLst>
            </c:dLbl>
            <c:dLbl>
              <c:idx val="2"/>
              <c:layout>
                <c:manualLayout>
                  <c:x val="-2.7777777777778798E-3"/>
                  <c:y val="0.120370370370370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F9-4B18-A0EC-7219E50AA337}"/>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Лист1!$A$71:$C$71</c:f>
              <c:strCache>
                <c:ptCount val="3"/>
                <c:pt idx="0">
                  <c:v>РФ</c:v>
                </c:pt>
                <c:pt idx="1">
                  <c:v>СКФО</c:v>
                </c:pt>
                <c:pt idx="2">
                  <c:v>РД</c:v>
                </c:pt>
              </c:strCache>
            </c:strRef>
          </c:cat>
          <c:val>
            <c:numRef>
              <c:f>Лист1!$A$72:$C$72</c:f>
              <c:numCache>
                <c:formatCode>General</c:formatCode>
                <c:ptCount val="3"/>
                <c:pt idx="0">
                  <c:v>97.1</c:v>
                </c:pt>
                <c:pt idx="1">
                  <c:v>106.5</c:v>
                </c:pt>
                <c:pt idx="2">
                  <c:v>104.5</c:v>
                </c:pt>
              </c:numCache>
            </c:numRef>
          </c:val>
          <c:extLst>
            <c:ext xmlns:c16="http://schemas.microsoft.com/office/drawing/2014/chart" uri="{C3380CC4-5D6E-409C-BE32-E72D297353CC}">
              <c16:uniqueId val="{00000006-97F9-4B18-A0EC-7219E50AA337}"/>
            </c:ext>
          </c:extLst>
        </c:ser>
        <c:dLbls>
          <c:showLegendKey val="0"/>
          <c:showVal val="0"/>
          <c:showCatName val="0"/>
          <c:showSerName val="0"/>
          <c:showPercent val="0"/>
          <c:showBubbleSize val="0"/>
        </c:dLbls>
        <c:gapWidth val="150"/>
        <c:shape val="box"/>
        <c:axId val="720568560"/>
        <c:axId val="720567472"/>
        <c:axId val="0"/>
      </c:bar3DChart>
      <c:catAx>
        <c:axId val="720568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20567472"/>
        <c:crosses val="autoZero"/>
        <c:auto val="1"/>
        <c:lblAlgn val="ctr"/>
        <c:lblOffset val="100"/>
        <c:noMultiLvlLbl val="0"/>
      </c:catAx>
      <c:valAx>
        <c:axId val="720567472"/>
        <c:scaling>
          <c:orientation val="minMax"/>
          <c:max val="106"/>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720568560"/>
        <c:crosses val="autoZero"/>
        <c:crossBetween val="between"/>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FF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351B-42DC-8391-DC98DAE3D421}"/>
              </c:ext>
            </c:extLst>
          </c:dPt>
          <c:dPt>
            <c:idx val="1"/>
            <c:invertIfNegative val="0"/>
            <c:bubble3D val="0"/>
            <c:spPr>
              <a:solidFill>
                <a:srgbClr val="1830A8"/>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351B-42DC-8391-DC98DAE3D421}"/>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351B-42DC-8391-DC98DAE3D421}"/>
              </c:ext>
            </c:extLst>
          </c:dPt>
          <c:dLbls>
            <c:dLbl>
              <c:idx val="0"/>
              <c:layout>
                <c:manualLayout>
                  <c:x val="0"/>
                  <c:y val="0.115936391762602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1B-42DC-8391-DC98DAE3D421}"/>
                </c:ext>
              </c:extLst>
            </c:dLbl>
            <c:dLbl>
              <c:idx val="1"/>
              <c:layout>
                <c:manualLayout>
                  <c:x val="-5.980692807362005E-17"/>
                  <c:y val="8.0651402965288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1B-42DC-8391-DC98DAE3D421}"/>
                </c:ext>
              </c:extLst>
            </c:dLbl>
            <c:dLbl>
              <c:idx val="2"/>
              <c:layout>
                <c:manualLayout>
                  <c:x val="2.6097870095282912E-2"/>
                  <c:y val="-3.0244276111983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1B-42DC-8391-DC98DAE3D421}"/>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Лист1!$F$71:$H$71</c:f>
              <c:strCache>
                <c:ptCount val="3"/>
                <c:pt idx="0">
                  <c:v>РФ</c:v>
                </c:pt>
                <c:pt idx="1">
                  <c:v>СКФО</c:v>
                </c:pt>
                <c:pt idx="2">
                  <c:v>РД</c:v>
                </c:pt>
              </c:strCache>
            </c:strRef>
          </c:cat>
          <c:val>
            <c:numRef>
              <c:f>Лист1!$F$72:$H$72</c:f>
              <c:numCache>
                <c:formatCode>0.0</c:formatCode>
                <c:ptCount val="3"/>
                <c:pt idx="0" formatCode="General">
                  <c:v>453</c:v>
                </c:pt>
                <c:pt idx="1">
                  <c:v>63.7</c:v>
                </c:pt>
                <c:pt idx="2">
                  <c:v>21.3</c:v>
                </c:pt>
              </c:numCache>
            </c:numRef>
          </c:val>
          <c:extLst>
            <c:ext xmlns:c16="http://schemas.microsoft.com/office/drawing/2014/chart" uri="{C3380CC4-5D6E-409C-BE32-E72D297353CC}">
              <c16:uniqueId val="{00000006-351B-42DC-8391-DC98DAE3D421}"/>
            </c:ext>
          </c:extLst>
        </c:ser>
        <c:dLbls>
          <c:showLegendKey val="0"/>
          <c:showVal val="0"/>
          <c:showCatName val="0"/>
          <c:showSerName val="0"/>
          <c:showPercent val="0"/>
          <c:showBubbleSize val="0"/>
        </c:dLbls>
        <c:gapWidth val="150"/>
        <c:shape val="box"/>
        <c:axId val="805535728"/>
        <c:axId val="805543272"/>
        <c:axId val="0"/>
      </c:bar3DChart>
      <c:catAx>
        <c:axId val="805535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05543272"/>
        <c:crosses val="autoZero"/>
        <c:auto val="1"/>
        <c:lblAlgn val="ctr"/>
        <c:lblOffset val="100"/>
        <c:noMultiLvlLbl val="0"/>
      </c:catAx>
      <c:valAx>
        <c:axId val="805543272"/>
        <c:scaling>
          <c:orientation val="minMax"/>
          <c:max val="45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805535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bg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5278-40D9-A03F-E407874126DE}"/>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5278-40D9-A03F-E407874126DE}"/>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5278-40D9-A03F-E407874126DE}"/>
              </c:ext>
            </c:extLst>
          </c:dPt>
          <c:dLbls>
            <c:dLbl>
              <c:idx val="0"/>
              <c:layout>
                <c:manualLayout>
                  <c:x val="0"/>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78-40D9-A03F-E407874126DE}"/>
                </c:ext>
              </c:extLst>
            </c:dLbl>
            <c:dLbl>
              <c:idx val="1"/>
              <c:layout>
                <c:manualLayout>
                  <c:x val="0"/>
                  <c:y val="9.722222222222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78-40D9-A03F-E407874126DE}"/>
                </c:ext>
              </c:extLst>
            </c:dLbl>
            <c:dLbl>
              <c:idx val="2"/>
              <c:layout>
                <c:manualLayout>
                  <c:x val="1.1921321118906749E-2"/>
                  <c:y val="9.2592758631201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78-40D9-A03F-E407874126D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Лист1!$A$92:$C$92</c:f>
              <c:strCache>
                <c:ptCount val="3"/>
                <c:pt idx="0">
                  <c:v>РФ</c:v>
                </c:pt>
                <c:pt idx="1">
                  <c:v>СКФО</c:v>
                </c:pt>
                <c:pt idx="2">
                  <c:v>РД</c:v>
                </c:pt>
              </c:strCache>
            </c:strRef>
          </c:cat>
          <c:val>
            <c:numRef>
              <c:f>Лист1!$A$93:$C$93</c:f>
              <c:numCache>
                <c:formatCode>General</c:formatCode>
                <c:ptCount val="3"/>
                <c:pt idx="0">
                  <c:v>101.5</c:v>
                </c:pt>
                <c:pt idx="1">
                  <c:v>94.6</c:v>
                </c:pt>
                <c:pt idx="2">
                  <c:v>101.4</c:v>
                </c:pt>
              </c:numCache>
            </c:numRef>
          </c:val>
          <c:extLst>
            <c:ext xmlns:c16="http://schemas.microsoft.com/office/drawing/2014/chart" uri="{C3380CC4-5D6E-409C-BE32-E72D297353CC}">
              <c16:uniqueId val="{00000006-5278-40D9-A03F-E407874126DE}"/>
            </c:ext>
          </c:extLst>
        </c:ser>
        <c:dLbls>
          <c:showLegendKey val="0"/>
          <c:showVal val="0"/>
          <c:showCatName val="0"/>
          <c:showSerName val="0"/>
          <c:showPercent val="0"/>
          <c:showBubbleSize val="0"/>
        </c:dLbls>
        <c:gapWidth val="150"/>
        <c:shape val="box"/>
        <c:axId val="579961496"/>
        <c:axId val="579963792"/>
        <c:axId val="0"/>
      </c:bar3DChart>
      <c:catAx>
        <c:axId val="579961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79963792"/>
        <c:crosses val="autoZero"/>
        <c:auto val="1"/>
        <c:lblAlgn val="ctr"/>
        <c:lblOffset val="100"/>
        <c:noMultiLvlLbl val="0"/>
      </c:catAx>
      <c:valAx>
        <c:axId val="579963792"/>
        <c:scaling>
          <c:orientation val="minMax"/>
          <c:max val="101"/>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79961496"/>
        <c:crosses val="autoZero"/>
        <c:crossBetween val="between"/>
        <c:min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w="152400" h="50800" prst="softRound"/>
            </a:sp3d>
          </c:spPr>
          <c:invertIfNegative val="0"/>
          <c:dPt>
            <c:idx val="0"/>
            <c:invertIfNegative val="0"/>
            <c:bubble3D val="0"/>
            <c:spPr>
              <a:solidFill>
                <a:srgbClr val="C0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0536-4D45-80AF-BC4D47FE965E}"/>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0536-4D45-80AF-BC4D47FE965E}"/>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5-0536-4D45-80AF-BC4D47FE965E}"/>
              </c:ext>
            </c:extLst>
          </c:dPt>
          <c:dLbls>
            <c:dLbl>
              <c:idx val="0"/>
              <c:layout>
                <c:manualLayout>
                  <c:x val="-3.1359284258454527E-17"/>
                  <c:y val="0.11057103909413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36-4D45-80AF-BC4D47FE965E}"/>
                </c:ext>
              </c:extLst>
            </c:dLbl>
            <c:dLbl>
              <c:idx val="1"/>
              <c:layout>
                <c:manualLayout>
                  <c:x val="1.7648356496801236E-2"/>
                  <c:y val="0.126366734687336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36-4D45-80AF-BC4D47FE965E}"/>
                </c:ext>
              </c:extLst>
            </c:dLbl>
            <c:dLbl>
              <c:idx val="2"/>
              <c:layout>
                <c:manualLayout>
                  <c:x val="1.3236267372600927E-2"/>
                  <c:y val="0.136154944675334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36-4D45-80AF-BC4D47FE965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Лист1!$F$92:$H$92</c:f>
              <c:strCache>
                <c:ptCount val="3"/>
                <c:pt idx="0">
                  <c:v>РФ</c:v>
                </c:pt>
                <c:pt idx="1">
                  <c:v>СКФО</c:v>
                </c:pt>
                <c:pt idx="2">
                  <c:v>РД</c:v>
                </c:pt>
              </c:strCache>
            </c:strRef>
          </c:cat>
          <c:val>
            <c:numRef>
              <c:f>Лист1!$F$93:$H$93</c:f>
              <c:numCache>
                <c:formatCode>0.0</c:formatCode>
                <c:ptCount val="3"/>
                <c:pt idx="0" formatCode="General">
                  <c:v>41.7</c:v>
                </c:pt>
                <c:pt idx="1">
                  <c:v>50.7</c:v>
                </c:pt>
                <c:pt idx="2">
                  <c:v>45.3</c:v>
                </c:pt>
              </c:numCache>
            </c:numRef>
          </c:val>
          <c:extLst>
            <c:ext xmlns:c16="http://schemas.microsoft.com/office/drawing/2014/chart" uri="{C3380CC4-5D6E-409C-BE32-E72D297353CC}">
              <c16:uniqueId val="{00000006-0536-4D45-80AF-BC4D47FE965E}"/>
            </c:ext>
          </c:extLst>
        </c:ser>
        <c:dLbls>
          <c:showLegendKey val="0"/>
          <c:showVal val="0"/>
          <c:showCatName val="0"/>
          <c:showSerName val="0"/>
          <c:showPercent val="0"/>
          <c:showBubbleSize val="0"/>
        </c:dLbls>
        <c:gapWidth val="150"/>
        <c:shape val="box"/>
        <c:axId val="582581552"/>
        <c:axId val="582577944"/>
        <c:axId val="0"/>
      </c:bar3DChart>
      <c:catAx>
        <c:axId val="582581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2577944"/>
        <c:crosses val="autoZero"/>
        <c:auto val="1"/>
        <c:lblAlgn val="ctr"/>
        <c:lblOffset val="100"/>
        <c:noMultiLvlLbl val="0"/>
      </c:catAx>
      <c:valAx>
        <c:axId val="582577944"/>
        <c:scaling>
          <c:orientation val="minMax"/>
          <c:max val="5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82581552"/>
        <c:crosses val="autoZero"/>
        <c:crossBetween val="between"/>
        <c:majorUnit val="10"/>
        <c:minorUnit val="1.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1.8444512757454658E-2"/>
          <c:w val="0.90598290598290598"/>
          <c:h val="0.87585826287545598"/>
        </c:manualLayout>
      </c:layout>
      <c:bar3DChart>
        <c:barDir val="col"/>
        <c:grouping val="clustered"/>
        <c:varyColors val="0"/>
        <c:ser>
          <c:idx val="0"/>
          <c:order val="0"/>
          <c:spPr>
            <a:solidFill>
              <a:srgbClr val="FF0000"/>
            </a:solidFill>
            <a:ln>
              <a:noFill/>
            </a:ln>
            <a:effectLst/>
            <a:scene3d>
              <a:camera prst="orthographicFront"/>
              <a:lightRig rig="threePt" dir="t"/>
            </a:scene3d>
            <a:sp3d>
              <a:bevelT w="152400" h="50800" prst="softRound"/>
            </a:sp3d>
          </c:spPr>
          <c:invertIfNegative val="0"/>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315D-47C5-A965-E222FD074B41}"/>
              </c:ext>
            </c:extLst>
          </c:dPt>
          <c:dPt>
            <c:idx val="2"/>
            <c:invertIfNegative val="0"/>
            <c:bubble3D val="0"/>
            <c:spPr>
              <a:solidFill>
                <a:srgbClr val="009A46"/>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315D-47C5-A965-E222FD074B41}"/>
              </c:ext>
            </c:extLst>
          </c:dPt>
          <c:dLbls>
            <c:dLbl>
              <c:idx val="0"/>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5D-47C5-A965-E222FD074B41}"/>
                </c:ext>
              </c:extLst>
            </c:dLbl>
            <c:dLbl>
              <c:idx val="1"/>
              <c:layout>
                <c:manualLayout>
                  <c:x val="-1.0185067526415994E-16"/>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5D-47C5-A965-E222FD074B41}"/>
                </c:ext>
              </c:extLst>
            </c:dLbl>
            <c:dLbl>
              <c:idx val="2"/>
              <c:layout>
                <c:manualLayout>
                  <c:x val="0"/>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5D-47C5-A965-E222FD074B41}"/>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Лист1!$A$115:$C$115</c:f>
              <c:strCache>
                <c:ptCount val="3"/>
                <c:pt idx="0">
                  <c:v>РФ</c:v>
                </c:pt>
                <c:pt idx="1">
                  <c:v>СКФО</c:v>
                </c:pt>
                <c:pt idx="2">
                  <c:v>РД</c:v>
                </c:pt>
              </c:strCache>
            </c:strRef>
          </c:cat>
          <c:val>
            <c:numRef>
              <c:f>Лист1!$A$116:$C$116</c:f>
              <c:numCache>
                <c:formatCode>General</c:formatCode>
                <c:ptCount val="3"/>
                <c:pt idx="0">
                  <c:v>98.6</c:v>
                </c:pt>
                <c:pt idx="1">
                  <c:v>106.8</c:v>
                </c:pt>
                <c:pt idx="2">
                  <c:v>113.6</c:v>
                </c:pt>
              </c:numCache>
            </c:numRef>
          </c:val>
          <c:extLst>
            <c:ext xmlns:c16="http://schemas.microsoft.com/office/drawing/2014/chart" uri="{C3380CC4-5D6E-409C-BE32-E72D297353CC}">
              <c16:uniqueId val="{00000005-315D-47C5-A965-E222FD074B41}"/>
            </c:ext>
          </c:extLst>
        </c:ser>
        <c:dLbls>
          <c:showLegendKey val="0"/>
          <c:showVal val="0"/>
          <c:showCatName val="0"/>
          <c:showSerName val="0"/>
          <c:showPercent val="0"/>
          <c:showBubbleSize val="0"/>
        </c:dLbls>
        <c:gapWidth val="150"/>
        <c:shape val="box"/>
        <c:axId val="720566928"/>
        <c:axId val="720572368"/>
        <c:axId val="0"/>
      </c:bar3DChart>
      <c:catAx>
        <c:axId val="720566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20572368"/>
        <c:crosses val="autoZero"/>
        <c:auto val="1"/>
        <c:lblAlgn val="ctr"/>
        <c:lblOffset val="100"/>
        <c:noMultiLvlLbl val="0"/>
      </c:catAx>
      <c:valAx>
        <c:axId val="720572368"/>
        <c:scaling>
          <c:orientation val="minMax"/>
          <c:max val="11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crossAx val="720566928"/>
        <c:crosses val="autoZero"/>
        <c:crossBetween val="between"/>
        <c:majorUnit val="20"/>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972088966419538E-2"/>
          <c:y val="2.4592683676606209E-2"/>
          <c:w val="0.90405582206716095"/>
          <c:h val="0.83896923736054663"/>
        </c:manualLayout>
      </c:layout>
      <c:bar3DChart>
        <c:barDir val="col"/>
        <c:grouping val="clustered"/>
        <c:varyColors val="0"/>
        <c:ser>
          <c:idx val="0"/>
          <c:order val="0"/>
          <c:spPr>
            <a:solidFill>
              <a:srgbClr val="009A46"/>
            </a:solidFill>
            <a:ln>
              <a:noFill/>
            </a:ln>
            <a:effectLst/>
            <a:scene3d>
              <a:camera prst="orthographicFront"/>
              <a:lightRig rig="threePt" dir="t"/>
            </a:scene3d>
            <a:sp3d>
              <a:bevelT w="152400" h="50800" prst="softRound"/>
            </a:sp3d>
          </c:spPr>
          <c:invertIfNegative val="0"/>
          <c:dPt>
            <c:idx val="0"/>
            <c:invertIfNegative val="0"/>
            <c:bubble3D val="0"/>
            <c:spPr>
              <a:solidFill>
                <a:srgbClr val="FF000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1-3C9E-4DAE-8698-67C810EC474C}"/>
              </c:ext>
            </c:extLst>
          </c:dPt>
          <c:dPt>
            <c:idx val="1"/>
            <c:invertIfNegative val="0"/>
            <c:bubble3D val="0"/>
            <c:spPr>
              <a:solidFill>
                <a:srgbClr val="0070C0"/>
              </a:solidFill>
              <a:ln>
                <a:noFill/>
              </a:ln>
              <a:effectLst/>
              <a:scene3d>
                <a:camera prst="orthographicFront"/>
                <a:lightRig rig="threePt" dir="t"/>
              </a:scene3d>
              <a:sp3d>
                <a:bevelT w="152400" h="50800" prst="softRound"/>
              </a:sp3d>
            </c:spPr>
            <c:extLst>
              <c:ext xmlns:c16="http://schemas.microsoft.com/office/drawing/2014/chart" uri="{C3380CC4-5D6E-409C-BE32-E72D297353CC}">
                <c16:uniqueId val="{00000003-3C9E-4DAE-8698-67C810EC474C}"/>
              </c:ext>
            </c:extLst>
          </c:dPt>
          <c:dLbls>
            <c:dLbl>
              <c:idx val="0"/>
              <c:layout>
                <c:manualLayout>
                  <c:x val="4.87782089439777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9E-4DAE-8698-67C810EC474C}"/>
                </c:ext>
              </c:extLst>
            </c:dLbl>
            <c:dLbl>
              <c:idx val="1"/>
              <c:layout>
                <c:manualLayout>
                  <c:x val="-1.0185067526415994E-16"/>
                  <c:y val="9.2592592592592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9E-4DAE-8698-67C810EC474C}"/>
                </c:ext>
              </c:extLst>
            </c:dLbl>
            <c:dLbl>
              <c:idx val="2"/>
              <c:layout>
                <c:manualLayout>
                  <c:x val="-1.0185067526415994E-16"/>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9E-4DAE-8698-67C810EC474C}"/>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Лист1!$E$115:$G$115</c:f>
              <c:strCache>
                <c:ptCount val="3"/>
                <c:pt idx="0">
                  <c:v>РФ</c:v>
                </c:pt>
                <c:pt idx="1">
                  <c:v>СКФО</c:v>
                </c:pt>
                <c:pt idx="2">
                  <c:v>РД</c:v>
                </c:pt>
              </c:strCache>
            </c:strRef>
          </c:cat>
          <c:val>
            <c:numRef>
              <c:f>Лист1!$E$116:$G$116</c:f>
              <c:numCache>
                <c:formatCode>General</c:formatCode>
                <c:ptCount val="3"/>
                <c:pt idx="0">
                  <c:v>137.30000000000001</c:v>
                </c:pt>
                <c:pt idx="1">
                  <c:v>71.099999999999994</c:v>
                </c:pt>
                <c:pt idx="2">
                  <c:v>89.6</c:v>
                </c:pt>
              </c:numCache>
            </c:numRef>
          </c:val>
          <c:extLst>
            <c:ext xmlns:c16="http://schemas.microsoft.com/office/drawing/2014/chart" uri="{C3380CC4-5D6E-409C-BE32-E72D297353CC}">
              <c16:uniqueId val="{00000005-3C9E-4DAE-8698-67C810EC474C}"/>
            </c:ext>
          </c:extLst>
        </c:ser>
        <c:dLbls>
          <c:showLegendKey val="0"/>
          <c:showVal val="0"/>
          <c:showCatName val="0"/>
          <c:showSerName val="0"/>
          <c:showPercent val="0"/>
          <c:showBubbleSize val="0"/>
        </c:dLbls>
        <c:gapWidth val="150"/>
        <c:shape val="box"/>
        <c:axId val="720572912"/>
        <c:axId val="720575088"/>
        <c:axId val="0"/>
      </c:bar3DChart>
      <c:catAx>
        <c:axId val="720572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20575088"/>
        <c:crosses val="autoZero"/>
        <c:auto val="1"/>
        <c:lblAlgn val="ctr"/>
        <c:lblOffset val="100"/>
        <c:noMultiLvlLbl val="0"/>
      </c:catAx>
      <c:valAx>
        <c:axId val="720575088"/>
        <c:scaling>
          <c:orientation val="minMax"/>
          <c:max val="13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crossAx val="720572912"/>
        <c:crosses val="autoZero"/>
        <c:crossBetween val="between"/>
        <c:majorUnit val="20"/>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0.16452</cdr:x>
      <cdr:y>0.59028</cdr:y>
    </cdr:from>
    <cdr:to>
      <cdr:x>0.21799</cdr:x>
      <cdr:y>0.64873</cdr:y>
    </cdr:to>
    <cdr:sp macro="" textlink="">
      <cdr:nvSpPr>
        <cdr:cNvPr id="2" name="Прямоугольник 1" descr="2 020,7"/>
        <cdr:cNvSpPr/>
      </cdr:nvSpPr>
      <cdr:spPr>
        <a:xfrm xmlns:a="http://schemas.openxmlformats.org/drawingml/2006/main">
          <a:off x="984107" y="1619256"/>
          <a:ext cx="319835" cy="160338"/>
        </a:xfrm>
        <a:prstGeom xmlns:a="http://schemas.openxmlformats.org/drawingml/2006/main" prst="rect">
          <a:avLst/>
        </a:prstGeom>
        <a:solidFill xmlns:a="http://schemas.openxmlformats.org/drawingml/2006/main">
          <a:srgbClr val="FF0000"/>
        </a:solidFill>
        <a:ln xmlns:a="http://schemas.openxmlformats.org/drawingml/2006/main">
          <a:noFill/>
        </a:ln>
        <a:scene3d xmlns:a="http://schemas.openxmlformats.org/drawingml/2006/main">
          <a:camera prst="orthographicFront"/>
          <a:lightRig rig="threePt" dir="t"/>
        </a:scene3d>
        <a:sp3d xmlns:a="http://schemas.openxmlformats.org/drawingml/2006/main">
          <a:contourClr>
            <a:schemeClr val="bg1"/>
          </a:contourClr>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none" anchor="ctr" anchorCtr="0"/>
        <a:lstStyle xmlns:a="http://schemas.openxmlformats.org/drawingml/2006/main"/>
        <a:p xmlns:a="http://schemas.openxmlformats.org/drawingml/2006/main">
          <a:r>
            <a:rPr lang="ru-RU" sz="900" b="1">
              <a:latin typeface="Times New Roman" panose="02020603050405020304" pitchFamily="18" charset="0"/>
              <a:cs typeface="Times New Roman" panose="02020603050405020304" pitchFamily="18" charset="0"/>
            </a:rPr>
            <a:t>2020,7</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97EB3-4DDF-4F43-BA18-97336616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227</Pages>
  <Words>81218</Words>
  <Characters>462946</Characters>
  <Application>Microsoft Office Word</Application>
  <DocSecurity>0</DocSecurity>
  <Lines>3857</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Темирлан Расулов</dc:creator>
  <cp:keywords/>
  <dc:description/>
  <cp:lastModifiedBy>Ирина</cp:lastModifiedBy>
  <cp:revision>79</cp:revision>
  <cp:lastPrinted>2021-05-30T12:26:00Z</cp:lastPrinted>
  <dcterms:created xsi:type="dcterms:W3CDTF">2021-05-28T09:40:00Z</dcterms:created>
  <dcterms:modified xsi:type="dcterms:W3CDTF">2021-06-08T13:11:00Z</dcterms:modified>
</cp:coreProperties>
</file>