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197E59">
        <w:rPr>
          <w:rFonts w:eastAsia="Times New Roman"/>
          <w:b/>
          <w:sz w:val="24"/>
          <w:szCs w:val="28"/>
          <w:lang w:eastAsia="ru-RU"/>
        </w:rPr>
        <w:t>4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197E59" w:rsidRDefault="00197E59" w:rsidP="00197E59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197E59" w:rsidRDefault="00197E59" w:rsidP="00197E59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color w:val="000000"/>
        </w:rPr>
      </w:pPr>
      <w:bookmarkStart w:id="0" w:name="_GoBack"/>
      <w:bookmarkEnd w:id="0"/>
      <w:r w:rsidRPr="00197E59">
        <w:rPr>
          <w:b/>
          <w:bCs/>
          <w:color w:val="000000"/>
        </w:rPr>
        <w:t>Объем бюджетных ассигнований,</w:t>
      </w:r>
      <w:r>
        <w:rPr>
          <w:b/>
          <w:bCs/>
          <w:color w:val="000000"/>
        </w:rPr>
        <w:t xml:space="preserve"> </w:t>
      </w:r>
      <w:r w:rsidRPr="00197E59">
        <w:rPr>
          <w:b/>
          <w:bCs/>
          <w:color w:val="000000"/>
        </w:rPr>
        <w:t>направляемых на государственную</w:t>
      </w:r>
    </w:p>
    <w:p w:rsidR="00197E59" w:rsidRDefault="00197E59" w:rsidP="00197E59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color w:val="000000"/>
        </w:rPr>
      </w:pPr>
      <w:r w:rsidRPr="00197E59">
        <w:rPr>
          <w:b/>
          <w:bCs/>
          <w:color w:val="000000"/>
        </w:rPr>
        <w:t xml:space="preserve"> поддержку семьи и детей, на 2022 год и на плановый период 2023 и 2024 годов</w:t>
      </w:r>
    </w:p>
    <w:p w:rsidR="00197E59" w:rsidRDefault="00197E59" w:rsidP="00197E59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color w:val="000000"/>
        </w:rPr>
      </w:pPr>
    </w:p>
    <w:p w:rsidR="0022435A" w:rsidRDefault="0022435A" w:rsidP="00197E59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color w:val="000000"/>
        </w:rPr>
      </w:pPr>
    </w:p>
    <w:p w:rsidR="00197E59" w:rsidRPr="00197E59" w:rsidRDefault="00197E59" w:rsidP="00197E59">
      <w:pPr>
        <w:widowControl w:val="0"/>
        <w:autoSpaceDE w:val="0"/>
        <w:autoSpaceDN w:val="0"/>
        <w:adjustRightInd w:val="0"/>
        <w:spacing w:after="120" w:line="240" w:lineRule="exact"/>
        <w:jc w:val="right"/>
        <w:rPr>
          <w:bCs/>
          <w:color w:val="000000"/>
          <w:sz w:val="24"/>
        </w:rPr>
      </w:pPr>
      <w:r w:rsidRPr="00197E59">
        <w:rPr>
          <w:bCs/>
          <w:color w:val="000000"/>
          <w:sz w:val="24"/>
        </w:rPr>
        <w:t>(тыс. рублей)</w:t>
      </w:r>
    </w:p>
    <w:tbl>
      <w:tblPr>
        <w:tblW w:w="0" w:type="auto"/>
        <w:tblInd w:w="45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9"/>
        <w:gridCol w:w="1736"/>
        <w:gridCol w:w="476"/>
        <w:gridCol w:w="490"/>
        <w:gridCol w:w="1567"/>
        <w:gridCol w:w="1582"/>
        <w:gridCol w:w="1586"/>
      </w:tblGrid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269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5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</w:tr>
    </w:tbl>
    <w:p w:rsidR="00197E59" w:rsidRPr="00197E59" w:rsidRDefault="00197E59">
      <w:pPr>
        <w:rPr>
          <w:sz w:val="2"/>
          <w:szCs w:val="2"/>
        </w:rPr>
      </w:pPr>
    </w:p>
    <w:tbl>
      <w:tblPr>
        <w:tblW w:w="0" w:type="auto"/>
        <w:tblInd w:w="45" w:type="dxa"/>
        <w:tblLayout w:type="fixed"/>
        <w:tblLook w:val="0000" w:firstRow="0" w:lastRow="0" w:firstColumn="0" w:lastColumn="0" w:noHBand="0" w:noVBand="0"/>
      </w:tblPr>
      <w:tblGrid>
        <w:gridCol w:w="2685"/>
        <w:gridCol w:w="1750"/>
        <w:gridCol w:w="476"/>
        <w:gridCol w:w="490"/>
        <w:gridCol w:w="1567"/>
        <w:gridCol w:w="1582"/>
        <w:gridCol w:w="1586"/>
      </w:tblGrid>
      <w:tr w:rsidR="00197E59" w:rsidRPr="00197E59" w:rsidTr="0022435A">
        <w:tblPrEx>
          <w:tblCellMar>
            <w:top w:w="0" w:type="dxa"/>
            <w:bottom w:w="0" w:type="dxa"/>
          </w:tblCellMar>
        </w:tblPrEx>
        <w:trPr>
          <w:trHeight w:val="22"/>
          <w:tblHeader/>
        </w:trPr>
        <w:tc>
          <w:tcPr>
            <w:tcW w:w="2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7E59" w:rsidRPr="00197E59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7E59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7E59" w:rsidRPr="00197E59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7E59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7E59" w:rsidRPr="00197E59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7E59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7E59" w:rsidRPr="00197E59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7E59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7E59" w:rsidRPr="00197E59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7E59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7E59" w:rsidRPr="00197E59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7E5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7E59" w:rsidRPr="00197E59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7E59"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  <w:tr w:rsidR="00197E59" w:rsidRPr="00F278A3" w:rsidTr="0022435A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2685" w:type="dxa"/>
            <w:tcBorders>
              <w:top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7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24 827 574,75</w:t>
            </w: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25 499 039,72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26 666 969,21</w:t>
            </w:r>
          </w:p>
        </w:tc>
      </w:tr>
      <w:tr w:rsidR="00197E59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</w:rPr>
              <w:t>16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</w:rPr>
              <w:t>300 000,00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</w:rPr>
              <w:t>300 000,00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</w:rPr>
              <w:t>300 000,00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16 2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300 000,00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300 000,00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300 000,00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16 2 01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300 000,00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300 000,00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300 000,00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16 2 01 15300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03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300 000,00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300 000,00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300 000,00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</w:rPr>
              <w:t>19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2 888 603,79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2 721 114,06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2 515 673,75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19 2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2 648 816,79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2 490 086,0</w:t>
            </w:r>
            <w:r>
              <w:rPr>
                <w:color w:val="000000"/>
              </w:rPr>
              <w:t>6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12D5">
              <w:rPr>
                <w:color w:val="000000"/>
              </w:rPr>
              <w:t>2 465 100,05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19 2 02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2 636 763,09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2 478 032,3</w:t>
            </w:r>
            <w:r>
              <w:rPr>
                <w:color w:val="000000"/>
              </w:rPr>
              <w:t>6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2 465 100,05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19 2 02 R3040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02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2 549 411,89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2 390 681,1</w:t>
            </w:r>
            <w:r>
              <w:rPr>
                <w:color w:val="000000"/>
              </w:rPr>
              <w:t>6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1912D5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2 462 910,35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19 2 02 И2590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02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87 351,20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87 351,20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19 2 03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2 189,70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2 189,70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2 189,70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19 2 03 И3590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02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2 189,70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2 189,70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2 189,70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19 2 05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9 864,00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9 864,00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19 2 05 И5590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02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9 864,00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9 864,00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19 7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227 733,30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218 974,30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48 384,00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19 7 10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227 733,30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218 974,30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972FD">
              <w:rPr>
                <w:color w:val="000000"/>
              </w:rPr>
              <w:t>48 384,00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19 7 10 99980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07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152 361,20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143 602,20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48 384,00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19 7 10 99990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07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07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75 372,10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75 372,10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</w:rPr>
              <w:t>21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</w:rPr>
              <w:t>331 015,70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</w:rPr>
              <w:t>326 035,00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</w:rPr>
              <w:t>326 035,00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21 3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331 015,70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326 035,00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326 035,00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21 3 02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250 000,00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250 000,00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250 000,00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21 3 02 90700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02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250 000,00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250 000,00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250 000,00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21 3 05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81 015,70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76 035,00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76 035,00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21 3 05 90370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09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02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81 015,70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76 035,00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76 035,00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</w:rPr>
              <w:t>22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21 307 955,26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22 151 890,66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23 525 260,46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22 3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20 738 306,50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21 582 241,90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22 955 611,70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22 3 01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15 486 011,50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16 253 473,20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17 346 951,40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22 3 01 71310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04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1 585 651,20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1 649 645,90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1 713 641,10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22 3 01 71320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04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15 818,40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17 110,00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17 791,30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22 3 01 71540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04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2 114,20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2 114,20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2 114,20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22 3 01 81540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04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123 322,50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123 322,50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123 322,50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3 01 R3020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04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13 759 105,20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14 461 280,60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15 490 082,30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22 3 04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310 554,20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349 093,60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363 405,90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22 3 04 71330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04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22 740,60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22 740,60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22 740,60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22 3 04 71340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04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25,00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25,00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25,00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22 3 04 71350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04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500,00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500,00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500,00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22 3 04 72055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03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287 288,60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325 828,00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340 140,30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22 3 07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315 496,70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326 859,10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338 333,60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22 3 07 71510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04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41 285,70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41 873,10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42 152,60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22 3 07 81520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04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274 211,00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284 986,00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296 181,00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3 P1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4 626 244,10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4 652 816,00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4 906 920,80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3 P1 55730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04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AB1BB8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4 626 244,10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4 652 816,00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4 906 920,80</w:t>
            </w:r>
          </w:p>
        </w:tc>
      </w:tr>
      <w:tr w:rsidR="0022435A" w:rsidRPr="00F278A3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Подпрограмма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22 5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569 648,76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569 648,76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569 648,76</w:t>
            </w:r>
          </w:p>
        </w:tc>
      </w:tr>
      <w:tr w:rsidR="0022435A" w:rsidTr="0022435A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685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22 5 00 R0820</w:t>
            </w:r>
          </w:p>
        </w:tc>
        <w:tc>
          <w:tcPr>
            <w:tcW w:w="47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color w:val="000000"/>
              </w:rPr>
              <w:t>04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569 648</w:t>
            </w:r>
            <w:r>
              <w:rPr>
                <w:color w:val="000000"/>
              </w:rPr>
              <w:t>,</w:t>
            </w:r>
            <w:r w:rsidRPr="00F278A3">
              <w:rPr>
                <w:color w:val="000000"/>
                <w:lang w:val="en-US"/>
              </w:rPr>
              <w:t>76</w:t>
            </w:r>
          </w:p>
        </w:tc>
        <w:tc>
          <w:tcPr>
            <w:tcW w:w="158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569 648,</w:t>
            </w:r>
            <w:r w:rsidRPr="00F278A3">
              <w:rPr>
                <w:color w:val="000000"/>
              </w:rPr>
              <w:t>76</w:t>
            </w:r>
          </w:p>
        </w:tc>
        <w:tc>
          <w:tcPr>
            <w:tcW w:w="1586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197E59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569 648,</w:t>
            </w:r>
            <w:r w:rsidRPr="00F278A3">
              <w:rPr>
                <w:color w:val="000000"/>
              </w:rPr>
              <w:t>76</w:t>
            </w:r>
          </w:p>
        </w:tc>
      </w:tr>
    </w:tbl>
    <w:p w:rsidR="003925CA" w:rsidRPr="00BE45FD" w:rsidRDefault="003925CA" w:rsidP="0022435A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sectPr w:rsidR="003925CA" w:rsidRPr="00BE45FD" w:rsidSect="00197E59">
      <w:headerReference w:type="default" r:id="rId8"/>
      <w:pgSz w:w="11906" w:h="16838"/>
      <w:pgMar w:top="1134" w:right="567" w:bottom="1134" w:left="1134" w:header="709" w:footer="709" w:gutter="0"/>
      <w:pgNumType w:start="9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D48" w:rsidRDefault="00444D48" w:rsidP="00E6379F">
      <w:r>
        <w:separator/>
      </w:r>
    </w:p>
  </w:endnote>
  <w:endnote w:type="continuationSeparator" w:id="0">
    <w:p w:rsidR="00444D48" w:rsidRDefault="00444D48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D48" w:rsidRDefault="00444D48" w:rsidP="00E6379F">
      <w:r>
        <w:separator/>
      </w:r>
    </w:p>
  </w:footnote>
  <w:footnote w:type="continuationSeparator" w:id="0">
    <w:p w:rsidR="00444D48" w:rsidRDefault="00444D48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44D48" w:rsidRPr="00B24BA5" w:rsidRDefault="00444D4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22435A">
          <w:rPr>
            <w:noProof/>
            <w:sz w:val="20"/>
          </w:rPr>
          <w:t>911</w:t>
        </w:r>
        <w:r w:rsidRPr="00B24BA5">
          <w:rPr>
            <w:sz w:val="20"/>
          </w:rPr>
          <w:fldChar w:fldCharType="end"/>
        </w:r>
      </w:p>
    </w:sdtContent>
  </w:sdt>
  <w:p w:rsidR="00444D48" w:rsidRDefault="00444D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435A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55FBD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76F9A-BB09-4106-8D4E-766D1C273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1541</TotalTime>
  <Pages>7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122</cp:revision>
  <cp:lastPrinted>2021-10-10T14:00:00Z</cp:lastPrinted>
  <dcterms:created xsi:type="dcterms:W3CDTF">2021-05-19T08:49:00Z</dcterms:created>
  <dcterms:modified xsi:type="dcterms:W3CDTF">2021-10-10T14:18:00Z</dcterms:modified>
</cp:coreProperties>
</file>