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01C" w:rsidRDefault="00FF101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F101C" w:rsidRDefault="00FF101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FF101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F101C" w:rsidRDefault="00FF101C">
            <w:pPr>
              <w:pStyle w:val="ConsPlusNormal"/>
              <w:outlineLvl w:val="0"/>
            </w:pPr>
            <w:r>
              <w:t>2 октября 2025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F101C" w:rsidRDefault="00FF101C">
            <w:pPr>
              <w:pStyle w:val="ConsPlusNormal"/>
              <w:jc w:val="right"/>
              <w:outlineLvl w:val="0"/>
            </w:pPr>
            <w:r>
              <w:t>N 73</w:t>
            </w:r>
          </w:p>
        </w:tc>
      </w:tr>
    </w:tbl>
    <w:p w:rsidR="00FF101C" w:rsidRDefault="00FF101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Title"/>
        <w:jc w:val="center"/>
      </w:pPr>
      <w:r>
        <w:t>РЕСПУБЛИКА ДАГЕСТАН</w:t>
      </w:r>
    </w:p>
    <w:p w:rsidR="00FF101C" w:rsidRDefault="00FF101C">
      <w:pPr>
        <w:pStyle w:val="ConsPlusTitle"/>
        <w:jc w:val="both"/>
      </w:pPr>
    </w:p>
    <w:p w:rsidR="00FF101C" w:rsidRDefault="00FF101C">
      <w:pPr>
        <w:pStyle w:val="ConsPlusTitle"/>
        <w:jc w:val="center"/>
      </w:pPr>
      <w:r>
        <w:t>ЗАКОН</w:t>
      </w:r>
    </w:p>
    <w:p w:rsidR="00FF101C" w:rsidRDefault="00FF101C">
      <w:pPr>
        <w:pStyle w:val="ConsPlusTitle"/>
        <w:jc w:val="both"/>
      </w:pPr>
    </w:p>
    <w:p w:rsidR="00FF101C" w:rsidRDefault="00FF101C">
      <w:pPr>
        <w:pStyle w:val="ConsPlusTitle"/>
        <w:jc w:val="center"/>
      </w:pPr>
      <w:r>
        <w:t>О ПОРЯДКЕ И МЕТОДИКЕ РАСПРЕДЕЛЕНИЯ ДОТАЦИЙ НА ВЫРАВНИВАНИЕ</w:t>
      </w:r>
    </w:p>
    <w:p w:rsidR="00FF101C" w:rsidRDefault="00FF101C">
      <w:pPr>
        <w:pStyle w:val="ConsPlusTitle"/>
        <w:jc w:val="center"/>
      </w:pPr>
      <w:r>
        <w:t>БЮДЖЕТНОЙ ОБЕСПЕЧЕННОСТИ МУНИЦИПАЛЬНЫХ РАЙОНОВ</w:t>
      </w:r>
    </w:p>
    <w:p w:rsidR="00FF101C" w:rsidRDefault="00FF101C">
      <w:pPr>
        <w:pStyle w:val="ConsPlusTitle"/>
        <w:jc w:val="center"/>
      </w:pPr>
      <w:r>
        <w:t>(ГОРОДСКИХ ОКРУГОВ) РЕСПУБЛИКИ ДАГЕСТАН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jc w:val="right"/>
      </w:pPr>
      <w:r>
        <w:t>Принят Народным Собранием</w:t>
      </w:r>
    </w:p>
    <w:p w:rsidR="00FF101C" w:rsidRDefault="00FF101C">
      <w:pPr>
        <w:pStyle w:val="ConsPlusNormal"/>
        <w:jc w:val="right"/>
      </w:pPr>
      <w:r>
        <w:t>Республики Дагестан</w:t>
      </w:r>
    </w:p>
    <w:p w:rsidR="00FF101C" w:rsidRDefault="00FF101C">
      <w:pPr>
        <w:pStyle w:val="ConsPlusNormal"/>
        <w:jc w:val="right"/>
      </w:pPr>
      <w:r>
        <w:t>23 сентября 2025 года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Title"/>
        <w:ind w:firstLine="540"/>
        <w:jc w:val="both"/>
        <w:outlineLvl w:val="1"/>
      </w:pPr>
      <w:r>
        <w:t>Статья 1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138</w:t>
        </w:r>
      </w:hyperlink>
      <w:r>
        <w:t xml:space="preserve"> Бюджетного кодекса Российской Федерации, </w:t>
      </w:r>
      <w:hyperlink r:id="rId6">
        <w:r>
          <w:rPr>
            <w:color w:val="0000FF"/>
          </w:rPr>
          <w:t>статьей 72</w:t>
        </w:r>
      </w:hyperlink>
      <w:r>
        <w:t xml:space="preserve"> Федерального закона от 20 марта 2025 года N 33-ФЗ "Об общих принципах организации местного самоуправления в единой системе публичной власти" и </w:t>
      </w:r>
      <w:hyperlink r:id="rId7">
        <w:r>
          <w:rPr>
            <w:color w:val="0000FF"/>
          </w:rPr>
          <w:t>статьей 15</w:t>
        </w:r>
      </w:hyperlink>
      <w:r>
        <w:t xml:space="preserve"> Закона Республики Дагестан от 10 июня 2022 года N 39 "О бюджетном процессе и межбюджетных отношениях в Республике Дагестан" утвердить прилагаемые </w:t>
      </w:r>
      <w:hyperlink w:anchor="P56">
        <w:r>
          <w:rPr>
            <w:color w:val="0000FF"/>
          </w:rPr>
          <w:t>порядок</w:t>
        </w:r>
      </w:hyperlink>
      <w:r>
        <w:t xml:space="preserve"> и методику распределения дотаций на выравнивание бюджетной обеспеченности муниципальных районов (городских округов) Республики Дагестан.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Title"/>
        <w:ind w:firstLine="540"/>
        <w:jc w:val="both"/>
        <w:outlineLvl w:val="1"/>
      </w:pPr>
      <w:r>
        <w:t>Статья 2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ind w:firstLine="540"/>
        <w:jc w:val="both"/>
      </w:pPr>
      <w:r>
        <w:t>Признать утратившими силу: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 xml:space="preserve">1) </w:t>
      </w:r>
      <w:hyperlink r:id="rId8">
        <w:r>
          <w:rPr>
            <w:color w:val="0000FF"/>
          </w:rPr>
          <w:t>Закон</w:t>
        </w:r>
      </w:hyperlink>
      <w:r>
        <w:t xml:space="preserve"> Республики Дагестан от 1 ноября 2005 года N 44 "О республиканском фонде финансовой поддержки муниципальных районов (городских округов, городского округа с внутригородским делением) Республики Дагестан" ("Дагестанская правда", 2005, 11 ноября, N 249 - 250);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 xml:space="preserve">2) </w:t>
      </w:r>
      <w:hyperlink r:id="rId9">
        <w:r>
          <w:rPr>
            <w:color w:val="0000FF"/>
          </w:rPr>
          <w:t>статью 1</w:t>
        </w:r>
      </w:hyperlink>
      <w:r>
        <w:t xml:space="preserve"> Закона Республики Дагестан от 8 декабря 2006 года N 65 "О внесении изменений в отдельные законодательные акты Республики Дагестан" ("Дагестанская правда", 2006, 19 декабря, N 328);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 xml:space="preserve">3) </w:t>
      </w:r>
      <w:hyperlink r:id="rId10">
        <w:r>
          <w:rPr>
            <w:color w:val="0000FF"/>
          </w:rPr>
          <w:t>статью 1</w:t>
        </w:r>
      </w:hyperlink>
      <w:r>
        <w:t xml:space="preserve"> Закона Республики Дагестан от 1 ноября 2007 года N 48 "О внесении изменений в отдельные законодательные акты Республики Дагестан" ("Дагестанская правда", 2007, 3 ноября, N 306);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 xml:space="preserve">4) </w:t>
      </w:r>
      <w:hyperlink r:id="rId11">
        <w:r>
          <w:rPr>
            <w:color w:val="0000FF"/>
          </w:rPr>
          <w:t>статью 1</w:t>
        </w:r>
      </w:hyperlink>
      <w:r>
        <w:t xml:space="preserve"> Закона Республики Дагестан от 29 декабря 2008 года N 68 "О внесении изменений в отдельные законодательные акты Республики Дагестан" ("Дагестанская правда", 2008, 30 декабря, N 417 - 425);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 xml:space="preserve">5) </w:t>
      </w:r>
      <w:hyperlink r:id="rId12">
        <w:r>
          <w:rPr>
            <w:color w:val="0000FF"/>
          </w:rPr>
          <w:t>статью 1</w:t>
        </w:r>
      </w:hyperlink>
      <w:r>
        <w:t xml:space="preserve"> Закона Республики Дагестан от 23 ноября 2010 года N 68 "О внесении изменений в отдельные законодательные акты Республики Дагестан в области межбюджетных отношений" ("Дагестанская правда", 2010, 26 ноября, N 410 - 411);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 xml:space="preserve">6) </w:t>
      </w:r>
      <w:hyperlink r:id="rId13">
        <w:r>
          <w:rPr>
            <w:color w:val="0000FF"/>
          </w:rPr>
          <w:t>статью 1</w:t>
        </w:r>
      </w:hyperlink>
      <w:r>
        <w:t xml:space="preserve"> Закона Республики Дагестан от 27 декабря 2011 года N 87 "О внесении изменений в отдельные законодательные акты Республики Дагестан в области межбюджетных отношений" (Собрание законодательства Республики Дагестан, 2011, N 24, ст. 1188);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lastRenderedPageBreak/>
        <w:t xml:space="preserve">7) </w:t>
      </w:r>
      <w:hyperlink r:id="rId14">
        <w:r>
          <w:rPr>
            <w:color w:val="0000FF"/>
          </w:rPr>
          <w:t>статью 2</w:t>
        </w:r>
      </w:hyperlink>
      <w:r>
        <w:t xml:space="preserve"> Закона Республики Дагестан от 1 февраля 2012 года N 1 "О внесении изменений в некоторые законодательные акты Республики Дагестан по вопросам деятельности контрольно-счетных органов" ("Дагестанская правда", 2012, 4 февраля, N 28 - 30);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 xml:space="preserve">8) </w:t>
      </w:r>
      <w:hyperlink r:id="rId15">
        <w:r>
          <w:rPr>
            <w:color w:val="0000FF"/>
          </w:rPr>
          <w:t>статью 1</w:t>
        </w:r>
      </w:hyperlink>
      <w:r>
        <w:t xml:space="preserve"> Закона Республики Дагестан от 7 декабря 2012 года N 88 "О внесении изменений в отдельные законодательные акты Республики Дагестан в области межбюджетных отношений" ("Дагестанская правда", 2012, 11 декабря, N 394 - 395);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 xml:space="preserve">9) </w:t>
      </w:r>
      <w:hyperlink r:id="rId16">
        <w:r>
          <w:rPr>
            <w:color w:val="0000FF"/>
          </w:rPr>
          <w:t>статью 1</w:t>
        </w:r>
      </w:hyperlink>
      <w:r>
        <w:t xml:space="preserve"> Закона Республики Дагестан от 30 ноября 2015 года N 102 "О внесении изменений в отдельные законодательные акты Республики Дагестан в области межбюджетных отношений" (Собрание законодательства Республики Дагестан, 2015, N 22, ст. 1333);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 xml:space="preserve">10) </w:t>
      </w:r>
      <w:hyperlink r:id="rId17">
        <w:r>
          <w:rPr>
            <w:color w:val="0000FF"/>
          </w:rPr>
          <w:t>статью 1</w:t>
        </w:r>
      </w:hyperlink>
      <w:r>
        <w:t xml:space="preserve"> Закона Республики Дагестан от 29 декабря 2017 года N 111 "О внесении изменений в отдельные законодательные акты Республики Дагестан в области межбюджетных отношений" (интернет-портал правовой информации Республики Дагестан (</w:t>
      </w:r>
      <w:hyperlink r:id="rId18">
        <w:r>
          <w:rPr>
            <w:color w:val="0000FF"/>
          </w:rPr>
          <w:t>www.pravo.e-dag.ru</w:t>
        </w:r>
      </w:hyperlink>
      <w:r>
        <w:t>), 2017, 30 декабря, N 05004002778).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Title"/>
        <w:ind w:firstLine="540"/>
        <w:jc w:val="both"/>
        <w:outlineLvl w:val="1"/>
      </w:pPr>
      <w:r>
        <w:t>Статья 3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 и применяется к правоотношениям, возникающим при составлении и исполнении республиканского бюджета Республики Дагестан и местных бюджетов, начиная с бюджетов на 2026 год (на 2026 год и на плановый период 2027 и 2028 годов).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jc w:val="right"/>
      </w:pPr>
      <w:r>
        <w:t>Глава</w:t>
      </w:r>
    </w:p>
    <w:p w:rsidR="00FF101C" w:rsidRDefault="00FF101C">
      <w:pPr>
        <w:pStyle w:val="ConsPlusNormal"/>
        <w:jc w:val="right"/>
      </w:pPr>
      <w:r>
        <w:t>Республики Дагестан</w:t>
      </w:r>
    </w:p>
    <w:p w:rsidR="00FF101C" w:rsidRDefault="00FF101C">
      <w:pPr>
        <w:pStyle w:val="ConsPlusNormal"/>
        <w:jc w:val="right"/>
      </w:pPr>
      <w:r>
        <w:t>С.МЕЛИКОВ</w:t>
      </w:r>
    </w:p>
    <w:p w:rsidR="00FF101C" w:rsidRDefault="00FF101C">
      <w:pPr>
        <w:pStyle w:val="ConsPlusNormal"/>
      </w:pPr>
      <w:r>
        <w:t>Махачкала</w:t>
      </w:r>
    </w:p>
    <w:p w:rsidR="00FF101C" w:rsidRDefault="00FF101C">
      <w:pPr>
        <w:pStyle w:val="ConsPlusNormal"/>
        <w:spacing w:before="220"/>
      </w:pPr>
      <w:r>
        <w:t>2 октября 2025 года</w:t>
      </w:r>
    </w:p>
    <w:p w:rsidR="00FF101C" w:rsidRDefault="00FF101C">
      <w:pPr>
        <w:pStyle w:val="ConsPlusNormal"/>
        <w:spacing w:before="220"/>
      </w:pPr>
      <w:r>
        <w:t>N 73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jc w:val="right"/>
        <w:outlineLvl w:val="0"/>
      </w:pPr>
      <w:r>
        <w:t>Утверждены</w:t>
      </w:r>
    </w:p>
    <w:p w:rsidR="00FF101C" w:rsidRDefault="00FF101C">
      <w:pPr>
        <w:pStyle w:val="ConsPlusNormal"/>
        <w:jc w:val="right"/>
      </w:pPr>
      <w:r>
        <w:t>Законом Республики Дагестан</w:t>
      </w:r>
    </w:p>
    <w:p w:rsidR="00FF101C" w:rsidRDefault="00FF101C">
      <w:pPr>
        <w:pStyle w:val="ConsPlusNormal"/>
        <w:jc w:val="right"/>
      </w:pPr>
      <w:r>
        <w:t>"О порядке и методике распределения</w:t>
      </w:r>
    </w:p>
    <w:p w:rsidR="00FF101C" w:rsidRDefault="00FF101C">
      <w:pPr>
        <w:pStyle w:val="ConsPlusNormal"/>
        <w:jc w:val="right"/>
      </w:pPr>
      <w:r>
        <w:t>дотаций на выравнивание бюджетной</w:t>
      </w:r>
    </w:p>
    <w:p w:rsidR="00FF101C" w:rsidRDefault="00FF101C">
      <w:pPr>
        <w:pStyle w:val="ConsPlusNormal"/>
        <w:jc w:val="right"/>
      </w:pPr>
      <w:r>
        <w:t>обеспеченности муниципальных районов</w:t>
      </w:r>
    </w:p>
    <w:p w:rsidR="00FF101C" w:rsidRDefault="00FF101C">
      <w:pPr>
        <w:pStyle w:val="ConsPlusNormal"/>
        <w:jc w:val="right"/>
      </w:pPr>
      <w:r>
        <w:t>(городских округов) Республики Дагестан"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Title"/>
        <w:jc w:val="center"/>
      </w:pPr>
      <w:bookmarkStart w:id="0" w:name="P56"/>
      <w:bookmarkEnd w:id="0"/>
      <w:r>
        <w:t>ПОРЯДОК И МЕТОДИКА</w:t>
      </w:r>
    </w:p>
    <w:p w:rsidR="00FF101C" w:rsidRDefault="00FF101C">
      <w:pPr>
        <w:pStyle w:val="ConsPlusTitle"/>
        <w:jc w:val="center"/>
      </w:pPr>
      <w:r>
        <w:t>РАСПРЕДЕЛЕНИЯ ДОТАЦИЙ НА ВЫРАВНИВАНИЕ БЮДЖЕТНОЙ</w:t>
      </w:r>
    </w:p>
    <w:p w:rsidR="00FF101C" w:rsidRDefault="00FF101C">
      <w:pPr>
        <w:pStyle w:val="ConsPlusTitle"/>
        <w:jc w:val="center"/>
      </w:pPr>
      <w:r>
        <w:t>ОБЕСПЕЧЕННОСТИ МУНИЦИПАЛЬНЫХ РАЙОНОВ (ГОРОДСКИХ ОКРУГОВ)</w:t>
      </w:r>
    </w:p>
    <w:p w:rsidR="00FF101C" w:rsidRDefault="00FF101C">
      <w:pPr>
        <w:pStyle w:val="ConsPlusTitle"/>
        <w:jc w:val="center"/>
      </w:pPr>
      <w:r>
        <w:t>РЕСПУБЛИКИ ДАГЕСТАН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Title"/>
        <w:jc w:val="center"/>
        <w:outlineLvl w:val="1"/>
      </w:pPr>
      <w:r>
        <w:t>1. Общие положения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ind w:firstLine="540"/>
        <w:jc w:val="both"/>
      </w:pPr>
      <w:r>
        <w:t>1.1. В настоящих порядке и методике используются следующие понятия и термины: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 xml:space="preserve">уровень расчетной бюджетной обеспеченности муниципального района (городского округа) Республики Дагестан (далее также - муниципальный район (городской округ)) - показатель, </w:t>
      </w:r>
      <w:r>
        <w:lastRenderedPageBreak/>
        <w:t>значение которого отражает отношение индекса налогового потенциала муниципального района (городского округа) к индексу бюджетных расходов муниципального района (городского округа);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индекс налогового потенциала муниципального района (городского округа) - показатель, значение которого отражает отношение налогового потенциала муниципального района (городского округа) в расчете на одного жителя к аналогичному показателю в среднем по всем муниципальным районам (городским округам);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налоговый потенциал муниципального района (городского округа) - оценка налоговых доходов, которые могут быть получены консолидированным бюджетом муниципального района (бюджетом городского округа) из налоговых источников, закрепленных за соответствующим муниципальным районом и входящими в его состав поселениями (соответствующим городским округом);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индекс бюджетных расходов муниципального района (городского округа) - показатель, определяющий, насколько больше (меньше) средств консолидированного бюджета муниципального района (бюджета городского округа) в расчете на одного жителя по сравнению со средним по всем муниципальным районам (городским округам) уровнем необходимо затратить для осуществления полномочий по решению вопросов местного значения муниципального района и входящих в его состав поселений (городского округа), с учетом специфики социально-демографического состава обслуживаемого населения и иных объективных факторов, влияющих на стоимость предоставления муниципальных услуг, в расчете на одного жителя.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1.2. Порядок и методика распределения дотаций на выравнивание бюджетной обеспеченности муниципальных районов (городских округов) Республики Дагестан включают: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1) определение критерия выравнивания расчетной бюджетной обеспеченности муниципальных районов (городских округов);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2) определение уровня расчетной бюджетной обеспеченности муниципального района (городского округа);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3) определение объема дотаций на выравнивание бюджетной обеспеченности муниципальных районов (городских округов).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Title"/>
        <w:jc w:val="center"/>
        <w:outlineLvl w:val="1"/>
      </w:pPr>
      <w:r>
        <w:t>2. Порядок определения критерия выравнивания расчетной</w:t>
      </w:r>
    </w:p>
    <w:p w:rsidR="00FF101C" w:rsidRDefault="00FF101C">
      <w:pPr>
        <w:pStyle w:val="ConsPlusTitle"/>
        <w:jc w:val="center"/>
      </w:pPr>
      <w:r>
        <w:t>бюджетной обеспеченности муниципальных районов</w:t>
      </w:r>
    </w:p>
    <w:p w:rsidR="00FF101C" w:rsidRDefault="00FF101C">
      <w:pPr>
        <w:pStyle w:val="ConsPlusTitle"/>
        <w:jc w:val="center"/>
      </w:pPr>
      <w:r>
        <w:t>(городских округов)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ind w:firstLine="540"/>
        <w:jc w:val="both"/>
      </w:pPr>
      <w:r>
        <w:t>2.1. Критерий выравнивания расчетной бюджетной обеспеченности муниципальных районов (городских округов) используется для расчета общего объема дотаций на выравнивание расчетной бюджетной обеспеченности муниципальных районов (городских округов).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2.2. Критерий выравнивания расчетной бюджетной обеспеченности муниципальных районов (городских округов) в очередном финансовом году (первом или втором году планового периода) определяется по формуле: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jc w:val="center"/>
      </w:pPr>
      <w:r>
        <w:rPr>
          <w:noProof/>
          <w:position w:val="-9"/>
        </w:rPr>
        <w:drawing>
          <wp:inline distT="0" distB="0" distL="0" distR="0">
            <wp:extent cx="1016635" cy="26225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ind w:firstLine="540"/>
        <w:jc w:val="both"/>
      </w:pPr>
      <w:r>
        <w:t>где: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perscript"/>
        </w:rPr>
        <w:t>t</w:t>
      </w:r>
      <w:r>
        <w:t xml:space="preserve"> - критерий выравнивания расчетной бюджетной обеспеченности муниципальных районов (городских округов) в очередном финансовом году (первом или втором году планового периода);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lastRenderedPageBreak/>
        <w:drawing>
          <wp:inline distT="0" distB="0" distL="0" distR="0">
            <wp:extent cx="241300" cy="26225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индекс корректировки критерия выравнивания расчетной бюджетной обеспеченности муниципальных районов (городских округов) в очередном финансовом году (первом или втором году планового периода), устанавливаемый Министерством финансов Республики Дагестан;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perscript"/>
        </w:rPr>
        <w:t>t-1</w:t>
      </w:r>
      <w:r>
        <w:t xml:space="preserve"> - критерий выравнивания расчетной бюджетной обеспеченности муниципальных районов (городских округов), установленный на текущий финансовый год (очередной финансовый год, первый год планового периода);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t - финансовый год.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Индекс корректировки критерия выравнивания расчетной бюджетной обеспеченности муниципальных районов (городских округов) определяется исходя из финансовых возможностей республиканского бюджета Республики Дагестан в соответствующем финансовом году.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Title"/>
        <w:jc w:val="center"/>
        <w:outlineLvl w:val="1"/>
      </w:pPr>
      <w:r>
        <w:t>3. Методика определения уровня расчетной бюджетной</w:t>
      </w:r>
    </w:p>
    <w:p w:rsidR="00FF101C" w:rsidRDefault="00FF101C">
      <w:pPr>
        <w:pStyle w:val="ConsPlusTitle"/>
        <w:jc w:val="center"/>
      </w:pPr>
      <w:r>
        <w:t>обеспеченности муниципального района (городского округа)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ind w:firstLine="540"/>
        <w:jc w:val="both"/>
      </w:pPr>
      <w:r>
        <w:t>3.1. Уровень расчетной бюджетной обеспеченности j-го муниципального района (городского округа) до распределения дотаций определяется по формуле: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jc w:val="center"/>
      </w:pPr>
      <w:r>
        <w:rPr>
          <w:noProof/>
          <w:position w:val="-29"/>
        </w:rPr>
        <w:drawing>
          <wp:inline distT="0" distB="0" distL="0" distR="0">
            <wp:extent cx="995680" cy="51371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ind w:firstLine="540"/>
        <w:jc w:val="both"/>
      </w:pPr>
      <w:r>
        <w:t>где: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БО</w:t>
      </w:r>
      <w:r>
        <w:rPr>
          <w:vertAlign w:val="subscript"/>
        </w:rPr>
        <w:t>j</w:t>
      </w:r>
      <w:r>
        <w:t xml:space="preserve"> - уровень расчетной бюджетной обеспеченности j-го муниципального района (городского округа) до распределения дотаций;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ИНП</w:t>
      </w:r>
      <w:r>
        <w:rPr>
          <w:vertAlign w:val="subscript"/>
        </w:rPr>
        <w:t>j</w:t>
      </w:r>
      <w:r>
        <w:t xml:space="preserve"> - индекс налогового потенциала j-го муниципального района (городского округа);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ИБР</w:t>
      </w:r>
      <w:r>
        <w:rPr>
          <w:vertAlign w:val="subscript"/>
        </w:rPr>
        <w:t>j</w:t>
      </w:r>
      <w:r>
        <w:t xml:space="preserve"> - индекс бюджетных расходов j-го муниципального района (городского округа).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Уровень расчетной бюджетной обеспеченности j-го муниципального района (городского округа) после распределения дотаций определяется по формуле: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jc w:val="center"/>
      </w:pPr>
      <w:r>
        <w:rPr>
          <w:noProof/>
          <w:position w:val="-29"/>
        </w:rPr>
        <w:drawing>
          <wp:inline distT="0" distB="0" distL="0" distR="0">
            <wp:extent cx="2252980" cy="513715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980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ind w:firstLine="540"/>
        <w:jc w:val="both"/>
      </w:pPr>
      <w:r>
        <w:t>где: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РБО</w:t>
      </w:r>
      <w:r>
        <w:rPr>
          <w:vertAlign w:val="subscript"/>
        </w:rPr>
        <w:t>j</w:t>
      </w:r>
      <w:r>
        <w:t xml:space="preserve"> - уровень расчетной бюджетной обеспеченности j-го муниципального района (городского округа) после распределения дотаций;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Д</w:t>
      </w:r>
      <w:r>
        <w:rPr>
          <w:vertAlign w:val="subscript"/>
        </w:rPr>
        <w:t>j</w:t>
      </w:r>
      <w:r>
        <w:t xml:space="preserve"> - общий объем дотаций j-му муниципальному району (городскому округу);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Н - численность постоянного населения муниципальных районов (городских округов) по состоянию на 1 января текущего финансового года;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НП - суммарный налоговый потенциал муниципальных районов (городских округов) на планируемый год;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Н</w:t>
      </w:r>
      <w:r>
        <w:rPr>
          <w:vertAlign w:val="subscript"/>
        </w:rPr>
        <w:t>j</w:t>
      </w:r>
      <w:r>
        <w:t xml:space="preserve"> - численность постоянного населения j-го муниципального района (городского округа) по состоянию на 1 января текущего финансового года.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lastRenderedPageBreak/>
        <w:t>3.2. Индекс налогового потенциала j-го муниципального района (городского округа) определяется по формуле: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jc w:val="center"/>
      </w:pPr>
      <w:r>
        <w:t>ИНП</w:t>
      </w:r>
      <w:r>
        <w:rPr>
          <w:vertAlign w:val="subscript"/>
        </w:rPr>
        <w:t>j</w:t>
      </w:r>
      <w:r>
        <w:t xml:space="preserve"> = (НП</w:t>
      </w:r>
      <w:r>
        <w:rPr>
          <w:vertAlign w:val="subscript"/>
        </w:rPr>
        <w:t>j</w:t>
      </w:r>
      <w:r>
        <w:t xml:space="preserve"> / Н</w:t>
      </w:r>
      <w:r>
        <w:rPr>
          <w:vertAlign w:val="subscript"/>
        </w:rPr>
        <w:t>j</w:t>
      </w:r>
      <w:r>
        <w:t>) / (НП/Н),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ind w:firstLine="540"/>
        <w:jc w:val="both"/>
      </w:pPr>
      <w:r>
        <w:t>где: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НП</w:t>
      </w:r>
      <w:r>
        <w:rPr>
          <w:vertAlign w:val="subscript"/>
        </w:rPr>
        <w:t>j</w:t>
      </w:r>
      <w:r>
        <w:t xml:space="preserve"> - налоговый потенциал j-го муниципального района (городского округа).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Налоговый потенциал j-го муниципального района (городского округа) определяется по формуле: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jc w:val="center"/>
      </w:pPr>
      <w:r>
        <w:rPr>
          <w:noProof/>
          <w:position w:val="-12"/>
        </w:rPr>
        <w:drawing>
          <wp:inline distT="0" distB="0" distL="0" distR="0">
            <wp:extent cx="1215390" cy="304165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90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ind w:firstLine="540"/>
        <w:jc w:val="both"/>
      </w:pPr>
      <w:r>
        <w:t>где: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НП</w:t>
      </w:r>
      <w:r>
        <w:rPr>
          <w:vertAlign w:val="subscript"/>
        </w:rPr>
        <w:t>ji</w:t>
      </w:r>
      <w:r>
        <w:t xml:space="preserve"> - налоговый потенциал j-го муниципального района (городского округа) по i-му налоговому доходу;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n - общее количество налогов, учитываемых при расчете налогового потенциала муниципального района (городского округа).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Налоговый потенциал оценивается по показателям, которые используются для оценки косвенной налоговой базы по отдельным налогам: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для налога на доходы физических лиц - фонд оплаты труда, среднедушевые доходы населения;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для налога, взимаемого в связи с применением упрощенной системы налогообложения, - сумма налога, подлежащая уплате за налоговый период;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для земельного налога - кадастровая стоимость земли;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для налога на имущество физических лиц - стоимость имущества физических лиц;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для единого сельскохозяйственного налога - доходы, уменьшенные на величину расходов;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для налога, взимаемого в связи с применением патентной системы налогообложения, - размер потенциально возможного к получению индивидуальными предпринимателями годового дохода, исчисленного исходя из срока, на который выдан патент.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Для этих налогов налоговый потенциал оценивается путем умножения показателя налоговой базы на среднюю сложившуюся налоговую ставку.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Средняя сложившаяся налоговая ставка рассчитывается как среднее по всем муниципальным районам (городским округам) соотношение между прогнозируемыми налоговыми сборами и налоговой базой данного налога.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Налоговый потенциал j-го муниципального района (городского округа) по i-му налоговому доходу определяется по формуле: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jc w:val="center"/>
      </w:pPr>
      <w:r>
        <w:t>НП</w:t>
      </w:r>
      <w:r>
        <w:rPr>
          <w:vertAlign w:val="subscript"/>
        </w:rPr>
        <w:t>ji</w:t>
      </w:r>
      <w:r>
        <w:t xml:space="preserve"> = ПН</w:t>
      </w:r>
      <w:r>
        <w:rPr>
          <w:vertAlign w:val="subscript"/>
        </w:rPr>
        <w:t>i</w:t>
      </w:r>
      <w:r>
        <w:t xml:space="preserve"> x Норм</w:t>
      </w:r>
      <w:r>
        <w:rPr>
          <w:vertAlign w:val="subscript"/>
        </w:rPr>
        <w:t>ji</w:t>
      </w:r>
      <w:r>
        <w:t xml:space="preserve"> x НБ</w:t>
      </w:r>
      <w:r>
        <w:rPr>
          <w:vertAlign w:val="subscript"/>
        </w:rPr>
        <w:t>ji</w:t>
      </w:r>
      <w:r>
        <w:t xml:space="preserve"> / НБ</w:t>
      </w:r>
      <w:r>
        <w:rPr>
          <w:vertAlign w:val="subscript"/>
        </w:rPr>
        <w:t>i</w:t>
      </w:r>
      <w:r>
        <w:t>,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ind w:firstLine="540"/>
        <w:jc w:val="both"/>
      </w:pPr>
      <w:r>
        <w:t>где: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ПН</w:t>
      </w:r>
      <w:r>
        <w:rPr>
          <w:vertAlign w:val="subscript"/>
        </w:rPr>
        <w:t>i</w:t>
      </w:r>
      <w:r>
        <w:t xml:space="preserve"> - прогноз поступлений налоговых доходов в консолидированный бюджет Республики </w:t>
      </w:r>
      <w:r>
        <w:lastRenderedPageBreak/>
        <w:t>Дагестан по i-му налоговому доходу;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Норм</w:t>
      </w:r>
      <w:r>
        <w:rPr>
          <w:vertAlign w:val="subscript"/>
        </w:rPr>
        <w:t>ji</w:t>
      </w:r>
      <w:r>
        <w:t xml:space="preserve"> - норматив отчислений от i-го налога в консолидированный бюджет j-го муниципального района (бюджет городского округа) в прогнозном году;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НБ</w:t>
      </w:r>
      <w:r>
        <w:rPr>
          <w:vertAlign w:val="subscript"/>
        </w:rPr>
        <w:t>ji</w:t>
      </w:r>
      <w:r>
        <w:t xml:space="preserve"> - налоговая база по i-му налоговому доходу в j-м муниципальном районе (городском округе) в прогнозном году;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НБ</w:t>
      </w:r>
      <w:r>
        <w:rPr>
          <w:vertAlign w:val="subscript"/>
        </w:rPr>
        <w:t>i</w:t>
      </w:r>
      <w:r>
        <w:t xml:space="preserve"> - суммарная по Республике Дагестан налоговая база по i-му налоговому доходу в прогнозном году.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3.3. Индекс бюджетных расходов j-го муниципального района (городского округа) применяется для сопоставления уровней расчетной бюджетной обеспеченности муниципальных районов (городских округов) и не является прогнозируемой оценкой расходов муниципальных районов (городских округов) в расчете на душу населения.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Индекс бюджетных расходов муниципального района (городского округа) определяется по формуле: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jc w:val="center"/>
      </w:pPr>
      <w:r>
        <w:t>ИБР</w:t>
      </w:r>
      <w:r>
        <w:rPr>
          <w:vertAlign w:val="subscript"/>
        </w:rPr>
        <w:t>j</w:t>
      </w:r>
      <w:r>
        <w:t xml:space="preserve"> = (РО</w:t>
      </w:r>
      <w:r>
        <w:rPr>
          <w:vertAlign w:val="subscript"/>
        </w:rPr>
        <w:t>j</w:t>
      </w:r>
      <w:r>
        <w:t xml:space="preserve"> / Н</w:t>
      </w:r>
      <w:r>
        <w:rPr>
          <w:vertAlign w:val="subscript"/>
        </w:rPr>
        <w:t>j</w:t>
      </w:r>
      <w:r>
        <w:t>) / (РО / Н),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ind w:firstLine="540"/>
        <w:jc w:val="both"/>
      </w:pPr>
      <w:r>
        <w:t>где: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РО</w:t>
      </w:r>
      <w:r>
        <w:rPr>
          <w:vertAlign w:val="subscript"/>
        </w:rPr>
        <w:t>j</w:t>
      </w:r>
      <w:r>
        <w:t xml:space="preserve"> - расчетный объем расходов j-го муниципального района (городского округа);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РО - суммарный расчетный объем расходов муниципальных районов (городских округов), определяемый по формуле: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jc w:val="center"/>
      </w:pPr>
      <w:r>
        <w:rPr>
          <w:noProof/>
          <w:position w:val="-11"/>
        </w:rPr>
        <w:drawing>
          <wp:inline distT="0" distB="0" distL="0" distR="0">
            <wp:extent cx="911860" cy="28321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6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ind w:firstLine="540"/>
        <w:jc w:val="both"/>
      </w:pPr>
      <w:r>
        <w:t>Расчетный объем расходов j-го муниципального района (городского округа) определяется по формуле: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jc w:val="center"/>
      </w:pPr>
      <w:r>
        <w:rPr>
          <w:noProof/>
          <w:position w:val="-9"/>
        </w:rPr>
        <w:drawing>
          <wp:inline distT="0" distB="0" distL="0" distR="0">
            <wp:extent cx="2106295" cy="262255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29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ind w:firstLine="540"/>
        <w:jc w:val="both"/>
      </w:pPr>
      <w:r>
        <w:t>где: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РТ</w:t>
      </w:r>
      <w:r>
        <w:rPr>
          <w:vertAlign w:val="subscript"/>
        </w:rPr>
        <w:t>j</w:t>
      </w:r>
      <w:r>
        <w:t xml:space="preserve"> - расчетный объем текущих расходов j-го муниципального района (городского округа);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РК</w:t>
      </w:r>
      <w:r>
        <w:rPr>
          <w:vertAlign w:val="subscript"/>
        </w:rPr>
        <w:t>j</w:t>
      </w:r>
      <w:r>
        <w:t xml:space="preserve"> - расчетный объем капитальных вложений из бюджета j-го муниципального района (городского округа) в объекты муниципальной собственности;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639445" cy="262255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корректирующий объем расходных обязательств местных бюджетов, связанный с изменением состава и характеристик муниципальных учреждений j-го муниципального района (городского округа) в условиях планируемого финансового года.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Расчетный объем текущих расходов j-го муниципального района (городского округа) определяется по формуле: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jc w:val="center"/>
      </w:pPr>
      <w:r>
        <w:rPr>
          <w:noProof/>
          <w:position w:val="-11"/>
        </w:rPr>
        <w:drawing>
          <wp:inline distT="0" distB="0" distL="0" distR="0">
            <wp:extent cx="1047750" cy="28321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ind w:firstLine="540"/>
        <w:jc w:val="both"/>
      </w:pPr>
      <w:r>
        <w:t>где: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РТ</w:t>
      </w:r>
      <w:r>
        <w:rPr>
          <w:vertAlign w:val="subscript"/>
        </w:rPr>
        <w:t>ji</w:t>
      </w:r>
      <w:r>
        <w:t xml:space="preserve"> - расчетный объем текущих расходов j-го муниципального района (городского округа) по </w:t>
      </w:r>
      <w:r>
        <w:lastRenderedPageBreak/>
        <w:t xml:space="preserve">i-й группе полномочий в соответствии с приведенной в настоящем разделе </w:t>
      </w:r>
      <w:hyperlink w:anchor="P259">
        <w:r>
          <w:rPr>
            <w:color w:val="0000FF"/>
          </w:rPr>
          <w:t>таблицей</w:t>
        </w:r>
      </w:hyperlink>
      <w:r>
        <w:t>.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Расчетный объем текущих расходов j-го муниципального района (городского округа) по i-й группе полномочий определяется по формуле: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jc w:val="center"/>
      </w:pPr>
      <w:r>
        <w:rPr>
          <w:noProof/>
          <w:position w:val="-32"/>
        </w:rPr>
        <w:drawing>
          <wp:inline distT="0" distB="0" distL="0" distR="0">
            <wp:extent cx="2818765" cy="555625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765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ind w:firstLine="540"/>
        <w:jc w:val="both"/>
      </w:pPr>
      <w:r>
        <w:t>где: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Расх</w:t>
      </w:r>
      <w:r>
        <w:rPr>
          <w:vertAlign w:val="subscript"/>
        </w:rPr>
        <w:t>i</w:t>
      </w:r>
      <w:r>
        <w:t xml:space="preserve"> - общий объем исполненных текущих расходных обязательств муниципальных районов (городских округов) по i-й группе полномочий в соответствии с данными свода реестров расходных обязательств муниципальных районов (городских округов), входящих в состав Республики Дагестан, представляемого в Министерство финансов Российской Федерации в соответствии со </w:t>
      </w:r>
      <w:hyperlink r:id="rId29">
        <w:r>
          <w:rPr>
            <w:color w:val="0000FF"/>
          </w:rPr>
          <w:t>статьями 87</w:t>
        </w:r>
      </w:hyperlink>
      <w:r>
        <w:t xml:space="preserve">, </w:t>
      </w:r>
      <w:hyperlink r:id="rId30">
        <w:r>
          <w:rPr>
            <w:color w:val="0000FF"/>
          </w:rPr>
          <w:t>165</w:t>
        </w:r>
      </w:hyperlink>
      <w:r>
        <w:t xml:space="preserve"> Бюджетного кодекса Российской Федерации (далее - свод реестров расходных обязательств муниципальных районов (городских округов), за отчетный финансовый год, приведенный к условиям планируемого финансового года;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419100" cy="283210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стоимости предоставления муниципальных услуг по i-й группе полномочий в j-м муниципальном районе (городском округе);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304165" cy="283210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структуры потребителей муниципальных услуг по i-й группе полномочий в j-м муниципальном районе (городском округе);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КП</w:t>
      </w:r>
      <w:r>
        <w:rPr>
          <w:vertAlign w:val="subscript"/>
        </w:rPr>
        <w:t>ji</w:t>
      </w:r>
      <w:r>
        <w:t xml:space="preserve"> - количество потребителей муниципальных услуг (показатель физического объема) по i-й группе полномочий в j-м муниципальном районе (городском округе).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Расчетный объем капитальных вложений из бюджета j-го муниципального района (городского округа) в объекты муниципальной собственности определяется по формуле: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jc w:val="center"/>
      </w:pPr>
      <w:r>
        <w:rPr>
          <w:noProof/>
          <w:position w:val="-32"/>
        </w:rPr>
        <w:drawing>
          <wp:inline distT="0" distB="0" distL="0" distR="0">
            <wp:extent cx="3175000" cy="555625"/>
            <wp:effectExtent l="0" t="0" r="0" b="0"/>
            <wp:docPr id="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ind w:firstLine="540"/>
        <w:jc w:val="both"/>
      </w:pPr>
      <w:r>
        <w:t>где: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Расх</w:t>
      </w:r>
      <w:r>
        <w:rPr>
          <w:vertAlign w:val="subscript"/>
        </w:rPr>
        <w:t>кап</w:t>
      </w:r>
      <w:r>
        <w:t xml:space="preserve"> - общий объем исполненных расходных обязательств местных бюджетов на осуществление капитальных вложений в объекты муниципальной собственности в отчетном финансовом году в соответствии со сводом реестров расходных обязательств муниципальных районов (городских округов), приведенный к условиям планируемого финансового года;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325120" cy="283210"/>
            <wp:effectExtent l="0" t="0" r="0" b="0"/>
            <wp:docPr id="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урбанизации j-го муниципального района (городского округа).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Коэффициент стоимости предоставления муниципальных услуг по i-й группе полномочий j-го муниципального района (городского округа) по отдельной группе полномочий определяется по формуле: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jc w:val="center"/>
      </w:pPr>
      <w:r>
        <w:rPr>
          <w:noProof/>
          <w:position w:val="-11"/>
        </w:rPr>
        <w:drawing>
          <wp:inline distT="0" distB="0" distL="0" distR="0">
            <wp:extent cx="3195955" cy="283210"/>
            <wp:effectExtent l="0" t="0" r="0" b="0"/>
            <wp:docPr id="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95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ind w:firstLine="540"/>
        <w:jc w:val="both"/>
      </w:pPr>
      <w:r>
        <w:t>где: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lastRenderedPageBreak/>
        <w:t>а1</w:t>
      </w:r>
      <w:r>
        <w:rPr>
          <w:vertAlign w:val="subscript"/>
        </w:rPr>
        <w:t>i</w:t>
      </w:r>
      <w:r>
        <w:t xml:space="preserve"> - весовой коэффициент, отражающий долю расходов на оплату труда в расходах по i-й группе полномочий в среднем по всем муниципальным районам (городским округам);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293370" cy="283210"/>
            <wp:effectExtent l="0" t="0" r="0" b="0"/>
            <wp:docPr id="1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заработной платы j-го муниципального района (городского округа);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а2</w:t>
      </w:r>
      <w:r>
        <w:rPr>
          <w:vertAlign w:val="subscript"/>
        </w:rPr>
        <w:t>i</w:t>
      </w:r>
      <w:r>
        <w:t xml:space="preserve"> - весовой коэффициент, отражающий долю расходов на коммунальные услуги в расходах по i-й группе полномочий в среднем по всем муниципальным районам (городским округам);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304165" cy="283210"/>
            <wp:effectExtent l="0" t="0" r="0" b="0"/>
            <wp:docPr id="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стоимости предоставления коммунальных услуг j-го муниципального района (городского округа).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Коэффициент заработной платы j-го муниципального района (городского округа) определяется по формуле: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jc w:val="center"/>
      </w:pPr>
      <w:r>
        <w:rPr>
          <w:noProof/>
          <w:position w:val="-32"/>
        </w:rPr>
        <w:drawing>
          <wp:inline distT="0" distB="0" distL="0" distR="0">
            <wp:extent cx="3216910" cy="555625"/>
            <wp:effectExtent l="0" t="0" r="0" b="0"/>
            <wp:docPr id="1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910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ind w:firstLine="540"/>
        <w:jc w:val="both"/>
      </w:pPr>
      <w:r>
        <w:t>где: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УВСН</w:t>
      </w:r>
      <w:r>
        <w:rPr>
          <w:vertAlign w:val="subscript"/>
        </w:rPr>
        <w:t>j</w:t>
      </w:r>
      <w:r>
        <w:t xml:space="preserve"> - удельный вес сельского населения j-го муниципального района (городского округа);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429895" cy="283210"/>
            <wp:effectExtent l="0" t="0" r="0" b="0"/>
            <wp:docPr id="1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средневзвешенный по j-му муниципальному району (городскому округу) коэффициент к заработной плате за работу в высокогорных, пустынных и безводных местностях, рассчитываемый по формуле: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jc w:val="center"/>
      </w:pPr>
      <w:r>
        <w:rPr>
          <w:noProof/>
          <w:position w:val="-12"/>
        </w:rPr>
        <w:drawing>
          <wp:inline distT="0" distB="0" distL="0" distR="0">
            <wp:extent cx="2053590" cy="304165"/>
            <wp:effectExtent l="0" t="0" r="0" b="0"/>
            <wp:docPr id="2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ind w:firstLine="540"/>
        <w:jc w:val="both"/>
      </w:pPr>
      <w:r>
        <w:t>где: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325120" cy="283210"/>
            <wp:effectExtent l="0" t="0" r="0" b="0"/>
            <wp:docPr id="2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районный коэффициент к заработной плате, установленный федеральными и республиканскими нормативными правовыми актами для n-го населенного пункта j-го муниципального района (городского округа);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Н</w:t>
      </w:r>
      <w:r>
        <w:rPr>
          <w:vertAlign w:val="subscript"/>
        </w:rPr>
        <w:t>jn</w:t>
      </w:r>
      <w:r>
        <w:t xml:space="preserve"> - численность постоянного населения n-го населенного пункта j-го муниципального района (городского округа).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Коэффициент стоимости предоставления коммунальных услуг j-го муниципального района (городского округа) определяется по формуле: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jc w:val="center"/>
      </w:pPr>
      <w:r>
        <w:rPr>
          <w:noProof/>
          <w:position w:val="-32"/>
        </w:rPr>
        <w:drawing>
          <wp:inline distT="0" distB="0" distL="0" distR="0">
            <wp:extent cx="1771015" cy="555625"/>
            <wp:effectExtent l="0" t="0" r="0" b="0"/>
            <wp:docPr id="2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015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ind w:firstLine="540"/>
        <w:jc w:val="both"/>
      </w:pPr>
      <w:r>
        <w:t>Коэффициент структуры потребителей муниципальных услуг по i-й группе полномочий в j-м муниципальном районе (городском округе) определяется по формуле: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sectPr w:rsidR="00FF101C" w:rsidSect="0064728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F101C" w:rsidRDefault="00FF101C">
      <w:pPr>
        <w:pStyle w:val="ConsPlusNormal"/>
        <w:jc w:val="center"/>
      </w:pPr>
      <w:r>
        <w:rPr>
          <w:noProof/>
          <w:position w:val="-11"/>
        </w:rPr>
        <w:lastRenderedPageBreak/>
        <w:drawing>
          <wp:inline distT="0" distB="0" distL="0" distR="0">
            <wp:extent cx="6695440" cy="283210"/>
            <wp:effectExtent l="0" t="0" r="0" b="0"/>
            <wp:docPr id="2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544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FF101C" w:rsidRDefault="00FF101C">
      <w:pPr>
        <w:pStyle w:val="ConsPlusNormal"/>
        <w:sectPr w:rsidR="00FF101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ind w:firstLine="540"/>
        <w:jc w:val="both"/>
      </w:pPr>
      <w:r>
        <w:t>где: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b1</w:t>
      </w:r>
      <w:r>
        <w:rPr>
          <w:vertAlign w:val="subscript"/>
        </w:rPr>
        <w:t>i</w:t>
      </w:r>
      <w:r>
        <w:t>, ..., b5</w:t>
      </w:r>
      <w:r>
        <w:rPr>
          <w:vertAlign w:val="subscript"/>
        </w:rPr>
        <w:t>i</w:t>
      </w:r>
      <w:r>
        <w:t xml:space="preserve"> - неотрицательные весовые коэффициенты, отражающие степень влияния соответствующего частного фактора на расходы по i-й группе полномочий, удовлетворяющие условию </w:t>
      </w:r>
      <w:r>
        <w:rPr>
          <w:noProof/>
          <w:position w:val="-8"/>
        </w:rPr>
        <w:drawing>
          <wp:inline distT="0" distB="0" distL="0" distR="0">
            <wp:extent cx="1687195" cy="251460"/>
            <wp:effectExtent l="0" t="0" r="0" b="0"/>
            <wp:docPr id="2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9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241300" cy="283210"/>
            <wp:effectExtent l="0" t="0" r="0" b="0"/>
            <wp:docPr id="2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масштаба j-го муниципального района (городского округа);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325120" cy="283210"/>
            <wp:effectExtent l="0" t="0" r="0" b="0"/>
            <wp:docPr id="2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уровня урбанизации j-го муниципального района (городского округа);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304165" cy="283210"/>
            <wp:effectExtent l="0" t="0" r="0" b="0"/>
            <wp:docPr id="2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сельский коэффициент j-го муниципального района (городского округа);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377190" cy="283210"/>
            <wp:effectExtent l="0" t="0" r="0" b="0"/>
            <wp:docPr id="2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дисперсности расселения j-го муниципального района (городского округа);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283210" cy="283210"/>
            <wp:effectExtent l="0" t="0" r="0" b="0"/>
            <wp:docPr id="2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плотности населения j-го муниципального района (городского округа).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Коэффициент масштаба j-го муниципального района (городского округа) определяется по формуле: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jc w:val="center"/>
      </w:pPr>
      <w:r>
        <w:rPr>
          <w:noProof/>
          <w:position w:val="-29"/>
        </w:rPr>
        <w:drawing>
          <wp:inline distT="0" distB="0" distL="0" distR="0">
            <wp:extent cx="723265" cy="513715"/>
            <wp:effectExtent l="0" t="0" r="0" b="0"/>
            <wp:docPr id="3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ind w:firstLine="540"/>
        <w:jc w:val="both"/>
      </w:pPr>
      <w:r>
        <w:t>где: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Н</w:t>
      </w:r>
      <w:r>
        <w:rPr>
          <w:vertAlign w:val="subscript"/>
        </w:rPr>
        <w:t>ср</w:t>
      </w:r>
      <w:r>
        <w:t xml:space="preserve"> </w:t>
      </w:r>
      <w:r>
        <w:rPr>
          <w:vertAlign w:val="superscript"/>
        </w:rPr>
        <w:t>_</w:t>
      </w:r>
      <w:r>
        <w:t xml:space="preserve"> средняя численность постоянного населения по всем муниципальным районам (городским округам).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Коэффициент уровня урбанизации j-го муниципального района (городского округа) определяется по формуле: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1089660" cy="461010"/>
            <wp:effectExtent l="0" t="0" r="0" b="0"/>
            <wp:docPr id="3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ind w:firstLine="540"/>
        <w:jc w:val="both"/>
      </w:pPr>
      <w:r>
        <w:t>где: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УВГН</w:t>
      </w:r>
      <w:r>
        <w:rPr>
          <w:vertAlign w:val="subscript"/>
        </w:rPr>
        <w:t>j</w:t>
      </w:r>
      <w:r>
        <w:t xml:space="preserve"> - удельный вес городского населения j-го муниципального района (городского округа);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УВГН - удельный вес городского населения в среднем по всем муниципальным районам (городским округам) Республики Дагестан.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Сельский коэффициент j-го муниципального района (городского округа) определяется по формуле: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1089660" cy="461010"/>
            <wp:effectExtent l="0" t="0" r="0" b="0"/>
            <wp:docPr id="3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ind w:firstLine="540"/>
        <w:jc w:val="both"/>
      </w:pPr>
      <w:r>
        <w:t>где: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lastRenderedPageBreak/>
        <w:t>УВСН - удельный вес сельского населения в среднем по всем муниципальным районам (городским округам) Республики Дагестан.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Коэффициент дисперсности расселения j-го муниципального района (городского округа) определяется по формуле: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1058545" cy="471805"/>
            <wp:effectExtent l="0" t="0" r="0" b="0"/>
            <wp:docPr id="3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ind w:firstLine="540"/>
        <w:jc w:val="both"/>
      </w:pPr>
      <w:r>
        <w:t>где: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471805" cy="283210"/>
            <wp:effectExtent l="0" t="0" r="0" b="0"/>
            <wp:docPr id="3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удельный вес населения j-го муниципального района (городского округа), проживающего в населенных пунктах с численностью населения менее 1000 человек;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УВ</w:t>
      </w:r>
      <w:r>
        <w:rPr>
          <w:vertAlign w:val="superscript"/>
        </w:rPr>
        <w:t>1000</w:t>
      </w:r>
      <w:r>
        <w:t xml:space="preserve"> - удельный вес населения по всем муниципальным районам (городским округам) Республики Дагестан, проживающего в населенных пунктах с численностью населения менее 1000 человек.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Коэффициент плотности населения j-го муниципального района (городского округа) определяется по формуле: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jc w:val="center"/>
      </w:pPr>
      <w:r>
        <w:rPr>
          <w:noProof/>
          <w:position w:val="-32"/>
        </w:rPr>
        <w:drawing>
          <wp:inline distT="0" distB="0" distL="0" distR="0">
            <wp:extent cx="1708150" cy="555625"/>
            <wp:effectExtent l="0" t="0" r="0" b="0"/>
            <wp:docPr id="3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ind w:firstLine="540"/>
        <w:jc w:val="both"/>
      </w:pPr>
      <w:r>
        <w:t>где: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387985" cy="283210"/>
            <wp:effectExtent l="0" t="0" r="0" b="0"/>
            <wp:docPr id="3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ненормированный коэффициент плотности населения j-го муниципального района (городского округа), определяемый по формуле: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jc w:val="center"/>
      </w:pPr>
      <w:r>
        <w:rPr>
          <w:noProof/>
          <w:position w:val="-56"/>
        </w:rPr>
        <w:drawing>
          <wp:inline distT="0" distB="0" distL="0" distR="0">
            <wp:extent cx="1771650" cy="850900"/>
            <wp:effectExtent l="0" t="0" r="0" b="0"/>
            <wp:docPr id="3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ind w:firstLine="540"/>
        <w:jc w:val="both"/>
      </w:pPr>
      <w:r>
        <w:t>где: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Пл - площадь территории Республики Дагестан;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Пл</w:t>
      </w:r>
      <w:r>
        <w:rPr>
          <w:vertAlign w:val="subscript"/>
        </w:rPr>
        <w:t>j</w:t>
      </w:r>
      <w:r>
        <w:t xml:space="preserve"> - площадь территории j-го муниципального района (городского округа).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 xml:space="preserve">Перечень групп полномочий муниципального района (городского округа), их соответствие группам полномочий, указанным в </w:t>
      </w:r>
      <w:hyperlink r:id="rId58">
        <w:r>
          <w:rPr>
            <w:color w:val="0000FF"/>
          </w:rPr>
          <w:t>приложении N 2</w:t>
        </w:r>
      </w:hyperlink>
      <w:r>
        <w:t xml:space="preserve"> к приложению N 4 "Правила определения расчетного объема расходных обязательств субъекта Российской Федерации и муниципальных образований" к методике распределения дотаций на выравнивание бюджетной обеспеченности субъектов Российской Федерации, утвержденной постановлением Правительства Российской Федерации от 22 ноября 2004 года N 670 "О распределении дотаций на выравнивание бюджетной обеспеченности субъектов Российской Федерации" (далее - региональные группы полномочий), а также показатели (количество потребителей муниципальных услуг (показатель физического объема), коэффициенты структуры потребителей муниципальных услуг и коэффициенты стоимости предоставления муниципальных услуг) для каждой группы полномочий муниципального района (городского округа) указаны в таблице.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Title"/>
        <w:jc w:val="center"/>
        <w:outlineLvl w:val="0"/>
      </w:pPr>
      <w:bookmarkStart w:id="1" w:name="P259"/>
      <w:bookmarkEnd w:id="1"/>
      <w:r>
        <w:t>Таблица. Вопросы местного значения, определяющие структуру</w:t>
      </w:r>
    </w:p>
    <w:p w:rsidR="00FF101C" w:rsidRDefault="00FF101C">
      <w:pPr>
        <w:pStyle w:val="ConsPlusTitle"/>
        <w:jc w:val="center"/>
      </w:pPr>
      <w:r>
        <w:t>репрезентативной системы расходов консолидированных бюджетов</w:t>
      </w:r>
    </w:p>
    <w:p w:rsidR="00FF101C" w:rsidRDefault="00FF101C">
      <w:pPr>
        <w:pStyle w:val="ConsPlusTitle"/>
        <w:jc w:val="center"/>
      </w:pPr>
      <w:r>
        <w:t>муниципальных районов, бюджетов городских округов,</w:t>
      </w:r>
    </w:p>
    <w:p w:rsidR="00FF101C" w:rsidRDefault="00FF101C">
      <w:pPr>
        <w:pStyle w:val="ConsPlusTitle"/>
        <w:jc w:val="center"/>
      </w:pPr>
      <w:r>
        <w:t>и показатели для расчета их индекса бюджетных расходов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sectPr w:rsidR="00FF101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551"/>
        <w:gridCol w:w="1701"/>
        <w:gridCol w:w="1701"/>
        <w:gridCol w:w="1982"/>
        <w:gridCol w:w="1984"/>
      </w:tblGrid>
      <w:tr w:rsidR="00FF101C">
        <w:tc>
          <w:tcPr>
            <w:tcW w:w="567" w:type="dxa"/>
          </w:tcPr>
          <w:p w:rsidR="00FF101C" w:rsidRDefault="00FF101C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551" w:type="dxa"/>
          </w:tcPr>
          <w:p w:rsidR="00FF101C" w:rsidRDefault="00FF101C">
            <w:pPr>
              <w:pStyle w:val="ConsPlusNormal"/>
              <w:jc w:val="center"/>
            </w:pPr>
            <w:r>
              <w:t>Группы полномочий</w:t>
            </w:r>
          </w:p>
        </w:tc>
        <w:tc>
          <w:tcPr>
            <w:tcW w:w="1701" w:type="dxa"/>
          </w:tcPr>
          <w:p w:rsidR="00FF101C" w:rsidRDefault="00FF101C">
            <w:pPr>
              <w:pStyle w:val="ConsPlusNormal"/>
              <w:jc w:val="center"/>
            </w:pPr>
            <w:r>
              <w:t>Региональные группы полномочий</w:t>
            </w:r>
          </w:p>
        </w:tc>
        <w:tc>
          <w:tcPr>
            <w:tcW w:w="1701" w:type="dxa"/>
          </w:tcPr>
          <w:p w:rsidR="00FF101C" w:rsidRDefault="00FF101C">
            <w:pPr>
              <w:pStyle w:val="ConsPlusNormal"/>
              <w:jc w:val="center"/>
            </w:pPr>
            <w:r>
              <w:t>Количество потребителей муниципальных услуг (показатель физического объема)</w:t>
            </w:r>
          </w:p>
        </w:tc>
        <w:tc>
          <w:tcPr>
            <w:tcW w:w="1982" w:type="dxa"/>
          </w:tcPr>
          <w:p w:rsidR="00FF101C" w:rsidRDefault="00FF101C">
            <w:pPr>
              <w:pStyle w:val="ConsPlusNormal"/>
              <w:jc w:val="center"/>
            </w:pPr>
            <w:r>
              <w:t>Коэффициенты структуры потребителей муниципальных услуг</w:t>
            </w:r>
          </w:p>
        </w:tc>
        <w:tc>
          <w:tcPr>
            <w:tcW w:w="1984" w:type="dxa"/>
          </w:tcPr>
          <w:p w:rsidR="00FF101C" w:rsidRDefault="00FF101C">
            <w:pPr>
              <w:pStyle w:val="ConsPlusNormal"/>
              <w:jc w:val="center"/>
            </w:pPr>
            <w:r>
              <w:t>Коэффициенты стоимости предоставления муниципальных услуг</w:t>
            </w:r>
          </w:p>
        </w:tc>
      </w:tr>
      <w:tr w:rsidR="00FF101C">
        <w:tc>
          <w:tcPr>
            <w:tcW w:w="567" w:type="dxa"/>
          </w:tcPr>
          <w:p w:rsidR="00FF101C" w:rsidRDefault="00FF101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FF101C" w:rsidRDefault="00FF101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FF101C" w:rsidRDefault="00FF101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FF101C" w:rsidRDefault="00FF101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2" w:type="dxa"/>
          </w:tcPr>
          <w:p w:rsidR="00FF101C" w:rsidRDefault="00FF101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FF101C" w:rsidRDefault="00FF101C">
            <w:pPr>
              <w:pStyle w:val="ConsPlusNormal"/>
              <w:jc w:val="center"/>
            </w:pPr>
            <w:r>
              <w:t>6</w:t>
            </w:r>
          </w:p>
        </w:tc>
      </w:tr>
      <w:tr w:rsidR="00FF101C">
        <w:tc>
          <w:tcPr>
            <w:tcW w:w="567" w:type="dxa"/>
          </w:tcPr>
          <w:p w:rsidR="00FF101C" w:rsidRDefault="00FF101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551" w:type="dxa"/>
          </w:tcPr>
          <w:p w:rsidR="00FF101C" w:rsidRDefault="00FF101C">
            <w:pPr>
              <w:pStyle w:val="ConsPlusNormal"/>
            </w:pPr>
            <w:r>
              <w:t>Содержание органов местного самоуправления</w:t>
            </w:r>
          </w:p>
        </w:tc>
        <w:tc>
          <w:tcPr>
            <w:tcW w:w="1701" w:type="dxa"/>
          </w:tcPr>
          <w:p w:rsidR="00FF101C" w:rsidRDefault="00FF101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FF101C" w:rsidRDefault="00FF101C">
            <w:pPr>
              <w:pStyle w:val="ConsPlusNormal"/>
            </w:pPr>
            <w:r>
              <w:t>численность постоянного населения</w:t>
            </w:r>
          </w:p>
        </w:tc>
        <w:tc>
          <w:tcPr>
            <w:tcW w:w="1982" w:type="dxa"/>
          </w:tcPr>
          <w:p w:rsidR="00FF101C" w:rsidRDefault="00FF101C">
            <w:pPr>
              <w:pStyle w:val="ConsPlusNormal"/>
            </w:pPr>
            <w:r>
              <w:t>0,10 x К</w:t>
            </w:r>
            <w:r>
              <w:rPr>
                <w:vertAlign w:val="superscript"/>
              </w:rPr>
              <w:t>м</w:t>
            </w:r>
            <w:r>
              <w:t xml:space="preserve"> + 0,10 x К</w:t>
            </w:r>
            <w:r>
              <w:rPr>
                <w:vertAlign w:val="superscript"/>
              </w:rPr>
              <w:t>урб</w:t>
            </w:r>
            <w:r>
              <w:t xml:space="preserve"> + 0,10 x К</w:t>
            </w:r>
            <w:r>
              <w:rPr>
                <w:vertAlign w:val="superscript"/>
              </w:rPr>
              <w:t>дисп</w:t>
            </w:r>
            <w:r>
              <w:t xml:space="preserve"> + 0,70</w:t>
            </w:r>
          </w:p>
        </w:tc>
        <w:tc>
          <w:tcPr>
            <w:tcW w:w="1984" w:type="dxa"/>
          </w:tcPr>
          <w:p w:rsidR="00FF101C" w:rsidRDefault="00FF101C">
            <w:pPr>
              <w:pStyle w:val="ConsPlusNormal"/>
            </w:pPr>
            <w:r>
              <w:t>0,75 x К</w:t>
            </w:r>
            <w:r>
              <w:rPr>
                <w:vertAlign w:val="superscript"/>
              </w:rPr>
              <w:t>зп</w:t>
            </w:r>
            <w:r>
              <w:t xml:space="preserve"> + 0,05 x К</w:t>
            </w:r>
            <w:r>
              <w:rPr>
                <w:vertAlign w:val="superscript"/>
              </w:rPr>
              <w:t>ку</w:t>
            </w:r>
            <w:r>
              <w:t xml:space="preserve"> +0,20</w:t>
            </w:r>
          </w:p>
        </w:tc>
      </w:tr>
      <w:tr w:rsidR="00FF101C">
        <w:tc>
          <w:tcPr>
            <w:tcW w:w="567" w:type="dxa"/>
          </w:tcPr>
          <w:p w:rsidR="00FF101C" w:rsidRDefault="00FF101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551" w:type="dxa"/>
          </w:tcPr>
          <w:p w:rsidR="00FF101C" w:rsidRDefault="00FF101C">
            <w:pPr>
              <w:pStyle w:val="ConsPlusNormal"/>
            </w:pPr>
            <w:r>
              <w:t>Поддержка экономики, малого и среднего предпринимательства</w:t>
            </w:r>
          </w:p>
        </w:tc>
        <w:tc>
          <w:tcPr>
            <w:tcW w:w="1701" w:type="dxa"/>
          </w:tcPr>
          <w:p w:rsidR="00FF101C" w:rsidRDefault="00FF101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FF101C" w:rsidRDefault="00FF101C">
            <w:pPr>
              <w:pStyle w:val="ConsPlusNormal"/>
            </w:pPr>
            <w:r>
              <w:t>численность постоянного населения</w:t>
            </w:r>
          </w:p>
        </w:tc>
        <w:tc>
          <w:tcPr>
            <w:tcW w:w="1982" w:type="dxa"/>
          </w:tcPr>
          <w:p w:rsidR="00FF101C" w:rsidRDefault="00FF101C">
            <w:pPr>
              <w:pStyle w:val="ConsPlusNormal"/>
            </w:pPr>
            <w:r>
              <w:t>0,30 x К</w:t>
            </w:r>
            <w:r>
              <w:rPr>
                <w:vertAlign w:val="superscript"/>
              </w:rPr>
              <w:t>сел</w:t>
            </w:r>
            <w:r>
              <w:t xml:space="preserve"> + 0,30 x К</w:t>
            </w:r>
            <w:r>
              <w:rPr>
                <w:vertAlign w:val="superscript"/>
              </w:rPr>
              <w:t>пл</w:t>
            </w:r>
            <w:r>
              <w:t xml:space="preserve"> + 0,40</w:t>
            </w:r>
          </w:p>
        </w:tc>
        <w:tc>
          <w:tcPr>
            <w:tcW w:w="1984" w:type="dxa"/>
          </w:tcPr>
          <w:p w:rsidR="00FF101C" w:rsidRDefault="00FF101C">
            <w:pPr>
              <w:pStyle w:val="ConsPlusNormal"/>
            </w:pPr>
            <w:r>
              <w:t>0,40 x К</w:t>
            </w:r>
            <w:r>
              <w:rPr>
                <w:vertAlign w:val="superscript"/>
              </w:rPr>
              <w:t>зп</w:t>
            </w:r>
            <w:r>
              <w:t xml:space="preserve"> + 0,10 x К</w:t>
            </w:r>
            <w:r>
              <w:rPr>
                <w:vertAlign w:val="superscript"/>
              </w:rPr>
              <w:t>ку</w:t>
            </w:r>
            <w:r>
              <w:t xml:space="preserve"> + 0,50</w:t>
            </w:r>
          </w:p>
        </w:tc>
      </w:tr>
      <w:tr w:rsidR="00FF101C">
        <w:tc>
          <w:tcPr>
            <w:tcW w:w="567" w:type="dxa"/>
          </w:tcPr>
          <w:p w:rsidR="00FF101C" w:rsidRDefault="00FF101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551" w:type="dxa"/>
          </w:tcPr>
          <w:p w:rsidR="00FF101C" w:rsidRDefault="00FF101C">
            <w:pPr>
              <w:pStyle w:val="ConsPlusNormal"/>
            </w:pPr>
            <w:r>
              <w:t>Организация предоставления общедоступного и бесплатного дошкольного образования</w:t>
            </w:r>
          </w:p>
        </w:tc>
        <w:tc>
          <w:tcPr>
            <w:tcW w:w="1701" w:type="dxa"/>
          </w:tcPr>
          <w:p w:rsidR="00FF101C" w:rsidRDefault="00FF101C">
            <w:pPr>
              <w:pStyle w:val="ConsPlusNormal"/>
            </w:pPr>
            <w:r>
              <w:t>6 (в части дошкольного образования)</w:t>
            </w:r>
          </w:p>
        </w:tc>
        <w:tc>
          <w:tcPr>
            <w:tcW w:w="1701" w:type="dxa"/>
          </w:tcPr>
          <w:p w:rsidR="00FF101C" w:rsidRDefault="00FF101C">
            <w:pPr>
              <w:pStyle w:val="ConsPlusNormal"/>
            </w:pPr>
            <w:r>
              <w:t>численность детей в возрасте от 1 года до 6 лет</w:t>
            </w:r>
          </w:p>
        </w:tc>
        <w:tc>
          <w:tcPr>
            <w:tcW w:w="1982" w:type="dxa"/>
          </w:tcPr>
          <w:p w:rsidR="00FF101C" w:rsidRDefault="00FF101C">
            <w:pPr>
              <w:pStyle w:val="ConsPlusNormal"/>
            </w:pPr>
            <w:r>
              <w:t>0,05 x К</w:t>
            </w:r>
            <w:r>
              <w:rPr>
                <w:vertAlign w:val="superscript"/>
              </w:rPr>
              <w:t>м</w:t>
            </w:r>
            <w:r>
              <w:t xml:space="preserve"> + 0,10 x К</w:t>
            </w:r>
            <w:r>
              <w:rPr>
                <w:vertAlign w:val="superscript"/>
              </w:rPr>
              <w:t>дисп</w:t>
            </w:r>
            <w:r>
              <w:t xml:space="preserve"> + 0,85</w:t>
            </w:r>
          </w:p>
        </w:tc>
        <w:tc>
          <w:tcPr>
            <w:tcW w:w="1984" w:type="dxa"/>
          </w:tcPr>
          <w:p w:rsidR="00FF101C" w:rsidRDefault="00FF101C">
            <w:pPr>
              <w:pStyle w:val="ConsPlusNormal"/>
            </w:pPr>
            <w:r>
              <w:t>0,15 x К</w:t>
            </w:r>
            <w:r>
              <w:rPr>
                <w:vertAlign w:val="superscript"/>
              </w:rPr>
              <w:t>зп</w:t>
            </w:r>
            <w:r>
              <w:t xml:space="preserve"> + 0,40 x К</w:t>
            </w:r>
            <w:r>
              <w:rPr>
                <w:vertAlign w:val="superscript"/>
              </w:rPr>
              <w:t>ку</w:t>
            </w:r>
            <w:r>
              <w:t xml:space="preserve"> + 0,45</w:t>
            </w:r>
          </w:p>
        </w:tc>
      </w:tr>
      <w:tr w:rsidR="00FF101C">
        <w:tc>
          <w:tcPr>
            <w:tcW w:w="567" w:type="dxa"/>
          </w:tcPr>
          <w:p w:rsidR="00FF101C" w:rsidRDefault="00FF101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551" w:type="dxa"/>
          </w:tcPr>
          <w:p w:rsidR="00FF101C" w:rsidRDefault="00FF101C">
            <w:pPr>
              <w:pStyle w:val="ConsPlusNormal"/>
            </w:pPr>
            <w: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</w:t>
            </w:r>
          </w:p>
        </w:tc>
        <w:tc>
          <w:tcPr>
            <w:tcW w:w="1701" w:type="dxa"/>
          </w:tcPr>
          <w:p w:rsidR="00FF101C" w:rsidRDefault="00FF101C">
            <w:pPr>
              <w:pStyle w:val="ConsPlusNormal"/>
            </w:pPr>
            <w:r>
              <w:t>6 (в части общего образования)</w:t>
            </w:r>
          </w:p>
        </w:tc>
        <w:tc>
          <w:tcPr>
            <w:tcW w:w="1701" w:type="dxa"/>
          </w:tcPr>
          <w:p w:rsidR="00FF101C" w:rsidRDefault="00FF101C">
            <w:pPr>
              <w:pStyle w:val="ConsPlusNormal"/>
            </w:pPr>
            <w:r>
              <w:t>численность детей в возрасте от 7 до 16 лет</w:t>
            </w:r>
          </w:p>
        </w:tc>
        <w:tc>
          <w:tcPr>
            <w:tcW w:w="1982" w:type="dxa"/>
          </w:tcPr>
          <w:p w:rsidR="00FF101C" w:rsidRDefault="00FF101C">
            <w:pPr>
              <w:pStyle w:val="ConsPlusNormal"/>
            </w:pPr>
            <w:r>
              <w:t>0,05 x К</w:t>
            </w:r>
            <w:r>
              <w:rPr>
                <w:vertAlign w:val="superscript"/>
              </w:rPr>
              <w:t>м</w:t>
            </w:r>
            <w:r>
              <w:t xml:space="preserve"> + 0,10 x К</w:t>
            </w:r>
            <w:r>
              <w:rPr>
                <w:vertAlign w:val="superscript"/>
              </w:rPr>
              <w:t>дисп</w:t>
            </w:r>
            <w:r>
              <w:t xml:space="preserve"> + 0,85</w:t>
            </w:r>
          </w:p>
        </w:tc>
        <w:tc>
          <w:tcPr>
            <w:tcW w:w="1984" w:type="dxa"/>
          </w:tcPr>
          <w:p w:rsidR="00FF101C" w:rsidRDefault="00FF101C">
            <w:pPr>
              <w:pStyle w:val="ConsPlusNormal"/>
            </w:pPr>
            <w:r>
              <w:t>0,15 x К</w:t>
            </w:r>
            <w:r>
              <w:rPr>
                <w:vertAlign w:val="superscript"/>
              </w:rPr>
              <w:t>зп</w:t>
            </w:r>
            <w:r>
              <w:t xml:space="preserve"> + 0,40 x К</w:t>
            </w:r>
            <w:r>
              <w:rPr>
                <w:vertAlign w:val="superscript"/>
              </w:rPr>
              <w:t>ку</w:t>
            </w:r>
            <w:r>
              <w:t xml:space="preserve"> + 0,45</w:t>
            </w:r>
          </w:p>
        </w:tc>
      </w:tr>
      <w:tr w:rsidR="00FF101C">
        <w:tc>
          <w:tcPr>
            <w:tcW w:w="567" w:type="dxa"/>
          </w:tcPr>
          <w:p w:rsidR="00FF101C" w:rsidRDefault="00FF101C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2551" w:type="dxa"/>
          </w:tcPr>
          <w:p w:rsidR="00FF101C" w:rsidRDefault="00FF101C">
            <w:pPr>
              <w:pStyle w:val="ConsPlusNormal"/>
            </w:pPr>
            <w:r>
              <w:t>Организация предоставления дополнительного образования</w:t>
            </w:r>
          </w:p>
        </w:tc>
        <w:tc>
          <w:tcPr>
            <w:tcW w:w="1701" w:type="dxa"/>
          </w:tcPr>
          <w:p w:rsidR="00FF101C" w:rsidRDefault="00FF101C">
            <w:pPr>
              <w:pStyle w:val="ConsPlusNormal"/>
            </w:pPr>
            <w:r>
              <w:t>6 (в части дополнительного образования)</w:t>
            </w:r>
          </w:p>
        </w:tc>
        <w:tc>
          <w:tcPr>
            <w:tcW w:w="1701" w:type="dxa"/>
          </w:tcPr>
          <w:p w:rsidR="00FF101C" w:rsidRDefault="00FF101C">
            <w:pPr>
              <w:pStyle w:val="ConsPlusNormal"/>
            </w:pPr>
            <w:r>
              <w:t>численность детей в возрасте от 7 до 16 лет</w:t>
            </w:r>
          </w:p>
        </w:tc>
        <w:tc>
          <w:tcPr>
            <w:tcW w:w="1982" w:type="dxa"/>
          </w:tcPr>
          <w:p w:rsidR="00FF101C" w:rsidRDefault="00FF101C">
            <w:pPr>
              <w:pStyle w:val="ConsPlusNormal"/>
            </w:pPr>
            <w:r>
              <w:t>0,05 x К</w:t>
            </w:r>
            <w:r>
              <w:rPr>
                <w:vertAlign w:val="superscript"/>
              </w:rPr>
              <w:t>м</w:t>
            </w:r>
            <w:r>
              <w:t xml:space="preserve"> +0,10 x К</w:t>
            </w:r>
            <w:r>
              <w:rPr>
                <w:vertAlign w:val="superscript"/>
              </w:rPr>
              <w:t>дисп</w:t>
            </w:r>
            <w:r>
              <w:t xml:space="preserve"> + 0,85</w:t>
            </w:r>
          </w:p>
        </w:tc>
        <w:tc>
          <w:tcPr>
            <w:tcW w:w="1984" w:type="dxa"/>
          </w:tcPr>
          <w:p w:rsidR="00FF101C" w:rsidRDefault="00FF101C">
            <w:pPr>
              <w:pStyle w:val="ConsPlusNormal"/>
            </w:pPr>
            <w:r>
              <w:t>0,15 x К</w:t>
            </w:r>
            <w:r>
              <w:rPr>
                <w:vertAlign w:val="superscript"/>
              </w:rPr>
              <w:t>зп</w:t>
            </w:r>
            <w:r>
              <w:t xml:space="preserve"> + 0,40 x К</w:t>
            </w:r>
            <w:r>
              <w:rPr>
                <w:vertAlign w:val="superscript"/>
              </w:rPr>
              <w:t>ку</w:t>
            </w:r>
            <w:r>
              <w:t xml:space="preserve"> + 0,45</w:t>
            </w:r>
          </w:p>
        </w:tc>
      </w:tr>
      <w:tr w:rsidR="00FF101C">
        <w:tc>
          <w:tcPr>
            <w:tcW w:w="567" w:type="dxa"/>
          </w:tcPr>
          <w:p w:rsidR="00FF101C" w:rsidRDefault="00FF101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551" w:type="dxa"/>
          </w:tcPr>
          <w:p w:rsidR="00FF101C" w:rsidRDefault="00FF101C">
            <w:pPr>
              <w:pStyle w:val="ConsPlusNormal"/>
            </w:pPr>
            <w: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</w:t>
            </w:r>
          </w:p>
        </w:tc>
        <w:tc>
          <w:tcPr>
            <w:tcW w:w="1701" w:type="dxa"/>
          </w:tcPr>
          <w:p w:rsidR="00FF101C" w:rsidRDefault="00FF101C">
            <w:pPr>
              <w:pStyle w:val="ConsPlusNormal"/>
            </w:pPr>
            <w:r>
              <w:t>6 (в части объединения дошкольного и общего образования)</w:t>
            </w:r>
          </w:p>
        </w:tc>
        <w:tc>
          <w:tcPr>
            <w:tcW w:w="1701" w:type="dxa"/>
          </w:tcPr>
          <w:p w:rsidR="00FF101C" w:rsidRDefault="00FF101C">
            <w:pPr>
              <w:pStyle w:val="ConsPlusNormal"/>
            </w:pPr>
            <w:r>
              <w:t>численность детей в возрасте от 7 до 16 лет</w:t>
            </w:r>
          </w:p>
        </w:tc>
        <w:tc>
          <w:tcPr>
            <w:tcW w:w="1982" w:type="dxa"/>
          </w:tcPr>
          <w:p w:rsidR="00FF101C" w:rsidRDefault="00FF101C">
            <w:pPr>
              <w:pStyle w:val="ConsPlusNormal"/>
            </w:pPr>
            <w:r>
              <w:t>0,05 x К</w:t>
            </w:r>
            <w:r>
              <w:rPr>
                <w:vertAlign w:val="superscript"/>
              </w:rPr>
              <w:t>м</w:t>
            </w:r>
            <w:r>
              <w:t xml:space="preserve"> + 0,10 x К</w:t>
            </w:r>
            <w:r>
              <w:rPr>
                <w:vertAlign w:val="superscript"/>
              </w:rPr>
              <w:t>дисп</w:t>
            </w:r>
            <w:r>
              <w:t xml:space="preserve"> + 0,85</w:t>
            </w:r>
          </w:p>
        </w:tc>
        <w:tc>
          <w:tcPr>
            <w:tcW w:w="1984" w:type="dxa"/>
          </w:tcPr>
          <w:p w:rsidR="00FF101C" w:rsidRDefault="00FF101C">
            <w:pPr>
              <w:pStyle w:val="ConsPlusNormal"/>
            </w:pPr>
            <w:r>
              <w:t>0,15 x К</w:t>
            </w:r>
            <w:r>
              <w:rPr>
                <w:vertAlign w:val="superscript"/>
              </w:rPr>
              <w:t>зп</w:t>
            </w:r>
            <w:r>
              <w:t xml:space="preserve"> + 0,40 x К</w:t>
            </w:r>
            <w:r>
              <w:rPr>
                <w:vertAlign w:val="superscript"/>
              </w:rPr>
              <w:t>ку</w:t>
            </w:r>
            <w:r>
              <w:t xml:space="preserve"> + 0,45</w:t>
            </w:r>
          </w:p>
        </w:tc>
      </w:tr>
      <w:tr w:rsidR="00FF101C">
        <w:tc>
          <w:tcPr>
            <w:tcW w:w="567" w:type="dxa"/>
          </w:tcPr>
          <w:p w:rsidR="00FF101C" w:rsidRDefault="00FF101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551" w:type="dxa"/>
          </w:tcPr>
          <w:p w:rsidR="00FF101C" w:rsidRDefault="00FF101C">
            <w:pPr>
              <w:pStyle w:val="ConsPlusNormal"/>
            </w:pPr>
            <w:r>
              <w:t>Прочие услуги в сфере образования</w:t>
            </w:r>
          </w:p>
        </w:tc>
        <w:tc>
          <w:tcPr>
            <w:tcW w:w="1701" w:type="dxa"/>
          </w:tcPr>
          <w:p w:rsidR="00FF101C" w:rsidRDefault="00FF101C">
            <w:pPr>
              <w:pStyle w:val="ConsPlusNormal"/>
            </w:pPr>
            <w:r>
              <w:t>6 (за исключением дошкольного, общего и дополнительного образования)</w:t>
            </w:r>
          </w:p>
        </w:tc>
        <w:tc>
          <w:tcPr>
            <w:tcW w:w="1701" w:type="dxa"/>
          </w:tcPr>
          <w:p w:rsidR="00FF101C" w:rsidRDefault="00FF101C">
            <w:pPr>
              <w:pStyle w:val="ConsPlusNormal"/>
            </w:pPr>
            <w:r>
              <w:t>численность детей в возрасте от 7 до 16 лет</w:t>
            </w:r>
          </w:p>
        </w:tc>
        <w:tc>
          <w:tcPr>
            <w:tcW w:w="1982" w:type="dxa"/>
          </w:tcPr>
          <w:p w:rsidR="00FF101C" w:rsidRDefault="00FF101C">
            <w:pPr>
              <w:pStyle w:val="ConsPlusNormal"/>
            </w:pPr>
            <w:r>
              <w:t>0,05 x К</w:t>
            </w:r>
            <w:r>
              <w:rPr>
                <w:vertAlign w:val="superscript"/>
              </w:rPr>
              <w:t>м</w:t>
            </w:r>
            <w:r>
              <w:t xml:space="preserve"> +0,10 x К</w:t>
            </w:r>
            <w:r>
              <w:rPr>
                <w:vertAlign w:val="superscript"/>
              </w:rPr>
              <w:t>дисп</w:t>
            </w:r>
            <w:r>
              <w:t xml:space="preserve"> + 0,85</w:t>
            </w:r>
          </w:p>
        </w:tc>
        <w:tc>
          <w:tcPr>
            <w:tcW w:w="1984" w:type="dxa"/>
          </w:tcPr>
          <w:p w:rsidR="00FF101C" w:rsidRDefault="00FF101C">
            <w:pPr>
              <w:pStyle w:val="ConsPlusNormal"/>
            </w:pPr>
            <w:r>
              <w:t>0,15 x К</w:t>
            </w:r>
            <w:r>
              <w:rPr>
                <w:vertAlign w:val="superscript"/>
              </w:rPr>
              <w:t>зп</w:t>
            </w:r>
            <w:r>
              <w:t xml:space="preserve"> + 0,40 x К</w:t>
            </w:r>
            <w:r>
              <w:rPr>
                <w:vertAlign w:val="superscript"/>
              </w:rPr>
              <w:t>ку</w:t>
            </w:r>
            <w:r>
              <w:t xml:space="preserve"> + 0,45</w:t>
            </w:r>
          </w:p>
        </w:tc>
      </w:tr>
      <w:tr w:rsidR="00FF101C">
        <w:tc>
          <w:tcPr>
            <w:tcW w:w="567" w:type="dxa"/>
          </w:tcPr>
          <w:p w:rsidR="00FF101C" w:rsidRDefault="00FF101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551" w:type="dxa"/>
          </w:tcPr>
          <w:p w:rsidR="00FF101C" w:rsidRDefault="00FF101C">
            <w:pPr>
              <w:pStyle w:val="ConsPlusNormal"/>
            </w:pPr>
            <w:r>
              <w:t>Культура</w:t>
            </w:r>
          </w:p>
        </w:tc>
        <w:tc>
          <w:tcPr>
            <w:tcW w:w="1701" w:type="dxa"/>
          </w:tcPr>
          <w:p w:rsidR="00FF101C" w:rsidRDefault="00FF101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FF101C" w:rsidRDefault="00FF101C">
            <w:pPr>
              <w:pStyle w:val="ConsPlusNormal"/>
            </w:pPr>
            <w:r>
              <w:t>численность постоянного населения</w:t>
            </w:r>
          </w:p>
        </w:tc>
        <w:tc>
          <w:tcPr>
            <w:tcW w:w="1982" w:type="dxa"/>
          </w:tcPr>
          <w:p w:rsidR="00FF101C" w:rsidRDefault="00FF101C">
            <w:pPr>
              <w:pStyle w:val="ConsPlusNormal"/>
            </w:pPr>
            <w:r>
              <w:t>0,60 x К</w:t>
            </w:r>
            <w:r>
              <w:rPr>
                <w:vertAlign w:val="superscript"/>
              </w:rPr>
              <w:t>м</w:t>
            </w:r>
            <w:r>
              <w:t xml:space="preserve"> + 0,30 x К</w:t>
            </w:r>
            <w:r>
              <w:rPr>
                <w:vertAlign w:val="superscript"/>
              </w:rPr>
              <w:t>сел</w:t>
            </w:r>
            <w:r>
              <w:t xml:space="preserve"> + 0,10</w:t>
            </w:r>
          </w:p>
        </w:tc>
        <w:tc>
          <w:tcPr>
            <w:tcW w:w="1984" w:type="dxa"/>
          </w:tcPr>
          <w:p w:rsidR="00FF101C" w:rsidRDefault="00FF101C">
            <w:pPr>
              <w:pStyle w:val="ConsPlusNormal"/>
            </w:pPr>
            <w:r>
              <w:t>0,65 x К</w:t>
            </w:r>
            <w:r>
              <w:rPr>
                <w:vertAlign w:val="superscript"/>
              </w:rPr>
              <w:t>зп</w:t>
            </w:r>
            <w:r>
              <w:t xml:space="preserve"> + 0,25 x К</w:t>
            </w:r>
            <w:r>
              <w:rPr>
                <w:vertAlign w:val="superscript"/>
              </w:rPr>
              <w:t>ку</w:t>
            </w:r>
            <w:r>
              <w:t xml:space="preserve"> + 0,10</w:t>
            </w:r>
          </w:p>
        </w:tc>
      </w:tr>
      <w:tr w:rsidR="00FF101C">
        <w:tc>
          <w:tcPr>
            <w:tcW w:w="567" w:type="dxa"/>
          </w:tcPr>
          <w:p w:rsidR="00FF101C" w:rsidRDefault="00FF101C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551" w:type="dxa"/>
          </w:tcPr>
          <w:p w:rsidR="00FF101C" w:rsidRDefault="00FF101C">
            <w:pPr>
              <w:pStyle w:val="ConsPlusNormal"/>
            </w:pPr>
            <w:r>
              <w:t>Физическая культура и спорт</w:t>
            </w:r>
          </w:p>
        </w:tc>
        <w:tc>
          <w:tcPr>
            <w:tcW w:w="1701" w:type="dxa"/>
          </w:tcPr>
          <w:p w:rsidR="00FF101C" w:rsidRDefault="00FF101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1" w:type="dxa"/>
          </w:tcPr>
          <w:p w:rsidR="00FF101C" w:rsidRDefault="00FF101C">
            <w:pPr>
              <w:pStyle w:val="ConsPlusNormal"/>
            </w:pPr>
            <w:r>
              <w:t>численность постоянного населения</w:t>
            </w:r>
          </w:p>
        </w:tc>
        <w:tc>
          <w:tcPr>
            <w:tcW w:w="1982" w:type="dxa"/>
          </w:tcPr>
          <w:p w:rsidR="00FF101C" w:rsidRDefault="00FF101C">
            <w:pPr>
              <w:pStyle w:val="ConsPlusNormal"/>
            </w:pPr>
            <w:r>
              <w:t>0,40 x К</w:t>
            </w:r>
            <w:r>
              <w:rPr>
                <w:vertAlign w:val="superscript"/>
              </w:rPr>
              <w:t>урб</w:t>
            </w:r>
            <w:r>
              <w:t xml:space="preserve"> + 0,60</w:t>
            </w:r>
          </w:p>
        </w:tc>
        <w:tc>
          <w:tcPr>
            <w:tcW w:w="1984" w:type="dxa"/>
          </w:tcPr>
          <w:p w:rsidR="00FF101C" w:rsidRDefault="00FF101C">
            <w:pPr>
              <w:pStyle w:val="ConsPlusNormal"/>
            </w:pPr>
            <w:r>
              <w:t>0,65 x К</w:t>
            </w:r>
            <w:r>
              <w:rPr>
                <w:vertAlign w:val="superscript"/>
              </w:rPr>
              <w:t>зп</w:t>
            </w:r>
            <w:r>
              <w:t xml:space="preserve"> + 0,25 x К</w:t>
            </w:r>
            <w:r>
              <w:rPr>
                <w:vertAlign w:val="superscript"/>
              </w:rPr>
              <w:t>ку</w:t>
            </w:r>
            <w:r>
              <w:t xml:space="preserve"> + 0,10</w:t>
            </w:r>
          </w:p>
        </w:tc>
      </w:tr>
      <w:tr w:rsidR="00FF101C">
        <w:tc>
          <w:tcPr>
            <w:tcW w:w="567" w:type="dxa"/>
          </w:tcPr>
          <w:p w:rsidR="00FF101C" w:rsidRDefault="00FF101C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551" w:type="dxa"/>
          </w:tcPr>
          <w:p w:rsidR="00FF101C" w:rsidRDefault="00FF101C">
            <w:pPr>
              <w:pStyle w:val="ConsPlusNormal"/>
            </w:pPr>
            <w:r>
              <w:t xml:space="preserve">Тушение пожаров (за исключением лесных </w:t>
            </w:r>
            <w:r>
              <w:lastRenderedPageBreak/>
              <w:t>пожаров), ликвидация чрезвычайных ситуаций, первичные меры пожарной безопасности</w:t>
            </w:r>
          </w:p>
        </w:tc>
        <w:tc>
          <w:tcPr>
            <w:tcW w:w="1701" w:type="dxa"/>
          </w:tcPr>
          <w:p w:rsidR="00FF101C" w:rsidRDefault="00FF101C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701" w:type="dxa"/>
          </w:tcPr>
          <w:p w:rsidR="00FF101C" w:rsidRDefault="00FF101C">
            <w:pPr>
              <w:pStyle w:val="ConsPlusNormal"/>
            </w:pPr>
            <w:r>
              <w:t xml:space="preserve">численность постоянного </w:t>
            </w:r>
            <w:r>
              <w:lastRenderedPageBreak/>
              <w:t>населения</w:t>
            </w:r>
          </w:p>
        </w:tc>
        <w:tc>
          <w:tcPr>
            <w:tcW w:w="1982" w:type="dxa"/>
          </w:tcPr>
          <w:p w:rsidR="00FF101C" w:rsidRDefault="00FF101C">
            <w:pPr>
              <w:pStyle w:val="ConsPlusNormal"/>
            </w:pPr>
            <w:r>
              <w:lastRenderedPageBreak/>
              <w:t>0,20 x К</w:t>
            </w:r>
            <w:r>
              <w:rPr>
                <w:vertAlign w:val="superscript"/>
              </w:rPr>
              <w:t>м</w:t>
            </w:r>
            <w:r>
              <w:t xml:space="preserve"> + 0,30 x К</w:t>
            </w:r>
            <w:r>
              <w:rPr>
                <w:vertAlign w:val="superscript"/>
              </w:rPr>
              <w:t>урб</w:t>
            </w:r>
            <w:r>
              <w:t xml:space="preserve"> + 0,50</w:t>
            </w:r>
          </w:p>
        </w:tc>
        <w:tc>
          <w:tcPr>
            <w:tcW w:w="1984" w:type="dxa"/>
          </w:tcPr>
          <w:p w:rsidR="00FF101C" w:rsidRDefault="00FF101C">
            <w:pPr>
              <w:pStyle w:val="ConsPlusNormal"/>
            </w:pPr>
            <w:r>
              <w:t>0,75 x К</w:t>
            </w:r>
            <w:r>
              <w:rPr>
                <w:vertAlign w:val="superscript"/>
              </w:rPr>
              <w:t>зп</w:t>
            </w:r>
            <w:r>
              <w:t xml:space="preserve"> + 0,10 x К</w:t>
            </w:r>
            <w:r>
              <w:rPr>
                <w:vertAlign w:val="superscript"/>
              </w:rPr>
              <w:t>ку</w:t>
            </w:r>
            <w:r>
              <w:t xml:space="preserve"> + 0,15</w:t>
            </w:r>
          </w:p>
        </w:tc>
      </w:tr>
      <w:tr w:rsidR="00FF101C">
        <w:tc>
          <w:tcPr>
            <w:tcW w:w="567" w:type="dxa"/>
          </w:tcPr>
          <w:p w:rsidR="00FF101C" w:rsidRDefault="00FF101C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551" w:type="dxa"/>
          </w:tcPr>
          <w:p w:rsidR="00FF101C" w:rsidRDefault="00FF101C">
            <w:pPr>
              <w:pStyle w:val="ConsPlusNormal"/>
            </w:pPr>
            <w:r>
              <w:t>Привлечение заемных средств, а также обслуживание и погашение долговых обязательств</w:t>
            </w:r>
          </w:p>
        </w:tc>
        <w:tc>
          <w:tcPr>
            <w:tcW w:w="1701" w:type="dxa"/>
          </w:tcPr>
          <w:p w:rsidR="00FF101C" w:rsidRDefault="00FF101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FF101C" w:rsidRDefault="00FF101C">
            <w:pPr>
              <w:pStyle w:val="ConsPlusNormal"/>
            </w:pPr>
            <w:r>
              <w:t>численность постоянного населения</w:t>
            </w:r>
          </w:p>
        </w:tc>
        <w:tc>
          <w:tcPr>
            <w:tcW w:w="1982" w:type="dxa"/>
          </w:tcPr>
          <w:p w:rsidR="00FF101C" w:rsidRDefault="00FF101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FF101C" w:rsidRDefault="00FF101C">
            <w:pPr>
              <w:pStyle w:val="ConsPlusNormal"/>
              <w:jc w:val="center"/>
            </w:pPr>
            <w:r>
              <w:t>1</w:t>
            </w:r>
          </w:p>
        </w:tc>
      </w:tr>
      <w:tr w:rsidR="00FF101C">
        <w:tc>
          <w:tcPr>
            <w:tcW w:w="567" w:type="dxa"/>
          </w:tcPr>
          <w:p w:rsidR="00FF101C" w:rsidRDefault="00FF101C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551" w:type="dxa"/>
          </w:tcPr>
          <w:p w:rsidR="00FF101C" w:rsidRDefault="00FF101C">
            <w:pPr>
              <w:pStyle w:val="ConsPlusNormal"/>
            </w:pPr>
            <w:r>
              <w:t>Коммунальное хозяйство</w:t>
            </w:r>
          </w:p>
        </w:tc>
        <w:tc>
          <w:tcPr>
            <w:tcW w:w="1701" w:type="dxa"/>
          </w:tcPr>
          <w:p w:rsidR="00FF101C" w:rsidRDefault="00FF101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701" w:type="dxa"/>
          </w:tcPr>
          <w:p w:rsidR="00FF101C" w:rsidRDefault="00FF101C">
            <w:pPr>
              <w:pStyle w:val="ConsPlusNormal"/>
            </w:pPr>
            <w:r>
              <w:t>численность постоянного населения</w:t>
            </w:r>
          </w:p>
        </w:tc>
        <w:tc>
          <w:tcPr>
            <w:tcW w:w="1982" w:type="dxa"/>
          </w:tcPr>
          <w:p w:rsidR="00FF101C" w:rsidRDefault="00FF101C">
            <w:pPr>
              <w:pStyle w:val="ConsPlusNormal"/>
            </w:pPr>
            <w:r>
              <w:t>0,05 x К</w:t>
            </w:r>
            <w:r>
              <w:rPr>
                <w:vertAlign w:val="superscript"/>
              </w:rPr>
              <w:t>урб</w:t>
            </w:r>
            <w:r>
              <w:t xml:space="preserve"> + 0,95</w:t>
            </w:r>
          </w:p>
        </w:tc>
        <w:tc>
          <w:tcPr>
            <w:tcW w:w="1984" w:type="dxa"/>
          </w:tcPr>
          <w:p w:rsidR="00FF101C" w:rsidRDefault="00FF101C">
            <w:pPr>
              <w:pStyle w:val="ConsPlusNormal"/>
            </w:pPr>
            <w:r>
              <w:t>0,05 x К</w:t>
            </w:r>
            <w:r>
              <w:rPr>
                <w:vertAlign w:val="superscript"/>
              </w:rPr>
              <w:t>зп</w:t>
            </w:r>
            <w:r>
              <w:t xml:space="preserve"> + 0,45 x К</w:t>
            </w:r>
            <w:r>
              <w:rPr>
                <w:vertAlign w:val="superscript"/>
              </w:rPr>
              <w:t>ку</w:t>
            </w:r>
            <w:r>
              <w:t xml:space="preserve"> + 0,50</w:t>
            </w:r>
          </w:p>
        </w:tc>
      </w:tr>
      <w:tr w:rsidR="00FF101C">
        <w:tc>
          <w:tcPr>
            <w:tcW w:w="567" w:type="dxa"/>
          </w:tcPr>
          <w:p w:rsidR="00FF101C" w:rsidRDefault="00FF101C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551" w:type="dxa"/>
          </w:tcPr>
          <w:p w:rsidR="00FF101C" w:rsidRDefault="00FF101C">
            <w:pPr>
              <w:pStyle w:val="ConsPlusNormal"/>
            </w:pPr>
            <w:r>
              <w:t>Градостроительство и землепользование</w:t>
            </w:r>
          </w:p>
        </w:tc>
        <w:tc>
          <w:tcPr>
            <w:tcW w:w="1701" w:type="dxa"/>
          </w:tcPr>
          <w:p w:rsidR="00FF101C" w:rsidRDefault="00FF101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FF101C" w:rsidRDefault="00FF101C">
            <w:pPr>
              <w:pStyle w:val="ConsPlusNormal"/>
            </w:pPr>
            <w:r>
              <w:t>численность постоянного населения</w:t>
            </w:r>
          </w:p>
        </w:tc>
        <w:tc>
          <w:tcPr>
            <w:tcW w:w="1982" w:type="dxa"/>
          </w:tcPr>
          <w:p w:rsidR="00FF101C" w:rsidRDefault="00FF101C">
            <w:pPr>
              <w:pStyle w:val="ConsPlusNormal"/>
            </w:pPr>
            <w:r>
              <w:t>0,50 x К</w:t>
            </w:r>
            <w:r>
              <w:rPr>
                <w:vertAlign w:val="superscript"/>
              </w:rPr>
              <w:t>урб</w:t>
            </w:r>
            <w:r>
              <w:t xml:space="preserve"> + 0,40 x К</w:t>
            </w:r>
            <w:r>
              <w:rPr>
                <w:vertAlign w:val="superscript"/>
              </w:rPr>
              <w:t>пл</w:t>
            </w:r>
            <w:r>
              <w:t xml:space="preserve"> + 0,10</w:t>
            </w:r>
          </w:p>
        </w:tc>
        <w:tc>
          <w:tcPr>
            <w:tcW w:w="1984" w:type="dxa"/>
          </w:tcPr>
          <w:p w:rsidR="00FF101C" w:rsidRDefault="00FF101C">
            <w:pPr>
              <w:pStyle w:val="ConsPlusNormal"/>
              <w:jc w:val="center"/>
            </w:pPr>
            <w:r>
              <w:t>1</w:t>
            </w:r>
          </w:p>
        </w:tc>
      </w:tr>
      <w:tr w:rsidR="00FF101C">
        <w:tc>
          <w:tcPr>
            <w:tcW w:w="567" w:type="dxa"/>
          </w:tcPr>
          <w:p w:rsidR="00FF101C" w:rsidRDefault="00FF101C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551" w:type="dxa"/>
          </w:tcPr>
          <w:p w:rsidR="00FF101C" w:rsidRDefault="00FF101C">
            <w:pPr>
              <w:pStyle w:val="ConsPlusNormal"/>
            </w:pPr>
            <w:r>
              <w:t>Благоустройство территорий</w:t>
            </w:r>
          </w:p>
        </w:tc>
        <w:tc>
          <w:tcPr>
            <w:tcW w:w="1701" w:type="dxa"/>
          </w:tcPr>
          <w:p w:rsidR="00FF101C" w:rsidRDefault="00FF101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701" w:type="dxa"/>
          </w:tcPr>
          <w:p w:rsidR="00FF101C" w:rsidRDefault="00FF101C">
            <w:pPr>
              <w:pStyle w:val="ConsPlusNormal"/>
            </w:pPr>
            <w:r>
              <w:t>численность постоянного населения</w:t>
            </w:r>
          </w:p>
        </w:tc>
        <w:tc>
          <w:tcPr>
            <w:tcW w:w="1982" w:type="dxa"/>
          </w:tcPr>
          <w:p w:rsidR="00FF101C" w:rsidRDefault="00FF101C">
            <w:pPr>
              <w:pStyle w:val="ConsPlusNormal"/>
            </w:pPr>
            <w:r>
              <w:t>0,35 x К</w:t>
            </w:r>
            <w:r>
              <w:rPr>
                <w:vertAlign w:val="superscript"/>
              </w:rPr>
              <w:t>урб</w:t>
            </w:r>
            <w:r>
              <w:t xml:space="preserve"> + 0,50 x К</w:t>
            </w:r>
            <w:r>
              <w:rPr>
                <w:vertAlign w:val="superscript"/>
              </w:rPr>
              <w:t>пл</w:t>
            </w:r>
            <w:r>
              <w:t xml:space="preserve"> + 0,15</w:t>
            </w:r>
          </w:p>
        </w:tc>
        <w:tc>
          <w:tcPr>
            <w:tcW w:w="1984" w:type="dxa"/>
          </w:tcPr>
          <w:p w:rsidR="00FF101C" w:rsidRDefault="00FF101C">
            <w:pPr>
              <w:pStyle w:val="ConsPlusNormal"/>
            </w:pPr>
            <w:r>
              <w:t>0,15 x К</w:t>
            </w:r>
            <w:r>
              <w:rPr>
                <w:vertAlign w:val="superscript"/>
              </w:rPr>
              <w:t>зп</w:t>
            </w:r>
            <w:r>
              <w:t xml:space="preserve"> + 0,60 x К</w:t>
            </w:r>
            <w:r>
              <w:rPr>
                <w:vertAlign w:val="superscript"/>
              </w:rPr>
              <w:t>ку</w:t>
            </w:r>
            <w:r>
              <w:t xml:space="preserve"> + 0,25</w:t>
            </w:r>
          </w:p>
        </w:tc>
      </w:tr>
      <w:tr w:rsidR="00FF101C">
        <w:tc>
          <w:tcPr>
            <w:tcW w:w="567" w:type="dxa"/>
          </w:tcPr>
          <w:p w:rsidR="00FF101C" w:rsidRDefault="00FF101C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551" w:type="dxa"/>
          </w:tcPr>
          <w:p w:rsidR="00FF101C" w:rsidRDefault="00FF101C">
            <w:pPr>
              <w:pStyle w:val="ConsPlusNormal"/>
            </w:pPr>
            <w:r>
              <w:t>Прочие вопросы местного значения (за исключением дорожной деятельности)</w:t>
            </w:r>
          </w:p>
        </w:tc>
        <w:tc>
          <w:tcPr>
            <w:tcW w:w="1701" w:type="dxa"/>
          </w:tcPr>
          <w:p w:rsidR="00FF101C" w:rsidRDefault="00FF101C">
            <w:pPr>
              <w:pStyle w:val="ConsPlusNormal"/>
              <w:jc w:val="center"/>
            </w:pPr>
            <w:r>
              <w:t>5, 8; 14 - 17; 23; 24</w:t>
            </w:r>
          </w:p>
        </w:tc>
        <w:tc>
          <w:tcPr>
            <w:tcW w:w="1701" w:type="dxa"/>
          </w:tcPr>
          <w:p w:rsidR="00FF101C" w:rsidRDefault="00FF101C">
            <w:pPr>
              <w:pStyle w:val="ConsPlusNormal"/>
            </w:pPr>
            <w:r>
              <w:t>численность постоянного населения</w:t>
            </w:r>
          </w:p>
        </w:tc>
        <w:tc>
          <w:tcPr>
            <w:tcW w:w="1982" w:type="dxa"/>
          </w:tcPr>
          <w:p w:rsidR="00FF101C" w:rsidRDefault="00FF101C">
            <w:pPr>
              <w:pStyle w:val="ConsPlusNormal"/>
            </w:pPr>
            <w:r>
              <w:t>0,30 x К</w:t>
            </w:r>
            <w:r>
              <w:rPr>
                <w:vertAlign w:val="superscript"/>
              </w:rPr>
              <w:t>урб</w:t>
            </w:r>
            <w:r>
              <w:t xml:space="preserve"> + 0,70</w:t>
            </w:r>
          </w:p>
        </w:tc>
        <w:tc>
          <w:tcPr>
            <w:tcW w:w="1984" w:type="dxa"/>
          </w:tcPr>
          <w:p w:rsidR="00FF101C" w:rsidRDefault="00FF101C">
            <w:pPr>
              <w:pStyle w:val="ConsPlusNormal"/>
            </w:pPr>
            <w:r>
              <w:t>0,30 x К</w:t>
            </w:r>
            <w:r>
              <w:rPr>
                <w:vertAlign w:val="superscript"/>
              </w:rPr>
              <w:t>зп</w:t>
            </w:r>
            <w:r>
              <w:t xml:space="preserve"> + 0,05 x К</w:t>
            </w:r>
            <w:r>
              <w:rPr>
                <w:vertAlign w:val="superscript"/>
              </w:rPr>
              <w:t>ку</w:t>
            </w:r>
            <w:r>
              <w:t xml:space="preserve"> + 0,65</w:t>
            </w:r>
          </w:p>
        </w:tc>
      </w:tr>
    </w:tbl>
    <w:p w:rsidR="00FF101C" w:rsidRDefault="00FF101C">
      <w:pPr>
        <w:pStyle w:val="ConsPlusNormal"/>
        <w:sectPr w:rsidR="00FF101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ind w:firstLine="540"/>
        <w:jc w:val="both"/>
      </w:pPr>
      <w:r>
        <w:t>Исходные данные по количеству потребителей муниципальных услуг (показателю физического объема) для расчета коэффициентов структуры потребителей муниципальных услуг и коэффициентов стоимости предоставления муниципальных услуг определяются на основании сведений Территориального органа Федеральной службы государственной статистики по Республике Дагестан, а также иных уполномоченных государственных органов Российской Федерации и Республики Дагестан по состоянию на 1 января текущего календарного года (при их отсутствии на дату расчета дотаций - на 1 января года, предшествующего текущему календарному году, или иную дату последнего календарного года, по которому имеются соответствующие исходные данные).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Title"/>
        <w:jc w:val="center"/>
        <w:outlineLvl w:val="1"/>
      </w:pPr>
      <w:r>
        <w:t>4. Методика определения объема дотаций на выравнивание</w:t>
      </w:r>
    </w:p>
    <w:p w:rsidR="00FF101C" w:rsidRDefault="00FF101C">
      <w:pPr>
        <w:pStyle w:val="ConsPlusTitle"/>
        <w:jc w:val="center"/>
      </w:pPr>
      <w:r>
        <w:t>бюджетной обеспеченности муниципальных районов</w:t>
      </w:r>
    </w:p>
    <w:p w:rsidR="00FF101C" w:rsidRDefault="00FF101C">
      <w:pPr>
        <w:pStyle w:val="ConsPlusTitle"/>
        <w:jc w:val="center"/>
      </w:pPr>
      <w:r>
        <w:t>(городских округов) Республики Дагестан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ind w:firstLine="540"/>
        <w:jc w:val="both"/>
      </w:pPr>
      <w:r>
        <w:t>4.1. Общий объем дотаций определяется по формуле: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3268980" cy="471805"/>
            <wp:effectExtent l="0" t="0" r="0" b="0"/>
            <wp:docPr id="3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ind w:firstLine="540"/>
        <w:jc w:val="both"/>
      </w:pPr>
      <w:r>
        <w:t>где: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Д - общий объем дотаций;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ПНД - прогноз налоговых доходов муниципальных районов (городских округов), за исключением налоговых доходов, учитываемых при определении объемов муниципальных дорожных фондов;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Н - численность постоянного населения муниципальных районов (городских округов) по состоянию на 1 января текущего финансового года;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К - критерий выравнивания расчетной бюджетной обеспеченности муниципальных районов (городских округов);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БО</w:t>
      </w:r>
      <w:r>
        <w:rPr>
          <w:vertAlign w:val="subscript"/>
        </w:rPr>
        <w:t>j</w:t>
      </w:r>
      <w:r>
        <w:t xml:space="preserve"> - уровень расчетной бюджетной обеспеченности j-го муниципального района (городского округа) до распределения дотаций;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ИБР</w:t>
      </w:r>
      <w:r>
        <w:rPr>
          <w:vertAlign w:val="subscript"/>
        </w:rPr>
        <w:t>j</w:t>
      </w:r>
      <w:r>
        <w:t xml:space="preserve"> - индекс бюджетных расходов j-го муниципального района (городского округа);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Н</w:t>
      </w:r>
      <w:r>
        <w:rPr>
          <w:vertAlign w:val="subscript"/>
        </w:rPr>
        <w:t>j</w:t>
      </w:r>
      <w:r>
        <w:t xml:space="preserve"> - численность постоянного населения j-го муниципального района (городского округа) по состоянию на 1 января текущего финансового года;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ОТ</w:t>
      </w:r>
      <w:r>
        <w:rPr>
          <w:vertAlign w:val="subscript"/>
        </w:rPr>
        <w:t>j</w:t>
      </w:r>
      <w:r>
        <w:t xml:space="preserve"> - расчетный размер субсидии из бюджета j-го муниципального района (городского округа) в республиканский бюджет Республики Дагестан.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 xml:space="preserve">При определении </w:t>
      </w:r>
      <w:r>
        <w:rPr>
          <w:noProof/>
          <w:position w:val="-26"/>
        </w:rPr>
        <w:drawing>
          <wp:inline distT="0" distB="0" distL="0" distR="0">
            <wp:extent cx="2975610" cy="471805"/>
            <wp:effectExtent l="0" t="0" r="0" b="0"/>
            <wp:docPr id="3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61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суммируются только слагаемые, имеющие положительное значение.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 xml:space="preserve">4.2. Общий объем дотаций j-му муниципальному району (городскому округу), у которого расчетный объем дотаций превышает минимальный объем дотаций, на очередной финансовый год и первый год планового периода (при отсутствии случаев, установленных </w:t>
      </w:r>
      <w:hyperlink r:id="rId61">
        <w:r>
          <w:rPr>
            <w:color w:val="0000FF"/>
          </w:rPr>
          <w:t>пунктом 7 статьи 138</w:t>
        </w:r>
      </w:hyperlink>
      <w:r>
        <w:t xml:space="preserve"> Бюджетного кодекса Российской Федерации) определяется по формулам: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jc w:val="center"/>
      </w:pPr>
      <w:r>
        <w:rPr>
          <w:noProof/>
          <w:position w:val="-32"/>
        </w:rPr>
        <w:lastRenderedPageBreak/>
        <w:drawing>
          <wp:inline distT="0" distB="0" distL="0" distR="0">
            <wp:extent cx="3310890" cy="555625"/>
            <wp:effectExtent l="0" t="0" r="0" b="0"/>
            <wp:docPr id="4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890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jc w:val="center"/>
      </w:pPr>
      <w:r>
        <w:rPr>
          <w:noProof/>
          <w:position w:val="-32"/>
        </w:rPr>
        <w:drawing>
          <wp:inline distT="0" distB="0" distL="0" distR="0">
            <wp:extent cx="4222750" cy="555625"/>
            <wp:effectExtent l="0" t="0" r="0" b="0"/>
            <wp:docPr id="4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0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ind w:firstLine="540"/>
        <w:jc w:val="both"/>
      </w:pPr>
      <w:r>
        <w:t>где: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209550" cy="283210"/>
            <wp:effectExtent l="0" t="0" r="0" b="0"/>
            <wp:docPr id="4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11"/>
        </w:rPr>
        <w:drawing>
          <wp:inline distT="0" distB="0" distL="0" distR="0">
            <wp:extent cx="304165" cy="283210"/>
            <wp:effectExtent l="0" t="0" r="0" b="0"/>
            <wp:docPr id="4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общий объем дотаций j-му муниципальному району (городскому округу) соответственно на очередной финансовый год и первый год планового периода (полученное значение округляется до целого числа);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408940" cy="283210"/>
            <wp:effectExtent l="0" t="0" r="0" b="0"/>
            <wp:docPr id="4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11"/>
        </w:rPr>
        <w:drawing>
          <wp:inline distT="0" distB="0" distL="0" distR="0">
            <wp:extent cx="492760" cy="283210"/>
            <wp:effectExtent l="0" t="0" r="0" b="0"/>
            <wp:docPr id="4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минимальный объем дотаций j-му муниципальному району (городскому округу) соответственно на очередной финансовый год и первый год планового периода;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Д</w:t>
      </w:r>
      <w:r>
        <w:rPr>
          <w:vertAlign w:val="superscript"/>
        </w:rPr>
        <w:t>t</w:t>
      </w:r>
      <w:r>
        <w:t>, Д</w:t>
      </w:r>
      <w:r>
        <w:rPr>
          <w:vertAlign w:val="superscript"/>
        </w:rPr>
        <w:t>t+1</w:t>
      </w:r>
      <w:r>
        <w:t xml:space="preserve"> - общий объем дотаций соответственно в очередном финансовом году и первом году планового периода;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304165" cy="283210"/>
            <wp:effectExtent l="0" t="0" r="0" b="0"/>
            <wp:docPr id="4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11"/>
        </w:rPr>
        <w:drawing>
          <wp:inline distT="0" distB="0" distL="0" distR="0">
            <wp:extent cx="387985" cy="283210"/>
            <wp:effectExtent l="0" t="0" r="0" b="0"/>
            <wp:docPr id="4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расчетный объем дотаций j-му муниципальному району (городскому округу) соответственно на очередной финансовый год и первый год планового периода.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 xml:space="preserve">В случае если значение </w:t>
      </w:r>
      <w:r>
        <w:rPr>
          <w:noProof/>
          <w:position w:val="-11"/>
        </w:rPr>
        <w:drawing>
          <wp:inline distT="0" distB="0" distL="0" distR="0">
            <wp:extent cx="932815" cy="283210"/>
            <wp:effectExtent l="0" t="0" r="0" b="0"/>
            <wp:docPr id="4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является отрицательным, общий объем дотаций j-му муниципальному району (городскому округу) на очередной финансовый год принимается равным минимальному объему дотаций j-му муниципальному району (городскому округу) на очередной финансовый год.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 xml:space="preserve">В случае если значение </w:t>
      </w:r>
      <w:r>
        <w:rPr>
          <w:noProof/>
          <w:position w:val="-11"/>
        </w:rPr>
        <w:drawing>
          <wp:inline distT="0" distB="0" distL="0" distR="0">
            <wp:extent cx="1498600" cy="283210"/>
            <wp:effectExtent l="0" t="0" r="0" b="0"/>
            <wp:docPr id="4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является отрицательным, общий объем дотаций j-му муниципальному району (городскому округу) на первый год планового периода принимается равным минимальному объему дотаций j-му муниципальному району (городскому округу) на первый год планового периода.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 xml:space="preserve">При определении </w:t>
      </w:r>
      <w:r>
        <w:rPr>
          <w:noProof/>
          <w:position w:val="-12"/>
        </w:rPr>
        <w:drawing>
          <wp:inline distT="0" distB="0" distL="0" distR="0">
            <wp:extent cx="1173480" cy="304165"/>
            <wp:effectExtent l="0" t="0" r="0" b="0"/>
            <wp:docPr id="5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 </w:t>
      </w:r>
      <w:r>
        <w:rPr>
          <w:noProof/>
          <w:position w:val="-12"/>
        </w:rPr>
        <w:drawing>
          <wp:inline distT="0" distB="0" distL="0" distR="0">
            <wp:extent cx="1351915" cy="304165"/>
            <wp:effectExtent l="0" t="0" r="0" b="0"/>
            <wp:docPr id="5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суммируются только слагаемые, имеющие положительное значение.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 xml:space="preserve">4.3. Общий объем дотаций j-му муниципальному району (городскому округу), у которого расчетный объем дотаций не превышает минимальный объем дотаций, на очередной финансовый год и первый год планового периода (при отсутствии случаев, установленных </w:t>
      </w:r>
      <w:hyperlink r:id="rId74">
        <w:r>
          <w:rPr>
            <w:color w:val="0000FF"/>
          </w:rPr>
          <w:t>пунктом 7 статьи 138</w:t>
        </w:r>
      </w:hyperlink>
      <w:r>
        <w:t xml:space="preserve"> Бюджетного кодекса Российской Федерации) определяется по формулам: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jc w:val="center"/>
      </w:pPr>
      <w:r>
        <w:rPr>
          <w:noProof/>
          <w:position w:val="-11"/>
        </w:rPr>
        <w:drawing>
          <wp:inline distT="0" distB="0" distL="0" distR="0">
            <wp:extent cx="754380" cy="283210"/>
            <wp:effectExtent l="0" t="0" r="0" b="0"/>
            <wp:docPr id="5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jc w:val="center"/>
      </w:pPr>
      <w:r>
        <w:rPr>
          <w:noProof/>
          <w:position w:val="-11"/>
        </w:rPr>
        <w:drawing>
          <wp:inline distT="0" distB="0" distL="0" distR="0">
            <wp:extent cx="932815" cy="283210"/>
            <wp:effectExtent l="0" t="0" r="0" b="0"/>
            <wp:docPr id="5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ind w:firstLine="540"/>
        <w:jc w:val="both"/>
      </w:pPr>
      <w:r>
        <w:t>4.4. Минимальный объем дотаций j-му муниципальному району (городскому округу) на очередной финансовый год и первый год планового периода определяется по формулам: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jc w:val="center"/>
      </w:pPr>
      <w:r>
        <w:rPr>
          <w:noProof/>
          <w:position w:val="-22"/>
        </w:rPr>
        <w:lastRenderedPageBreak/>
        <w:drawing>
          <wp:inline distT="0" distB="0" distL="0" distR="0">
            <wp:extent cx="2525395" cy="419100"/>
            <wp:effectExtent l="0" t="0" r="0" b="0"/>
            <wp:docPr id="5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9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jc w:val="center"/>
      </w:pPr>
      <w:r>
        <w:rPr>
          <w:noProof/>
          <w:position w:val="-11"/>
        </w:rPr>
        <w:drawing>
          <wp:inline distT="0" distB="0" distL="0" distR="0">
            <wp:extent cx="1142365" cy="283210"/>
            <wp:effectExtent l="0" t="0" r="0" b="0"/>
            <wp:docPr id="5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ind w:firstLine="540"/>
        <w:jc w:val="both"/>
      </w:pPr>
      <w:r>
        <w:t>где: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471805" cy="283210"/>
            <wp:effectExtent l="0" t="0" r="0" b="0"/>
            <wp:docPr id="5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корректирующий объем дотаций бюджету j-го муниципального района (городского округа), учитывающий дополнительные факторы, влияющие на исполнение расходных обязательств муниципальных районов (городских округов) в условиях планируемого финансового года;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429895" cy="283210"/>
            <wp:effectExtent l="0" t="0" r="0" b="0"/>
            <wp:docPr id="5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11"/>
        </w:rPr>
        <w:drawing>
          <wp:inline distT="0" distB="0" distL="0" distR="0">
            <wp:extent cx="377190" cy="283210"/>
            <wp:effectExtent l="0" t="0" r="0" b="0"/>
            <wp:docPr id="5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11"/>
        </w:rPr>
        <w:drawing>
          <wp:inline distT="0" distB="0" distL="0" distR="0">
            <wp:extent cx="461010" cy="283210"/>
            <wp:effectExtent l="0" t="0" r="0" b="0"/>
            <wp:docPr id="5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объем дотаций, утвержденных j-му муниципальному району (городскому округу) соответственно на текущий финансовый год, очередной финансовый год и первый год планового периода законом Республики Дагестан о республиканском бюджете Республики Дагестан на текущий финансовый год и плановый период;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perscript"/>
        </w:rPr>
        <w:t>сниж</w:t>
      </w:r>
      <w:r>
        <w:t xml:space="preserve"> - коэффициент ограничения снижения дотаций на очередной финансовый год, устанавливаемый законом Республики Дагестан о республиканском бюджете Республики Дагестан на очередной финансовый год и плановый период;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335280" cy="283210"/>
            <wp:effectExtent l="0" t="0" r="0" b="0"/>
            <wp:docPr id="6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налоговый потенциал j-го муниципального района (городского округа) в очередном финансовом году.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 xml:space="preserve">4.5. Общий объем дотаций j-му муниципальному району (городскому округу) на очередной финансовый год и первый год планового периода (при наличии случаев, установленных </w:t>
      </w:r>
      <w:hyperlink r:id="rId84">
        <w:r>
          <w:rPr>
            <w:color w:val="0000FF"/>
          </w:rPr>
          <w:t>пунктом 7 статьи 138</w:t>
        </w:r>
      </w:hyperlink>
      <w:r>
        <w:t xml:space="preserve"> Бюджетного кодекса Российской Федерации) принимается равным расчетному объему дотаций соответственно на очередной финансовый год и первый год планового периода.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Общий объем дотаций j-му муниципальному району (городскому округу) на второй год планового периода определяется по формуле: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jc w:val="center"/>
      </w:pPr>
      <w:r>
        <w:rPr>
          <w:noProof/>
          <w:position w:val="-11"/>
        </w:rPr>
        <w:drawing>
          <wp:inline distT="0" distB="0" distL="0" distR="0">
            <wp:extent cx="869950" cy="283210"/>
            <wp:effectExtent l="0" t="0" r="0" b="0"/>
            <wp:docPr id="6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ind w:firstLine="540"/>
        <w:jc w:val="both"/>
      </w:pPr>
      <w:r>
        <w:t>где: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304165" cy="283210"/>
            <wp:effectExtent l="0" t="0" r="0" b="0"/>
            <wp:docPr id="6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общий объем дотаций j-му муниципальному району (городскому округу) на второй год планового периода (полученное значение округляется до целого числа);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408940" cy="283210"/>
            <wp:effectExtent l="0" t="0" r="0" b="0"/>
            <wp:docPr id="6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расчетный объем дотаций j-му муниципальному району (городскому округу) на второй год планового периода.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4.6. Расчетный объем дотаций j-му муниципальному району (городскому округу) на очередной финансовый год, первый и второй годы планового периода определяется по формулам: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>
            <wp:extent cx="1268095" cy="534670"/>
            <wp:effectExtent l="0" t="0" r="0" b="0"/>
            <wp:docPr id="6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jc w:val="center"/>
      </w:pPr>
      <w:r>
        <w:rPr>
          <w:noProof/>
          <w:position w:val="-31"/>
        </w:rPr>
        <w:lastRenderedPageBreak/>
        <w:drawing>
          <wp:inline distT="0" distB="0" distL="0" distR="0">
            <wp:extent cx="1917700" cy="534670"/>
            <wp:effectExtent l="0" t="0" r="0" b="0"/>
            <wp:docPr id="6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>
            <wp:extent cx="1938655" cy="534670"/>
            <wp:effectExtent l="0" t="0" r="0" b="0"/>
            <wp:docPr id="6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5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ind w:firstLine="540"/>
        <w:jc w:val="both"/>
      </w:pPr>
      <w:r>
        <w:t>где: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Д</w:t>
      </w:r>
      <w:r>
        <w:rPr>
          <w:vertAlign w:val="superscript"/>
        </w:rPr>
        <w:t>t+2</w:t>
      </w:r>
      <w:r>
        <w:t xml:space="preserve"> - общий объем дотаций на второй год планового периода;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199390" cy="283210"/>
            <wp:effectExtent l="0" t="0" r="0" b="0"/>
            <wp:docPr id="6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11"/>
        </w:rPr>
        <w:drawing>
          <wp:inline distT="0" distB="0" distL="0" distR="0">
            <wp:extent cx="293370" cy="283210"/>
            <wp:effectExtent l="0" t="0" r="0" b="0"/>
            <wp:docPr id="6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11"/>
        </w:rPr>
        <w:drawing>
          <wp:inline distT="0" distB="0" distL="0" distR="0">
            <wp:extent cx="293370" cy="283210"/>
            <wp:effectExtent l="0" t="0" r="0" b="0"/>
            <wp:docPr id="6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объем средств, необходимый для доведения уровня расчетной бюджетной обеспеченности j-го муниципального района (городского округа) до уровня, установленного в качестве критерия выравнивания расчетной бюджетной обеспеченности муниципальных районов (городских округов), соответственно на очередной финансовый год, первый и второй годы планового периода.</w:t>
      </w:r>
    </w:p>
    <w:p w:rsidR="00FF101C" w:rsidRDefault="00FF101C">
      <w:pPr>
        <w:pStyle w:val="ConsPlusNormal"/>
        <w:spacing w:before="220"/>
        <w:ind w:firstLine="540"/>
        <w:jc w:val="both"/>
      </w:pPr>
      <w:r>
        <w:t>T</w:t>
      </w:r>
      <w:r>
        <w:rPr>
          <w:vertAlign w:val="subscript"/>
        </w:rPr>
        <w:t>j</w:t>
      </w:r>
      <w:r>
        <w:t xml:space="preserve"> - объем средств, необходимый для доведения уровня расчетной бюджетной обеспеченности j-го муниципального района (городского округа) до уровня, установленного в качестве критерия выравнивания расчетной бюджетной обеспеченности муниципальных районов (городских округов), определяется по формуле: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jc w:val="center"/>
      </w:pPr>
      <w:r>
        <w:rPr>
          <w:noProof/>
          <w:position w:val="-93"/>
        </w:rPr>
        <w:drawing>
          <wp:inline distT="0" distB="0" distL="0" distR="0">
            <wp:extent cx="3803650" cy="1330960"/>
            <wp:effectExtent l="0" t="0" r="0" b="0"/>
            <wp:docPr id="7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0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jc w:val="both"/>
      </w:pPr>
    </w:p>
    <w:p w:rsidR="00FF101C" w:rsidRDefault="00FF101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7F86" w:rsidRDefault="00727F86">
      <w:bookmarkStart w:id="2" w:name="_GoBack"/>
      <w:bookmarkEnd w:id="2"/>
    </w:p>
    <w:sectPr w:rsidR="00727F86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01C"/>
    <w:rsid w:val="00302182"/>
    <w:rsid w:val="00727F86"/>
    <w:rsid w:val="00791411"/>
    <w:rsid w:val="00806B59"/>
    <w:rsid w:val="00FF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83D861-BCA6-4815-98A9-AF6D530F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0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10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10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46&amp;n=15351&amp;dst=100007" TargetMode="External"/><Relationship Id="rId18" Type="http://schemas.openxmlformats.org/officeDocument/2006/relationships/hyperlink" Target="pravo.e-dag.ru" TargetMode="External"/><Relationship Id="rId26" Type="http://schemas.openxmlformats.org/officeDocument/2006/relationships/image" Target="media/image8.wmf"/><Relationship Id="rId39" Type="http://schemas.openxmlformats.org/officeDocument/2006/relationships/image" Target="media/image19.wmf"/><Relationship Id="rId21" Type="http://schemas.openxmlformats.org/officeDocument/2006/relationships/image" Target="media/image3.wmf"/><Relationship Id="rId34" Type="http://schemas.openxmlformats.org/officeDocument/2006/relationships/image" Target="media/image14.wmf"/><Relationship Id="rId42" Type="http://schemas.openxmlformats.org/officeDocument/2006/relationships/image" Target="media/image22.wmf"/><Relationship Id="rId47" Type="http://schemas.openxmlformats.org/officeDocument/2006/relationships/image" Target="media/image27.wmf"/><Relationship Id="rId50" Type="http://schemas.openxmlformats.org/officeDocument/2006/relationships/image" Target="media/image30.wmf"/><Relationship Id="rId55" Type="http://schemas.openxmlformats.org/officeDocument/2006/relationships/image" Target="media/image35.wmf"/><Relationship Id="rId63" Type="http://schemas.openxmlformats.org/officeDocument/2006/relationships/image" Target="media/image41.wmf"/><Relationship Id="rId68" Type="http://schemas.openxmlformats.org/officeDocument/2006/relationships/image" Target="media/image46.wmf"/><Relationship Id="rId76" Type="http://schemas.openxmlformats.org/officeDocument/2006/relationships/image" Target="media/image53.wmf"/><Relationship Id="rId84" Type="http://schemas.openxmlformats.org/officeDocument/2006/relationships/hyperlink" Target="https://login.consultant.ru/link/?req=doc&amp;base=LAW&amp;n=520154&amp;dst=6370" TargetMode="External"/><Relationship Id="rId89" Type="http://schemas.openxmlformats.org/officeDocument/2006/relationships/image" Target="media/image65.wmf"/><Relationship Id="rId7" Type="http://schemas.openxmlformats.org/officeDocument/2006/relationships/hyperlink" Target="https://login.consultant.ru/link/?req=doc&amp;base=RLAW346&amp;n=54579&amp;dst=100167" TargetMode="External"/><Relationship Id="rId71" Type="http://schemas.openxmlformats.org/officeDocument/2006/relationships/image" Target="media/image49.wmf"/><Relationship Id="rId92" Type="http://schemas.openxmlformats.org/officeDocument/2006/relationships/image" Target="media/image68.wmf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46&amp;n=26756&amp;dst=100007" TargetMode="External"/><Relationship Id="rId29" Type="http://schemas.openxmlformats.org/officeDocument/2006/relationships/hyperlink" Target="https://login.consultant.ru/link/?req=doc&amp;base=LAW&amp;n=520154&amp;dst=300" TargetMode="External"/><Relationship Id="rId11" Type="http://schemas.openxmlformats.org/officeDocument/2006/relationships/hyperlink" Target="https://login.consultant.ru/link/?req=doc&amp;base=RLAW346&amp;n=20977&amp;dst=100007" TargetMode="External"/><Relationship Id="rId24" Type="http://schemas.openxmlformats.org/officeDocument/2006/relationships/image" Target="media/image6.wmf"/><Relationship Id="rId32" Type="http://schemas.openxmlformats.org/officeDocument/2006/relationships/image" Target="media/image12.wmf"/><Relationship Id="rId37" Type="http://schemas.openxmlformats.org/officeDocument/2006/relationships/image" Target="media/image17.wmf"/><Relationship Id="rId40" Type="http://schemas.openxmlformats.org/officeDocument/2006/relationships/image" Target="media/image20.wmf"/><Relationship Id="rId45" Type="http://schemas.openxmlformats.org/officeDocument/2006/relationships/image" Target="media/image25.wmf"/><Relationship Id="rId53" Type="http://schemas.openxmlformats.org/officeDocument/2006/relationships/image" Target="media/image33.wmf"/><Relationship Id="rId58" Type="http://schemas.openxmlformats.org/officeDocument/2006/relationships/hyperlink" Target="https://login.consultant.ru/link/?req=doc&amp;base=LAW&amp;n=493519&amp;dst=100877" TargetMode="External"/><Relationship Id="rId66" Type="http://schemas.openxmlformats.org/officeDocument/2006/relationships/image" Target="media/image44.wmf"/><Relationship Id="rId74" Type="http://schemas.openxmlformats.org/officeDocument/2006/relationships/hyperlink" Target="https://login.consultant.ru/link/?req=doc&amp;base=LAW&amp;n=520154&amp;dst=6370" TargetMode="External"/><Relationship Id="rId79" Type="http://schemas.openxmlformats.org/officeDocument/2006/relationships/image" Target="media/image56.wmf"/><Relationship Id="rId87" Type="http://schemas.openxmlformats.org/officeDocument/2006/relationships/image" Target="media/image63.wmf"/><Relationship Id="rId5" Type="http://schemas.openxmlformats.org/officeDocument/2006/relationships/hyperlink" Target="https://login.consultant.ru/link/?req=doc&amp;base=LAW&amp;n=520154&amp;dst=6353" TargetMode="External"/><Relationship Id="rId61" Type="http://schemas.openxmlformats.org/officeDocument/2006/relationships/hyperlink" Target="https://login.consultant.ru/link/?req=doc&amp;base=LAW&amp;n=520154&amp;dst=6370" TargetMode="External"/><Relationship Id="rId82" Type="http://schemas.openxmlformats.org/officeDocument/2006/relationships/image" Target="media/image59.wmf"/><Relationship Id="rId90" Type="http://schemas.openxmlformats.org/officeDocument/2006/relationships/image" Target="media/image66.wmf"/><Relationship Id="rId95" Type="http://schemas.openxmlformats.org/officeDocument/2006/relationships/fontTable" Target="fontTable.xml"/><Relationship Id="rId19" Type="http://schemas.openxmlformats.org/officeDocument/2006/relationships/image" Target="media/image1.wmf"/><Relationship Id="rId14" Type="http://schemas.openxmlformats.org/officeDocument/2006/relationships/hyperlink" Target="https://login.consultant.ru/link/?req=doc&amp;base=RLAW346&amp;n=40138&amp;dst=100012" TargetMode="External"/><Relationship Id="rId22" Type="http://schemas.openxmlformats.org/officeDocument/2006/relationships/image" Target="media/image4.wmf"/><Relationship Id="rId27" Type="http://schemas.openxmlformats.org/officeDocument/2006/relationships/image" Target="media/image9.wmf"/><Relationship Id="rId30" Type="http://schemas.openxmlformats.org/officeDocument/2006/relationships/hyperlink" Target="https://login.consultant.ru/link/?req=doc&amp;base=LAW&amp;n=520154&amp;dst=102574" TargetMode="External"/><Relationship Id="rId35" Type="http://schemas.openxmlformats.org/officeDocument/2006/relationships/image" Target="media/image15.wmf"/><Relationship Id="rId43" Type="http://schemas.openxmlformats.org/officeDocument/2006/relationships/image" Target="media/image23.wmf"/><Relationship Id="rId48" Type="http://schemas.openxmlformats.org/officeDocument/2006/relationships/image" Target="media/image28.wmf"/><Relationship Id="rId56" Type="http://schemas.openxmlformats.org/officeDocument/2006/relationships/image" Target="media/image36.wmf"/><Relationship Id="rId64" Type="http://schemas.openxmlformats.org/officeDocument/2006/relationships/image" Target="media/image42.wmf"/><Relationship Id="rId69" Type="http://schemas.openxmlformats.org/officeDocument/2006/relationships/image" Target="media/image47.wmf"/><Relationship Id="rId77" Type="http://schemas.openxmlformats.org/officeDocument/2006/relationships/image" Target="media/image54.wmf"/><Relationship Id="rId8" Type="http://schemas.openxmlformats.org/officeDocument/2006/relationships/hyperlink" Target="https://login.consultant.ru/link/?req=doc&amp;base=RLAW346&amp;n=33200" TargetMode="External"/><Relationship Id="rId51" Type="http://schemas.openxmlformats.org/officeDocument/2006/relationships/image" Target="media/image31.wmf"/><Relationship Id="rId72" Type="http://schemas.openxmlformats.org/officeDocument/2006/relationships/image" Target="media/image50.wmf"/><Relationship Id="rId80" Type="http://schemas.openxmlformats.org/officeDocument/2006/relationships/image" Target="media/image57.wmf"/><Relationship Id="rId85" Type="http://schemas.openxmlformats.org/officeDocument/2006/relationships/image" Target="media/image61.wmf"/><Relationship Id="rId93" Type="http://schemas.openxmlformats.org/officeDocument/2006/relationships/image" Target="media/image69.wmf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46&amp;n=13228&amp;dst=100007" TargetMode="External"/><Relationship Id="rId17" Type="http://schemas.openxmlformats.org/officeDocument/2006/relationships/hyperlink" Target="https://login.consultant.ru/link/?req=doc&amp;base=RLAW346&amp;n=33188&amp;dst=100007" TargetMode="External"/><Relationship Id="rId25" Type="http://schemas.openxmlformats.org/officeDocument/2006/relationships/image" Target="media/image7.wmf"/><Relationship Id="rId33" Type="http://schemas.openxmlformats.org/officeDocument/2006/relationships/image" Target="media/image13.wmf"/><Relationship Id="rId38" Type="http://schemas.openxmlformats.org/officeDocument/2006/relationships/image" Target="media/image18.wmf"/><Relationship Id="rId46" Type="http://schemas.openxmlformats.org/officeDocument/2006/relationships/image" Target="media/image26.wmf"/><Relationship Id="rId59" Type="http://schemas.openxmlformats.org/officeDocument/2006/relationships/image" Target="media/image38.wmf"/><Relationship Id="rId67" Type="http://schemas.openxmlformats.org/officeDocument/2006/relationships/image" Target="media/image45.wmf"/><Relationship Id="rId20" Type="http://schemas.openxmlformats.org/officeDocument/2006/relationships/image" Target="media/image2.wmf"/><Relationship Id="rId41" Type="http://schemas.openxmlformats.org/officeDocument/2006/relationships/image" Target="media/image21.wmf"/><Relationship Id="rId54" Type="http://schemas.openxmlformats.org/officeDocument/2006/relationships/image" Target="media/image34.wmf"/><Relationship Id="rId62" Type="http://schemas.openxmlformats.org/officeDocument/2006/relationships/image" Target="media/image40.wmf"/><Relationship Id="rId70" Type="http://schemas.openxmlformats.org/officeDocument/2006/relationships/image" Target="media/image48.wmf"/><Relationship Id="rId75" Type="http://schemas.openxmlformats.org/officeDocument/2006/relationships/image" Target="media/image52.wmf"/><Relationship Id="rId83" Type="http://schemas.openxmlformats.org/officeDocument/2006/relationships/image" Target="media/image60.wmf"/><Relationship Id="rId88" Type="http://schemas.openxmlformats.org/officeDocument/2006/relationships/image" Target="media/image64.wmf"/><Relationship Id="rId91" Type="http://schemas.openxmlformats.org/officeDocument/2006/relationships/image" Target="media/image67.wmf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319&amp;dst=101008" TargetMode="External"/><Relationship Id="rId15" Type="http://schemas.openxmlformats.org/officeDocument/2006/relationships/hyperlink" Target="https://login.consultant.ru/link/?req=doc&amp;base=RLAW346&amp;n=17385&amp;dst=100007" TargetMode="External"/><Relationship Id="rId23" Type="http://schemas.openxmlformats.org/officeDocument/2006/relationships/image" Target="media/image5.wmf"/><Relationship Id="rId28" Type="http://schemas.openxmlformats.org/officeDocument/2006/relationships/image" Target="media/image10.wmf"/><Relationship Id="rId36" Type="http://schemas.openxmlformats.org/officeDocument/2006/relationships/image" Target="media/image16.wmf"/><Relationship Id="rId49" Type="http://schemas.openxmlformats.org/officeDocument/2006/relationships/image" Target="media/image29.wmf"/><Relationship Id="rId57" Type="http://schemas.openxmlformats.org/officeDocument/2006/relationships/image" Target="media/image37.png"/><Relationship Id="rId10" Type="http://schemas.openxmlformats.org/officeDocument/2006/relationships/hyperlink" Target="https://login.consultant.ru/link/?req=doc&amp;base=RLAW346&amp;n=7938&amp;dst=100007" TargetMode="External"/><Relationship Id="rId31" Type="http://schemas.openxmlformats.org/officeDocument/2006/relationships/image" Target="media/image11.wmf"/><Relationship Id="rId44" Type="http://schemas.openxmlformats.org/officeDocument/2006/relationships/image" Target="media/image24.wmf"/><Relationship Id="rId52" Type="http://schemas.openxmlformats.org/officeDocument/2006/relationships/image" Target="media/image32.wmf"/><Relationship Id="rId60" Type="http://schemas.openxmlformats.org/officeDocument/2006/relationships/image" Target="media/image39.wmf"/><Relationship Id="rId65" Type="http://schemas.openxmlformats.org/officeDocument/2006/relationships/image" Target="media/image43.wmf"/><Relationship Id="rId73" Type="http://schemas.openxmlformats.org/officeDocument/2006/relationships/image" Target="media/image51.wmf"/><Relationship Id="rId78" Type="http://schemas.openxmlformats.org/officeDocument/2006/relationships/image" Target="media/image55.wmf"/><Relationship Id="rId81" Type="http://schemas.openxmlformats.org/officeDocument/2006/relationships/image" Target="media/image58.wmf"/><Relationship Id="rId86" Type="http://schemas.openxmlformats.org/officeDocument/2006/relationships/image" Target="media/image62.wmf"/><Relationship Id="rId94" Type="http://schemas.openxmlformats.org/officeDocument/2006/relationships/image" Target="media/image70.wmf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46&amp;n=6859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4609</Words>
  <Characters>26272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Пахрудин Пахрудинов</dc:creator>
  <cp:keywords/>
  <dc:description/>
  <cp:lastModifiedBy>Пахрудин Пахрудинов</cp:lastModifiedBy>
  <cp:revision>1</cp:revision>
  <dcterms:created xsi:type="dcterms:W3CDTF">2026-01-14T13:40:00Z</dcterms:created>
  <dcterms:modified xsi:type="dcterms:W3CDTF">2026-01-14T13:40:00Z</dcterms:modified>
</cp:coreProperties>
</file>