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C8" w:rsidRDefault="008041C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041C8" w:rsidRDefault="008041C8">
      <w:pPr>
        <w:pStyle w:val="ConsPlusNormal"/>
        <w:jc w:val="both"/>
        <w:outlineLvl w:val="0"/>
      </w:pPr>
    </w:p>
    <w:p w:rsidR="008041C8" w:rsidRDefault="008041C8">
      <w:pPr>
        <w:pStyle w:val="ConsPlusTitle"/>
        <w:jc w:val="center"/>
        <w:outlineLvl w:val="0"/>
      </w:pPr>
      <w:r>
        <w:t>ПРАВИТЕЛЬСТВО РЕСПУБЛИКИ ДАГЕСТАН</w:t>
      </w:r>
    </w:p>
    <w:p w:rsidR="008041C8" w:rsidRDefault="008041C8">
      <w:pPr>
        <w:pStyle w:val="ConsPlusTitle"/>
        <w:jc w:val="both"/>
      </w:pPr>
    </w:p>
    <w:p w:rsidR="008041C8" w:rsidRDefault="008041C8">
      <w:pPr>
        <w:pStyle w:val="ConsPlusTitle"/>
        <w:jc w:val="center"/>
      </w:pPr>
      <w:r>
        <w:t>ПОСТАНОВЛЕНИЕ</w:t>
      </w:r>
    </w:p>
    <w:p w:rsidR="008041C8" w:rsidRDefault="008041C8">
      <w:pPr>
        <w:pStyle w:val="ConsPlusTitle"/>
        <w:jc w:val="center"/>
      </w:pPr>
      <w:r>
        <w:t>от 14 октября 2025 г. N 311</w:t>
      </w:r>
    </w:p>
    <w:p w:rsidR="008041C8" w:rsidRDefault="008041C8">
      <w:pPr>
        <w:pStyle w:val="ConsPlusTitle"/>
        <w:jc w:val="both"/>
      </w:pPr>
    </w:p>
    <w:p w:rsidR="008041C8" w:rsidRDefault="008041C8">
      <w:pPr>
        <w:pStyle w:val="ConsPlusTitle"/>
        <w:jc w:val="center"/>
      </w:pPr>
      <w:r>
        <w:t>О РЕАЛИЗАЦИИ ИНИЦИАТИВНОГО БЮДЖЕТИРОВАНИЯ</w:t>
      </w:r>
    </w:p>
    <w:p w:rsidR="008041C8" w:rsidRDefault="008041C8">
      <w:pPr>
        <w:pStyle w:val="ConsPlusTitle"/>
        <w:jc w:val="center"/>
      </w:pPr>
      <w:r>
        <w:t>В РЕСПУБЛИКЕ ДАГЕСТАН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6</w:t>
        </w:r>
      </w:hyperlink>
      <w:r>
        <w:t xml:space="preserve"> Закона Республики Дагестан от 3 июля 2024 г. N 53 "О развитии инициативного бюджетирования в Республике Дагестан" Правительство Республики Дагестан постановляет: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1. Определить Министерство финансов Республики Дагестан уполномоченным органом по реализации инициативного бюджетирования в Республике Дагестан (далее также - уполномоченный орган).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2. Образовать республиканскую конкурсную комиссию по проведению конкурсного отбора проектов инициативного бюджетирования в Республике Дагестан.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 xml:space="preserve">3. Утвердить прилагаемые </w:t>
      </w:r>
      <w:hyperlink w:anchor="P38">
        <w:r>
          <w:rPr>
            <w:color w:val="0000FF"/>
          </w:rPr>
          <w:t>Положение</w:t>
        </w:r>
      </w:hyperlink>
      <w:r>
        <w:t xml:space="preserve"> о республиканской конкурсной комиссии по проведению конкурсного отбора проектов инициативного бюджетирования в Республике Дагестан и ее </w:t>
      </w:r>
      <w:hyperlink w:anchor="P100">
        <w:r>
          <w:rPr>
            <w:color w:val="0000FF"/>
          </w:rPr>
          <w:t>состав</w:t>
        </w:r>
      </w:hyperlink>
      <w:r>
        <w:t xml:space="preserve"> по должностям.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4. Установить, что приоритеты развития Республики Дагестан и территорий муниципальных образований определяются исходя из стратегических приоритетов, целей и задач социально-экономического развития Республики Дагестан, устанавливаемых законами Республики Дагестан, а также актуальных направлений государственной политики Республики Дагестан в рамках реализации мероприятий государственных программ Республики Дагестан и муниципальных программ.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 xml:space="preserve">5. Органам исполнительной власти Республики Дагестан </w:t>
      </w:r>
      <w:proofErr w:type="gramStart"/>
      <w:r>
        <w:t>в рамках</w:t>
      </w:r>
      <w:proofErr w:type="gramEnd"/>
      <w:r>
        <w:t xml:space="preserve"> возложенных на них полномочий: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осуществлять взаимодействие с уполномоченным органом по проведению предварительного анализа инициативных проектов;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проводить предварительный анализ конкурсных заявок, осуществлять проверку соответствия инициативного проекта, представленного для участия в республиканском конкурсном отборе проектов инициативного бюджетирования в Республике Дагестан, требованиям федерального законодательства и законодательства Республики Дагестан;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обеспечивать подготовку и направление в уполномоченный орган заключения по конкурсным заявкам по вопросу наличия возможности решения описанной в инициативном проекте проблемы более эффективным способом;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обеспечивать содействие уполномоченному органу в реализации инициативных проектов в консультационной и информационной формах.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 муниципальных образований Республики Дагестан: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 xml:space="preserve">обеспечить включение в муниципальные программы мероприятий по реализации проектов инициативного бюджетирования на территории муниципальных образований Республики </w:t>
      </w:r>
      <w:r>
        <w:lastRenderedPageBreak/>
        <w:t>Дагестан;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принять участие в республиканском конкурсном отборе проектов инициативного бюджетирования в Республике Дагестан.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7. Контроль за выполнением настоящего постановления возложить на Первого заместителя (заместителя) Председателя Правительства Республики Дагестан в соответствии с распределением обязанностей.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right"/>
      </w:pPr>
      <w:r>
        <w:t>Временно исполняющий обязанности</w:t>
      </w:r>
    </w:p>
    <w:p w:rsidR="008041C8" w:rsidRDefault="008041C8">
      <w:pPr>
        <w:pStyle w:val="ConsPlusNormal"/>
        <w:jc w:val="right"/>
      </w:pPr>
      <w:r>
        <w:t>Председателя Правительства</w:t>
      </w:r>
    </w:p>
    <w:p w:rsidR="008041C8" w:rsidRDefault="008041C8">
      <w:pPr>
        <w:pStyle w:val="ConsPlusNormal"/>
        <w:jc w:val="right"/>
      </w:pPr>
      <w:r>
        <w:t>Республики Дагестан</w:t>
      </w:r>
    </w:p>
    <w:p w:rsidR="008041C8" w:rsidRDefault="008041C8">
      <w:pPr>
        <w:pStyle w:val="ConsPlusNormal"/>
        <w:jc w:val="right"/>
      </w:pPr>
      <w:r>
        <w:t>Р.АЛИЕВ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right"/>
        <w:outlineLvl w:val="0"/>
      </w:pPr>
      <w:r>
        <w:t>Утверждено</w:t>
      </w:r>
    </w:p>
    <w:p w:rsidR="008041C8" w:rsidRDefault="008041C8">
      <w:pPr>
        <w:pStyle w:val="ConsPlusNormal"/>
        <w:jc w:val="right"/>
      </w:pPr>
      <w:r>
        <w:t>постановлением Правительства</w:t>
      </w:r>
    </w:p>
    <w:p w:rsidR="008041C8" w:rsidRDefault="008041C8">
      <w:pPr>
        <w:pStyle w:val="ConsPlusNormal"/>
        <w:jc w:val="right"/>
      </w:pPr>
      <w:r>
        <w:t>Республики Дагестан</w:t>
      </w:r>
    </w:p>
    <w:p w:rsidR="008041C8" w:rsidRDefault="008041C8">
      <w:pPr>
        <w:pStyle w:val="ConsPlusNormal"/>
        <w:jc w:val="right"/>
      </w:pPr>
      <w:r>
        <w:t>от 14 октября 2025 г. N 311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Title"/>
        <w:jc w:val="center"/>
      </w:pPr>
      <w:bookmarkStart w:id="0" w:name="P38"/>
      <w:bookmarkEnd w:id="0"/>
      <w:r>
        <w:t>ПОЛОЖЕНИЕ</w:t>
      </w:r>
    </w:p>
    <w:p w:rsidR="008041C8" w:rsidRDefault="008041C8">
      <w:pPr>
        <w:pStyle w:val="ConsPlusTitle"/>
        <w:jc w:val="center"/>
      </w:pPr>
      <w:r>
        <w:t>О РЕСПУБЛИКАНСКОЙ КОНКУРСНОЙ КОМИССИИ ПО ПРОВЕДЕНИЮ</w:t>
      </w:r>
    </w:p>
    <w:p w:rsidR="008041C8" w:rsidRDefault="008041C8">
      <w:pPr>
        <w:pStyle w:val="ConsPlusTitle"/>
        <w:jc w:val="center"/>
      </w:pPr>
      <w:r>
        <w:t>КОНКУРСНОГО ОТБОРА ПРОЕКТОВ ИНИЦИАТИВНОГО БЮДЖЕТИРОВАНИЯ</w:t>
      </w:r>
    </w:p>
    <w:p w:rsidR="008041C8" w:rsidRDefault="008041C8">
      <w:pPr>
        <w:pStyle w:val="ConsPlusTitle"/>
        <w:jc w:val="center"/>
      </w:pPr>
      <w:r>
        <w:t>В РЕСПУБЛИКЕ ДАГЕСТАН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Title"/>
        <w:jc w:val="center"/>
        <w:outlineLvl w:val="1"/>
      </w:pPr>
      <w:r>
        <w:t>I. Общие положения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ind w:firstLine="540"/>
        <w:jc w:val="both"/>
      </w:pPr>
      <w:r>
        <w:t>1. Настоящее Положение определяет порядок деятельности республиканской конкурсной комиссии по проведению конкурсного отбора проектов инициативного бюджетирования в Республике Дагестан (далее соответственно - конкурсная комиссия, конкурсный отбор).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2. Конкурсная комиссия в своей деятельности руководствуется законодательством Российской Федерации, законодательством Республики Дагестан, а также настоящим Положением.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Title"/>
        <w:jc w:val="center"/>
        <w:outlineLvl w:val="1"/>
      </w:pPr>
      <w:r>
        <w:t>II. Задачи конкурсной комиссии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ind w:firstLine="540"/>
        <w:jc w:val="both"/>
      </w:pPr>
      <w:r>
        <w:t>3. Основными задачами конкурсной комиссии являются: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1) объективная оценка социально-экономической значимости проектов инициативного бюджетирования в Республике Дагестан (далее - проекты);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2) конкурсный отбор проектов;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3) принятие решения по итогам конкурсного отбора и направление протокола заседания конкурсной комиссии в Министерство финансов Республики Дагестан для подготовки проекта акта Правительства Республики Дагестан в части предоставления субсидий из республиканского бюджета Республики Дагестан бюджетам муниципальных образований Республики Дагестан на реализацию проектов инициативного бюджетирования.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Title"/>
        <w:jc w:val="center"/>
        <w:outlineLvl w:val="1"/>
      </w:pPr>
      <w:r>
        <w:t>III. Функции конкурсной комиссии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ind w:firstLine="540"/>
        <w:jc w:val="both"/>
      </w:pPr>
      <w:r>
        <w:t xml:space="preserve">4. Для реализации возложенных задач конкурсная комиссия осуществляет следующие </w:t>
      </w:r>
      <w:r>
        <w:lastRenderedPageBreak/>
        <w:t>функции: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1) проверка соблюдения участниками конкурсного отбора условий участия в конкурсном отборе;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2) рассмотрение проектов, представленных для участия в конкурсном отборе, в порядке, установленном Правительством Республики Дагестан;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3) принятие решения по итогам рассмотрения представленных на конкурсный отбор проектов.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Title"/>
        <w:jc w:val="center"/>
        <w:outlineLvl w:val="1"/>
      </w:pPr>
      <w:r>
        <w:t>IV. Порядок работы конкурсной комиссии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ind w:firstLine="540"/>
        <w:jc w:val="both"/>
      </w:pPr>
      <w:r>
        <w:t>5.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Состав конкурсной комиссии формируется таким образом, чтобы была исключена возможность возникновения конфликтов интересов, которые могут повлиять на принимаемые конкурсной комиссией решения.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6.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без приглашения представителей органов местного самоуправления муниципальных образований Республики Дагестан - участников конкурсного отбора, подавших заявку на участие в конкурсном отборе.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7. Председатель конкурсной комиссии: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1) организует работу конкурсной комиссии, руководит деятельностью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2) формирует проект повестки очередного заседания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3) дает поручения членам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4) председательствует на заседаниях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 xml:space="preserve">5) осуществляет полномочия члена конкурсной комиссии, установленные </w:t>
      </w:r>
      <w:hyperlink w:anchor="P78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 xml:space="preserve">8. Заместитель председателя конкурсной комиссии исполняет обязанности председателя конкурсной комиссии в случае его временного отсутствия, осуществляет полномочия члена конкурсной комиссии, установленные </w:t>
      </w:r>
      <w:hyperlink w:anchor="P78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9. Секретарь конкурсной комиссии: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2) оповещает членов конкурсной комиссии о повестке заседания конкурсной комиссии, а также о дате, времени и месте проведения очередного заседания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3) ведет протокол заседания конкурсной комиссии.</w:t>
      </w:r>
    </w:p>
    <w:p w:rsidR="008041C8" w:rsidRDefault="008041C8">
      <w:pPr>
        <w:pStyle w:val="ConsPlusNormal"/>
        <w:spacing w:before="220"/>
        <w:ind w:firstLine="540"/>
        <w:jc w:val="both"/>
      </w:pPr>
      <w:bookmarkStart w:id="1" w:name="P78"/>
      <w:bookmarkEnd w:id="1"/>
      <w:r>
        <w:t>10. Член конкурсной комиссии: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1) участвует в работе конкурсной комиссии, в том числе в заседаниях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lastRenderedPageBreak/>
        <w:t>2) вносит предложения по вопросам работы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3) знакомится с документами и материалами, рассматриваемыми на заседаниях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4) задает вопросы участникам заседания конкурсной комиссии;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5) голосует на заседаниях конкурсной комиссии.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11.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Члены конкурсной комиссии обладают равными правами при обсуждении вопросов о принятии решений. Члены конкурсной комиссии участвуют в ее работе лично.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12. В случае несогласия с решением конкурсной комиссии член конкурсной комиссии вправе изложить письменно свое особое мнение, которое подлежит обязательному приобщению к протоколу заседания конкурсной комиссии.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13. По результатам заседания конкурсной комиссии составляется протокол заседания конкурсной комиссии, который подписывается членами конкурсной комиссии, участвовавшими в ее заседании, в течение пяти рабочих дней со дня проведения заседания конкурсной комиссии.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В протоколе заседания конкурсной комиссии указываются дата, время, место проведения заседания конкурсной комиссии, повестка дня, список присутствующих членов конкурсной комиссии, обсуждаемые в ходе заседания вопросы, расчет количества присуждаемых баллов и итоговых значений балльной оценки по каждому проекту, результаты голосования, особое мнение членов конкурсной комиссии (в случае наличия такового).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14. Организационно-техническое обеспечение деятельности конкурсной комиссии осуществляет Министерство финансов Республики Дагестан.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right"/>
        <w:outlineLvl w:val="0"/>
      </w:pPr>
      <w:r>
        <w:t>Утвержден</w:t>
      </w:r>
    </w:p>
    <w:p w:rsidR="008041C8" w:rsidRDefault="008041C8">
      <w:pPr>
        <w:pStyle w:val="ConsPlusNormal"/>
        <w:jc w:val="right"/>
      </w:pPr>
      <w:r>
        <w:t>постановлением Правительства</w:t>
      </w:r>
    </w:p>
    <w:p w:rsidR="008041C8" w:rsidRDefault="008041C8">
      <w:pPr>
        <w:pStyle w:val="ConsPlusNormal"/>
        <w:jc w:val="right"/>
      </w:pPr>
      <w:r>
        <w:t>Республики Дагестан</w:t>
      </w:r>
    </w:p>
    <w:p w:rsidR="008041C8" w:rsidRDefault="008041C8">
      <w:pPr>
        <w:pStyle w:val="ConsPlusNormal"/>
        <w:jc w:val="right"/>
      </w:pPr>
      <w:r>
        <w:t>от 14 октября 2025 г. N 311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Title"/>
        <w:jc w:val="center"/>
      </w:pPr>
      <w:bookmarkStart w:id="2" w:name="P100"/>
      <w:bookmarkEnd w:id="2"/>
      <w:r>
        <w:t>СОСТАВ</w:t>
      </w:r>
    </w:p>
    <w:p w:rsidR="008041C8" w:rsidRDefault="008041C8">
      <w:pPr>
        <w:pStyle w:val="ConsPlusTitle"/>
        <w:jc w:val="center"/>
      </w:pPr>
      <w:r>
        <w:t>РЕСПУБЛИКАНСКОЙ КОНКУРСНОЙ КОМИССИИ ПО ПРОВЕДЕНИЮ</w:t>
      </w:r>
    </w:p>
    <w:p w:rsidR="008041C8" w:rsidRDefault="008041C8">
      <w:pPr>
        <w:pStyle w:val="ConsPlusTitle"/>
        <w:jc w:val="center"/>
      </w:pPr>
      <w:r>
        <w:t>КОНКУРСНОГО ОТБОРА ПРОЕКТОВ ИНИЦИАТИВНОГО БЮДЖЕТИРОВАНИЯ</w:t>
      </w:r>
    </w:p>
    <w:p w:rsidR="008041C8" w:rsidRDefault="008041C8">
      <w:pPr>
        <w:pStyle w:val="ConsPlusTitle"/>
        <w:jc w:val="center"/>
      </w:pPr>
      <w:r>
        <w:t>В РЕСПУБЛИКЕ ДАГЕСТАН ПО ДОЛЖНОСТЯМ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ind w:firstLine="540"/>
        <w:jc w:val="both"/>
      </w:pPr>
      <w:r>
        <w:t>Министр финансов Республики Дагестан (председатель конкурсной комиссии)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Заместитель министра финансов Республики Дагестан в соответствии с распределением обязанностей (заместитель председателя конкурсной комиссии)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Заместитель министра экономики и территориального развития Республики Дагестан в соответствии с распределением обязанностей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lastRenderedPageBreak/>
        <w:t>Заместитель министра строительства, архитектуры и жилищно-коммунального хозяйства Республики Дагестан в соответствии с распределением обязанностей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Заместитель министра транспорта и дорожного хозяйства Республики Дагестан в соответствии с распределением обязанностей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Заместитель министра образования и науки Республики Дагестан в соответствии с распределением обязанностей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Заместитель руководителя Агентства информации и печати Республики Дагестан в соответствии с распределением обязанностей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Заместитель руководителя - начальник отдела развития предпринимательства Агентства по предпринимательству и инвестициям Республики Дагестан в соответствии с распределением обязанностей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Начальник Отдела финансов и бюджетной политики Правительства Республики Дагестан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Руководитель Регионального центра финансовой грамотности Республики Дагестан</w:t>
      </w:r>
    </w:p>
    <w:p w:rsidR="008041C8" w:rsidRDefault="008041C8">
      <w:pPr>
        <w:pStyle w:val="ConsPlusNormal"/>
        <w:spacing w:before="220"/>
        <w:ind w:firstLine="540"/>
        <w:jc w:val="both"/>
      </w:pPr>
      <w:r>
        <w:t>Начальник управления финансов органов местного самоуправления Министерства финансов Республики Дагестан (секретарь конкурсной комиссии)</w:t>
      </w: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jc w:val="both"/>
      </w:pPr>
    </w:p>
    <w:p w:rsidR="008041C8" w:rsidRDefault="008041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F86" w:rsidRDefault="00727F86">
      <w:bookmarkStart w:id="3" w:name="_GoBack"/>
      <w:bookmarkEnd w:id="3"/>
    </w:p>
    <w:sectPr w:rsidR="00727F86" w:rsidSect="00CC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C8"/>
    <w:rsid w:val="00302182"/>
    <w:rsid w:val="00727F86"/>
    <w:rsid w:val="00791411"/>
    <w:rsid w:val="008041C8"/>
    <w:rsid w:val="0080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27094-63FB-4D13-86FE-9D63A46C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4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4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49148&amp;dst=100043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</cp:revision>
  <dcterms:created xsi:type="dcterms:W3CDTF">2026-01-14T13:32:00Z</dcterms:created>
  <dcterms:modified xsi:type="dcterms:W3CDTF">2026-01-14T13:32:00Z</dcterms:modified>
</cp:coreProperties>
</file>